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 CheckAndPlaceResult()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Dim userRange As Range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Dim cell As Range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Dim regex As Object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Dim i As Integer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Dim invalidChars As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Dim char As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 Define the fixed range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Set userRange = Range("A1:A10")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 Create the RegExp object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Set regex = CreateObject("VBScript.RegExp")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 Pattern for both uppercase and lowercase letters or spaces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regex.Pattern = "^[A-Za-z\s]+$"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regex.IgnoreCase =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regex.Global =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' Check each cell in the fixed range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Each cell In userRange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regex.Test(cell.Value)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cell.Offset(0, 1).Value =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cell.Offset(0, 2).Value = cell.Value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cell.Offset(0, 1).Value =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invalidChars = 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' Find and list invalid characters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 i = 1 To Len(cell.Value)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char = Mid(cell.Value, i, 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 Not regex.Test(char)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If invalidChars &lt;&gt; ""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invalidChars = invalidChars &amp; ", 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End If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invalidChars = invalidChars &amp; char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Next 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cell.Offset(0, 2).Value = "Invalid characters: " &amp; invalidChars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Next cell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 Sub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