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 CheckAndReplaceAsciiCodes()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Dim ws As Worksheet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Dim logSheet As Worksheet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Dim rng As Range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Dim cell As Range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Dim i As Long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Dim asciiCodes As Variant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Dim foundList As Long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Dim charFound As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 Define the ASCII codes to search for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asciiCodes = Array(127, 129, 141, 143, 144, 157, 160) ' Add the ASCII codes you want to check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 Set the log sheet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On Error Resume Next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Set logSheet = ThisWorkbook.Sheets("LogSheet")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logSheet Is Nothing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Set logSheet = ThisWorkbook.Sheets.Add(After:=ThisWorkbook.Sheets(ThisWorkbook.Sheets.Count))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logSheet.Name = "LogSheet"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On Error GoTo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' Clear previous log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logSheet.Cells.Clear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logSheet.Range("A1:B1").Value = Array("Cell Address", "Found Character")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foundList = 2 ' Start logging from the second row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' Loop through each worksheet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Each ws In ThisWorkbook.Sheets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ws.Name &lt;&gt; "LogSheet" 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Set rng = ws.UsedRange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' Loop through each cell in the used range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For Each cell In rng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If Not IsEmpty(cell.Value)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For i = LBound(asciiCodes) To UBound(asciiCodes)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charFound = Chr(asciiCodes(i))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If InStr(1, cell.Value, charFound, vbBinaryCompare) &gt; 0 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' Log the cell address and found character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logSheet.Cells(foundList, 1).Value = ws.Name &amp; "!" &amp; cell.Address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logSheet.Cells(foundList, 2).Value = charFound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foundList = foundList + 1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' Replace the character with a space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cell.Value = Replace(cell.Value, charFound, "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End If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Next 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Next cell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Next ws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MsgBox "Search and replace complete. Check 'LogSheet' for results.", vbInformation, "Task Completed"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 Sub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