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71BB" w14:textId="77777777" w:rsidR="009675F0" w:rsidRDefault="009675F0">
      <w:pPr>
        <w:spacing w:before="120" w:after="120"/>
        <w:jc w:val="center"/>
      </w:pPr>
    </w:p>
    <w:p w14:paraId="66B6F55C" w14:textId="2DAA68A6" w:rsidR="00053E63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A53B91" wp14:editId="31B4C312">
            <wp:simplePos x="0" y="0"/>
            <wp:positionH relativeFrom="page">
              <wp:posOffset>28575</wp:posOffset>
            </wp:positionH>
            <wp:positionV relativeFrom="page">
              <wp:posOffset>857250</wp:posOffset>
            </wp:positionV>
            <wp:extent cx="7562850" cy="1895475"/>
            <wp:effectExtent l="0" t="0" r="0" b="0"/>
            <wp:wrapTopAndBottom/>
            <wp:docPr id="1878023991" name="Drawing 0" descr="1a7fde0bd-953d-474b-9faf-dac0bdcd2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a7fde0bd-953d-474b-9faf-dac0bdcd251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FAADC" w14:textId="77777777" w:rsidR="00053E63" w:rsidRDefault="00000000">
      <w:pPr>
        <w:spacing w:before="120" w:after="120" w:line="336" w:lineRule="auto"/>
        <w:jc w:val="center"/>
      </w:pPr>
      <w:r>
        <w:rPr>
          <w:rFonts w:ascii="Times New Roman" w:eastAsia="Times New Roman" w:hAnsi="Times New Roman" w:cs="Times New Roman"/>
          <w:color w:val="DF5F5C"/>
          <w:sz w:val="40"/>
          <w:szCs w:val="40"/>
        </w:rPr>
        <w:t xml:space="preserve">Relatório de Missão  </w:t>
      </w:r>
    </w:p>
    <w:p w14:paraId="6C7A64A1" w14:textId="77777777" w:rsidR="00053E63" w:rsidRDefault="00000000">
      <w:pPr>
        <w:spacing w:before="120" w:after="120" w:line="336" w:lineRule="auto"/>
        <w:jc w:val="center"/>
      </w:pPr>
      <w:r>
        <w:rPr>
          <w:rFonts w:ascii="Times New Roman" w:eastAsia="Times New Roman" w:hAnsi="Times New Roman" w:cs="Times New Roman"/>
          <w:color w:val="DF5F5C"/>
          <w:sz w:val="40"/>
          <w:szCs w:val="40"/>
        </w:rPr>
        <w:t xml:space="preserve">(24 e 25 de novembro de 2025 - COMAR VII) </w:t>
      </w:r>
    </w:p>
    <w:p w14:paraId="2E7362DC" w14:textId="77777777" w:rsidR="00053E63" w:rsidRDefault="00000000" w:rsidP="00375C6B">
      <w:pPr>
        <w:spacing w:before="120" w:after="120" w:line="336" w:lineRule="auto"/>
        <w:jc w:val="both"/>
      </w:pPr>
      <w:r>
        <w:rPr>
          <w:rFonts w:ascii="Open Sans Bold" w:eastAsia="Open Sans Bold" w:hAnsi="Open Sans Bold" w:cs="Open Sans Bold"/>
          <w:b/>
          <w:bCs/>
          <w:color w:val="0A0A0A"/>
        </w:rPr>
        <w:t xml:space="preserve">Projeto: </w:t>
      </w:r>
      <w:r>
        <w:rPr>
          <w:rFonts w:ascii="Open Sans" w:eastAsia="Open Sans" w:hAnsi="Open Sans" w:cs="Open Sans"/>
          <w:color w:val="0A0A0A"/>
        </w:rPr>
        <w:t xml:space="preserve">Piloto da Comissão Itinerante de Prevenção ao Assédio e à Violência Doméstica do Comando-Geral do Pessoal </w:t>
      </w:r>
    </w:p>
    <w:p w14:paraId="1BA45AD4" w14:textId="77777777" w:rsidR="00053E63" w:rsidRDefault="00000000" w:rsidP="00375C6B">
      <w:pPr>
        <w:spacing w:before="120" w:after="120" w:line="336" w:lineRule="auto"/>
        <w:jc w:val="both"/>
      </w:pPr>
      <w:r>
        <w:rPr>
          <w:rFonts w:ascii="Open Sans Bold" w:eastAsia="Open Sans Bold" w:hAnsi="Open Sans Bold" w:cs="Open Sans Bold"/>
          <w:b/>
          <w:bCs/>
          <w:color w:val="0A0A0A"/>
        </w:rPr>
        <w:t>Data de Realização:</w:t>
      </w:r>
      <w:r>
        <w:rPr>
          <w:rFonts w:ascii="Open Sans" w:eastAsia="Open Sans" w:hAnsi="Open Sans" w:cs="Open Sans"/>
          <w:color w:val="0A0A0A"/>
        </w:rPr>
        <w:t xml:space="preserve"> 24 e 25 de novembro de 2025 em Manaus - AM </w:t>
      </w:r>
    </w:p>
    <w:p w14:paraId="0B3D46BE" w14:textId="06EC4E7B" w:rsidR="00053E63" w:rsidRDefault="00000000" w:rsidP="00375C6B">
      <w:pPr>
        <w:spacing w:before="120" w:after="120" w:line="336" w:lineRule="auto"/>
        <w:jc w:val="both"/>
      </w:pPr>
      <w:r>
        <w:rPr>
          <w:rFonts w:ascii="Open Sans Bold" w:eastAsia="Open Sans Bold" w:hAnsi="Open Sans Bold" w:cs="Open Sans Bold"/>
          <w:b/>
          <w:bCs/>
          <w:color w:val="0A0A0A"/>
        </w:rPr>
        <w:t>Participantes:</w:t>
      </w:r>
      <w:r>
        <w:rPr>
          <w:rFonts w:ascii="Open Sans" w:eastAsia="Open Sans" w:hAnsi="Open Sans" w:cs="Open Sans"/>
          <w:color w:val="0A0A0A"/>
        </w:rPr>
        <w:t xml:space="preserve"> Equipe da Comissão Itinerante: CAP QOAP SJU </w:t>
      </w:r>
      <w:r>
        <w:rPr>
          <w:rFonts w:ascii="Open Sans Bold" w:eastAsia="Open Sans Bold" w:hAnsi="Open Sans Bold" w:cs="Open Sans Bold"/>
          <w:b/>
          <w:bCs/>
          <w:color w:val="0A0A0A"/>
          <w:u w:val="single" w:color="0A0A0A"/>
        </w:rPr>
        <w:t>Tamires</w:t>
      </w:r>
      <w:r>
        <w:rPr>
          <w:rFonts w:ascii="Open Sans" w:eastAsia="Open Sans" w:hAnsi="Open Sans" w:cs="Open Sans"/>
          <w:color w:val="0A0A0A"/>
        </w:rPr>
        <w:t xml:space="preserve"> Maria Batista Andrade; 1º </w:t>
      </w:r>
      <w:proofErr w:type="spellStart"/>
      <w:r>
        <w:rPr>
          <w:rFonts w:ascii="Open Sans" w:eastAsia="Open Sans" w:hAnsi="Open Sans" w:cs="Open Sans"/>
          <w:color w:val="0A0A0A"/>
        </w:rPr>
        <w:t>Ten</w:t>
      </w:r>
      <w:proofErr w:type="spellEnd"/>
      <w:r>
        <w:rPr>
          <w:rFonts w:ascii="Open Sans" w:eastAsia="Open Sans" w:hAnsi="Open Sans" w:cs="Open Sans"/>
          <w:color w:val="0A0A0A"/>
        </w:rPr>
        <w:t xml:space="preserve"> QOAP PSC </w:t>
      </w:r>
      <w:r>
        <w:rPr>
          <w:rFonts w:ascii="Open Sans Bold" w:eastAsia="Open Sans Bold" w:hAnsi="Open Sans Bold" w:cs="Open Sans Bold"/>
          <w:b/>
          <w:bCs/>
          <w:color w:val="0A0A0A"/>
          <w:u w:val="single" w:color="0A0A0A"/>
        </w:rPr>
        <w:t xml:space="preserve">Nivea </w:t>
      </w:r>
      <w:r>
        <w:rPr>
          <w:rFonts w:ascii="Open Sans" w:eastAsia="Open Sans" w:hAnsi="Open Sans" w:cs="Open Sans"/>
          <w:color w:val="0A0A0A"/>
        </w:rPr>
        <w:t xml:space="preserve">Moema Moura Silva; 1º </w:t>
      </w:r>
      <w:proofErr w:type="spellStart"/>
      <w:r>
        <w:rPr>
          <w:rFonts w:ascii="Open Sans" w:eastAsia="Open Sans" w:hAnsi="Open Sans" w:cs="Open Sans"/>
          <w:color w:val="0A0A0A"/>
        </w:rPr>
        <w:t>Ten</w:t>
      </w:r>
      <w:proofErr w:type="spellEnd"/>
      <w:r>
        <w:rPr>
          <w:rFonts w:ascii="Open Sans" w:eastAsia="Open Sans" w:hAnsi="Open Sans" w:cs="Open Sans"/>
          <w:color w:val="0A0A0A"/>
        </w:rPr>
        <w:t xml:space="preserve"> </w:t>
      </w:r>
      <w:r w:rsidR="00EE5FA4">
        <w:rPr>
          <w:rFonts w:ascii="Open Sans" w:eastAsia="Open Sans" w:hAnsi="Open Sans" w:cs="Open Sans"/>
          <w:color w:val="0A0A0A"/>
        </w:rPr>
        <w:t xml:space="preserve">QOCON </w:t>
      </w:r>
      <w:r>
        <w:rPr>
          <w:rFonts w:ascii="Open Sans" w:eastAsia="Open Sans" w:hAnsi="Open Sans" w:cs="Open Sans"/>
          <w:color w:val="0A0A0A"/>
        </w:rPr>
        <w:t xml:space="preserve">EST </w:t>
      </w:r>
      <w:r>
        <w:rPr>
          <w:rFonts w:ascii="Open Sans Bold" w:eastAsia="Open Sans Bold" w:hAnsi="Open Sans Bold" w:cs="Open Sans Bold"/>
          <w:b/>
          <w:bCs/>
          <w:color w:val="0A0A0A"/>
          <w:u w:val="single" w:color="0A0A0A"/>
        </w:rPr>
        <w:t>Monique</w:t>
      </w:r>
      <w:r>
        <w:rPr>
          <w:rFonts w:ascii="Open Sans" w:eastAsia="Open Sans" w:hAnsi="Open Sans" w:cs="Open Sans"/>
          <w:color w:val="0A0A0A"/>
        </w:rPr>
        <w:t xml:space="preserve"> Kelly Tavares</w:t>
      </w:r>
      <w:r>
        <w:rPr>
          <w:rFonts w:ascii="Open Sans Bold" w:eastAsia="Open Sans Bold" w:hAnsi="Open Sans Bold" w:cs="Open Sans Bold"/>
          <w:b/>
          <w:bCs/>
          <w:color w:val="0A0A0A"/>
          <w:u w:val="single" w:color="0A0A0A"/>
        </w:rPr>
        <w:t xml:space="preserve"> Gomes</w:t>
      </w:r>
      <w:r>
        <w:rPr>
          <w:rFonts w:ascii="Open Sans" w:eastAsia="Open Sans" w:hAnsi="Open Sans" w:cs="Open Sans"/>
          <w:color w:val="0A0A0A"/>
        </w:rPr>
        <w:t xml:space="preserve"> </w:t>
      </w:r>
      <w:proofErr w:type="gramStart"/>
      <w:r>
        <w:rPr>
          <w:rFonts w:ascii="Open Sans" w:eastAsia="Open Sans" w:hAnsi="Open Sans" w:cs="Open Sans"/>
          <w:color w:val="0A0A0A"/>
        </w:rPr>
        <w:t>Barbosa  e</w:t>
      </w:r>
      <w:proofErr w:type="gramEnd"/>
      <w:r>
        <w:rPr>
          <w:rFonts w:ascii="Open Sans" w:eastAsia="Open Sans" w:hAnsi="Open Sans" w:cs="Open Sans"/>
          <w:color w:val="0A0A0A"/>
        </w:rPr>
        <w:t xml:space="preserve"> 2S QSS SIN </w:t>
      </w:r>
      <w:r>
        <w:rPr>
          <w:rFonts w:ascii="Open Sans Bold" w:eastAsia="Open Sans Bold" w:hAnsi="Open Sans Bold" w:cs="Open Sans Bold"/>
          <w:b/>
          <w:bCs/>
          <w:color w:val="0A0A0A"/>
          <w:u w:val="single" w:color="0A0A0A"/>
        </w:rPr>
        <w:t>Flavia</w:t>
      </w:r>
      <w:r>
        <w:rPr>
          <w:rFonts w:ascii="Open Sans" w:eastAsia="Open Sans" w:hAnsi="Open Sans" w:cs="Open Sans"/>
          <w:color w:val="0A0A0A"/>
        </w:rPr>
        <w:t xml:space="preserve"> Karoline dos Santos.  </w:t>
      </w:r>
    </w:p>
    <w:p w14:paraId="48CFA4B0" w14:textId="77777777" w:rsidR="00053E63" w:rsidRDefault="00000000" w:rsidP="00375C6B">
      <w:pPr>
        <w:spacing w:before="120" w:after="120" w:line="336" w:lineRule="auto"/>
        <w:jc w:val="both"/>
        <w:rPr>
          <w:rFonts w:ascii="Open Sans" w:eastAsia="Open Sans" w:hAnsi="Open Sans" w:cs="Open Sans"/>
          <w:color w:val="0A0A0A"/>
        </w:rPr>
      </w:pPr>
      <w:r>
        <w:rPr>
          <w:rFonts w:ascii="Open Sans Bold" w:eastAsia="Open Sans Bold" w:hAnsi="Open Sans Bold" w:cs="Open Sans Bold"/>
          <w:b/>
          <w:bCs/>
          <w:color w:val="0A0A0A"/>
        </w:rPr>
        <w:t xml:space="preserve">Facilitador do </w:t>
      </w:r>
      <w:proofErr w:type="spellStart"/>
      <w:r>
        <w:rPr>
          <w:rFonts w:ascii="Open Sans Bold" w:eastAsia="Open Sans Bold" w:hAnsi="Open Sans Bold" w:cs="Open Sans Bold"/>
          <w:b/>
          <w:bCs/>
          <w:color w:val="0A0A0A"/>
        </w:rPr>
        <w:t>debriefing</w:t>
      </w:r>
      <w:proofErr w:type="spellEnd"/>
      <w:r>
        <w:rPr>
          <w:rFonts w:ascii="Open Sans Bold" w:eastAsia="Open Sans Bold" w:hAnsi="Open Sans Bold" w:cs="Open Sans Bold"/>
          <w:b/>
          <w:bCs/>
          <w:color w:val="0A0A0A"/>
        </w:rPr>
        <w:t>:</w:t>
      </w:r>
      <w:r>
        <w:rPr>
          <w:rFonts w:ascii="Open Sans" w:eastAsia="Open Sans" w:hAnsi="Open Sans" w:cs="Open Sans"/>
          <w:color w:val="0A0A0A"/>
        </w:rPr>
        <w:t xml:space="preserve"> Comando-Geral do Pessoal (COMGEP) </w:t>
      </w:r>
    </w:p>
    <w:p w14:paraId="2D728330" w14:textId="1D1F8F52" w:rsidR="00266E9C" w:rsidRDefault="00266E9C">
      <w:pPr>
        <w:rPr>
          <w:rFonts w:ascii="Open Sans" w:eastAsia="Open Sans" w:hAnsi="Open Sans" w:cs="Open Sans"/>
          <w:color w:val="0A0A0A"/>
        </w:rPr>
      </w:pPr>
      <w:r>
        <w:rPr>
          <w:rFonts w:ascii="Open Sans" w:eastAsia="Open Sans" w:hAnsi="Open Sans" w:cs="Open Sans"/>
          <w:color w:val="0A0A0A"/>
        </w:rPr>
        <w:br w:type="page"/>
      </w:r>
    </w:p>
    <w:p w14:paraId="20CD9C82" w14:textId="77777777" w:rsidR="00053E63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DF5F5C"/>
          <w:sz w:val="40"/>
          <w:szCs w:val="40"/>
        </w:rPr>
        <w:lastRenderedPageBreak/>
        <w:t xml:space="preserve">1. OBJETIVOS E RESULTADOS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2242"/>
        <w:gridCol w:w="2370"/>
        <w:gridCol w:w="2213"/>
      </w:tblGrid>
      <w:tr w:rsidR="00053E63" w14:paraId="03F93774" w14:textId="77777777" w:rsidTr="00EE5FA4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F9DBAE" w14:textId="41B9097D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 Bold" w:eastAsia="Open Sans Bold" w:hAnsi="Open Sans Bold" w:cs="Open Sans Bold"/>
                <w:b/>
                <w:bCs/>
                <w:color w:val="0A0A0A"/>
              </w:rPr>
              <w:t>Objetivo</w:t>
            </w:r>
            <w:r w:rsidR="00EE5FA4">
              <w:rPr>
                <w:rFonts w:ascii="Open Sans Bold" w:eastAsia="Open Sans Bold" w:hAnsi="Open Sans Bold" w:cs="Open Sans Bold"/>
                <w:b/>
                <w:bCs/>
                <w:color w:val="0A0A0A"/>
              </w:rPr>
              <w:t xml:space="preserve"> P</w:t>
            </w:r>
            <w:r>
              <w:rPr>
                <w:rFonts w:ascii="Open Sans Bold" w:eastAsia="Open Sans Bold" w:hAnsi="Open Sans Bold" w:cs="Open Sans Bold"/>
                <w:b/>
                <w:bCs/>
                <w:color w:val="0A0A0A"/>
              </w:rPr>
              <w:t>lanejado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6D5B62" w14:textId="6103F316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 Bold" w:eastAsia="Open Sans Bold" w:hAnsi="Open Sans Bold" w:cs="Open Sans Bold"/>
                <w:b/>
                <w:bCs/>
                <w:color w:val="0A0A0A"/>
              </w:rPr>
              <w:t>Resultado Alcançado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5788C8" w14:textId="6F918E52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 Bold" w:eastAsia="Open Sans Bold" w:hAnsi="Open Sans Bold" w:cs="Open Sans Bold"/>
                <w:b/>
                <w:bCs/>
                <w:color w:val="0A0A0A"/>
              </w:rPr>
              <w:t>Status (Atingido/Não Atingido/Parcial)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2733C1" w14:textId="3E0DDF3E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 Bold" w:eastAsia="Open Sans Bold" w:hAnsi="Open Sans Bold" w:cs="Open Sans Bold"/>
                <w:b/>
                <w:bCs/>
                <w:color w:val="0A0A0A"/>
              </w:rPr>
              <w:t>Participantes</w:t>
            </w:r>
          </w:p>
        </w:tc>
      </w:tr>
      <w:tr w:rsidR="00053E63" w14:paraId="0C325FBF" w14:textId="77777777" w:rsidTr="00375C6B">
        <w:tblPrEx>
          <w:tblCellMar>
            <w:top w:w="0" w:type="dxa"/>
            <w:bottom w:w="0" w:type="dxa"/>
          </w:tblCellMar>
        </w:tblPrEx>
        <w:trPr>
          <w:trHeight w:val="4185"/>
        </w:trPr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D1036F" w14:textId="72ADCE1C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3 Palestras sobre assédio moral e sexual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7D65D6" w14:textId="10C8EFE0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Conscientização sobre o tema, retirada de dúvidas ao final das palestras,</w:t>
            </w:r>
          </w:p>
          <w:p w14:paraId="58B8722C" w14:textId="07A726D7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interações dos presentes com a palestrante durante a instrução, relatos e informações sobre vivências de assédio na FAB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00DB00" w14:textId="3289BE01" w:rsidR="00053E63" w:rsidRPr="00EE5FA4" w:rsidRDefault="00000000" w:rsidP="00EE5FA4">
            <w:pPr>
              <w:spacing w:before="120" w:after="120" w:line="288" w:lineRule="auto"/>
              <w:jc w:val="center"/>
              <w:rPr>
                <w:color w:val="2F5496" w:themeColor="accent1" w:themeShade="BF"/>
              </w:rPr>
            </w:pPr>
            <w:r w:rsidRPr="00EE5FA4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t>Atingido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6DE60BF" w14:textId="5103CA29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 xml:space="preserve">910 participantes - Militares e civis, presencial e remotamente, nos auditórios da </w:t>
            </w:r>
            <w:proofErr w:type="gramStart"/>
            <w:r w:rsidR="00EE5FA4">
              <w:rPr>
                <w:rFonts w:ascii="Open Sans" w:eastAsia="Open Sans" w:hAnsi="Open Sans" w:cs="Open Sans"/>
                <w:color w:val="000000"/>
              </w:rPr>
              <w:t>B</w:t>
            </w:r>
            <w:r>
              <w:rPr>
                <w:rFonts w:ascii="Open Sans" w:eastAsia="Open Sans" w:hAnsi="Open Sans" w:cs="Open Sans"/>
                <w:color w:val="000000"/>
              </w:rPr>
              <w:t>AMN,</w:t>
            </w:r>
            <w:r w:rsidR="00EE5FA4">
              <w:rPr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</w:rPr>
              <w:t xml:space="preserve"> GOPE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e COMAR VII</w:t>
            </w:r>
          </w:p>
        </w:tc>
      </w:tr>
      <w:tr w:rsidR="00053E63" w14:paraId="1BABE490" w14:textId="77777777" w:rsidTr="00EE5FA4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38FEC7F" w14:textId="7B5FAB68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3 Palestras sobre Violência Doméstica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7069E7" w14:textId="203FBF7A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Conscientização sobre o tema, acolhimento entre pares, dinâmica de acolhimento, interação entre as participantes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9B8B60" w14:textId="48A16730" w:rsidR="00053E63" w:rsidRDefault="00000000" w:rsidP="00EE5FA4">
            <w:pPr>
              <w:spacing w:before="120" w:after="120" w:line="288" w:lineRule="auto"/>
              <w:jc w:val="center"/>
            </w:pPr>
            <w:r w:rsidRPr="00EE5FA4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t>Atingido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C3EAE27" w14:textId="73007B4B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390 participantes (mulheres) - militares e civis</w:t>
            </w:r>
          </w:p>
        </w:tc>
      </w:tr>
      <w:tr w:rsidR="00053E63" w14:paraId="6ADF3128" w14:textId="77777777" w:rsidTr="00EE5FA4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6C2C59" w14:textId="7486EACC" w:rsidR="00053E63" w:rsidRDefault="00000000" w:rsidP="00EE5FA4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lastRenderedPageBreak/>
              <w:t>Aplicação de Questionário sobre Violência Doméstica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CEE2979" w14:textId="76EA8C5E" w:rsidR="00053E63" w:rsidRDefault="00000000" w:rsidP="00EE5FA4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Resultados estatísticos sobre a violência doméstica e a vivência das respondentes sobre o tema.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B9EA4F" w14:textId="1F17E085" w:rsidR="00053E63" w:rsidRDefault="00000000" w:rsidP="00EE5FA4">
            <w:pPr>
              <w:spacing w:before="120" w:after="120" w:line="288" w:lineRule="auto"/>
              <w:jc w:val="center"/>
            </w:pPr>
            <w:r w:rsidRPr="00EE5FA4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t>Atingido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25ED35B" w14:textId="720D1738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212</w:t>
            </w:r>
          </w:p>
        </w:tc>
      </w:tr>
      <w:tr w:rsidR="00053E63" w14:paraId="10B29F35" w14:textId="77777777" w:rsidTr="00EE5FA4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1D1C130" w14:textId="2EA66FF1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Círculo de Boas Práticas em</w:t>
            </w:r>
            <w:r w:rsidR="00EE5FA4">
              <w:rPr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</w:rPr>
              <w:t>Acolhimento para</w:t>
            </w:r>
            <w:r w:rsidR="00EE5FA4">
              <w:rPr>
                <w:rFonts w:ascii="Open Sans" w:eastAsia="Open Sans" w:hAnsi="Open Sans" w:cs="Open Sans"/>
                <w:color w:val="000000"/>
              </w:rPr>
              <w:t xml:space="preserve"> P</w:t>
            </w:r>
            <w:r>
              <w:rPr>
                <w:rFonts w:ascii="Open Sans" w:eastAsia="Open Sans" w:hAnsi="Open Sans" w:cs="Open Sans"/>
                <w:color w:val="000000"/>
              </w:rPr>
              <w:t>rofissionais de</w:t>
            </w:r>
          </w:p>
          <w:p w14:paraId="66ECF2DA" w14:textId="676776A1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saúde</w:t>
            </w:r>
          </w:p>
          <w:p w14:paraId="2B2D79AE" w14:textId="073EEDE9" w:rsidR="00053E63" w:rsidRDefault="00000000" w:rsidP="00EE5FA4">
            <w:pPr>
              <w:spacing w:before="120" w:after="120" w:line="336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 </w:t>
            </w:r>
            <w:r>
              <w:rPr>
                <w:rFonts w:ascii="Open Sans" w:eastAsia="Open Sans" w:hAnsi="Open Sans" w:cs="Open Sans"/>
                <w:color w:val="000000"/>
              </w:rPr>
              <w:br/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A1C295" w14:textId="77670D67" w:rsidR="00053E63" w:rsidRDefault="00000000" w:rsidP="00EE5FA4">
            <w:pPr>
              <w:spacing w:before="120" w:after="120" w:line="432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Troca de experiências sobre a atuação dos</w:t>
            </w:r>
            <w:r w:rsidR="00EE5FA4">
              <w:rPr>
                <w:rFonts w:ascii="Open Sans" w:eastAsia="Open Sans" w:hAnsi="Open Sans" w:cs="Open Sans"/>
                <w:color w:val="000000"/>
              </w:rPr>
              <w:t xml:space="preserve"> p</w:t>
            </w:r>
            <w:r>
              <w:rPr>
                <w:rFonts w:ascii="Open Sans" w:eastAsia="Open Sans" w:hAnsi="Open Sans" w:cs="Open Sans"/>
                <w:color w:val="000000"/>
              </w:rPr>
              <w:t>rofissionais de psicologia e</w:t>
            </w:r>
            <w:r w:rsidR="00EE5FA4">
              <w:rPr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</w:rPr>
              <w:t xml:space="preserve">serviço social sobre </w:t>
            </w:r>
            <w:r w:rsidR="00EE5FA4">
              <w:rPr>
                <w:rFonts w:ascii="Open Sans" w:eastAsia="Open Sans" w:hAnsi="Open Sans" w:cs="Open Sans"/>
                <w:color w:val="000000"/>
              </w:rPr>
              <w:t>p</w:t>
            </w:r>
            <w:r>
              <w:rPr>
                <w:rFonts w:ascii="Open Sans" w:eastAsia="Open Sans" w:hAnsi="Open Sans" w:cs="Open Sans"/>
                <w:color w:val="000000"/>
              </w:rPr>
              <w:t>rotocolos específicos relacionados ao assunto, voltados para a área da Saúde.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B294B5" w14:textId="05C58B58" w:rsidR="00053E63" w:rsidRPr="00EE5FA4" w:rsidRDefault="00000000" w:rsidP="00EE5FA4">
            <w:pPr>
              <w:spacing w:before="120" w:after="120" w:line="288" w:lineRule="auto"/>
              <w:ind w:firstLine="480"/>
              <w:rPr>
                <w:color w:val="2F5496" w:themeColor="accent1" w:themeShade="BF"/>
              </w:rPr>
            </w:pPr>
            <w:r w:rsidRPr="00EE5FA4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t>Atingido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FFE801" w14:textId="067F4FA4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5 Psicólogas e 3 Assistentes Sociais</w:t>
            </w:r>
          </w:p>
          <w:p w14:paraId="077438C5" w14:textId="5D1F018C" w:rsidR="00053E63" w:rsidRDefault="00000000" w:rsidP="00EE5FA4">
            <w:pPr>
              <w:spacing w:before="120" w:after="120" w:line="336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 </w:t>
            </w:r>
            <w:r>
              <w:rPr>
                <w:rFonts w:ascii="Open Sans" w:eastAsia="Open Sans" w:hAnsi="Open Sans" w:cs="Open Sans"/>
                <w:color w:val="000000"/>
              </w:rPr>
              <w:br/>
            </w:r>
          </w:p>
        </w:tc>
      </w:tr>
      <w:tr w:rsidR="00053E63" w14:paraId="4929B581" w14:textId="77777777" w:rsidTr="00EE5FA4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926C3A" w14:textId="098B2FD4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 xml:space="preserve">I Encontro com as Comissões de Prevenção e </w:t>
            </w:r>
            <w:r>
              <w:rPr>
                <w:rFonts w:ascii="Open Sans" w:eastAsia="Open Sans" w:hAnsi="Open Sans" w:cs="Open Sans"/>
                <w:color w:val="000000"/>
              </w:rPr>
              <w:lastRenderedPageBreak/>
              <w:t>Combate ao Assédio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F4EBAD9" w14:textId="3BB694EF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lastRenderedPageBreak/>
              <w:t xml:space="preserve">Evento participativo para a retirada </w:t>
            </w:r>
            <w:r>
              <w:rPr>
                <w:rFonts w:ascii="Open Sans" w:eastAsia="Open Sans" w:hAnsi="Open Sans" w:cs="Open Sans"/>
                <w:color w:val="000000"/>
              </w:rPr>
              <w:lastRenderedPageBreak/>
              <w:t>de dúvidas, colheita de sugestões de melhoria às normativas existentes e alinhamento dos procedimentos de acolhimento e das notificações.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A62DF24" w14:textId="667C6226" w:rsidR="00053E63" w:rsidRPr="00EE5FA4" w:rsidRDefault="00000000" w:rsidP="00EE5FA4">
            <w:pPr>
              <w:spacing w:before="120" w:after="120" w:line="288" w:lineRule="auto"/>
              <w:ind w:firstLine="480"/>
              <w:rPr>
                <w:color w:val="2F5496" w:themeColor="accent1" w:themeShade="BF"/>
              </w:rPr>
            </w:pPr>
            <w:r w:rsidRPr="00EE5FA4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lastRenderedPageBreak/>
              <w:t>Atingido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17266B" w14:textId="477A0DCC" w:rsidR="00053E63" w:rsidRDefault="00000000" w:rsidP="00EE5FA4">
            <w:pPr>
              <w:spacing w:before="120" w:after="120" w:line="288" w:lineRule="auto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30 membros de CPCA.</w:t>
            </w:r>
          </w:p>
        </w:tc>
      </w:tr>
      <w:tr w:rsidR="00053E63" w14:paraId="21FEEF83" w14:textId="77777777" w:rsidTr="00EE5FA4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024FF83" w14:textId="1E21DE9D" w:rsidR="00053E63" w:rsidRDefault="00000000" w:rsidP="00EE5FA4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Aplicação de Questionário aos membros da CPCA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6B22C7" w14:textId="30701BCF" w:rsidR="00053E63" w:rsidRDefault="00000000" w:rsidP="00EE5FA4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Impressão sobre a situação atual das CPCA - conhecimento dos membros sobre a comissão, dúvidas e sugestões.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21EC21" w14:textId="23C48EDE" w:rsidR="00053E63" w:rsidRPr="00EE5FA4" w:rsidRDefault="00000000" w:rsidP="00EE5FA4">
            <w:pPr>
              <w:spacing w:before="120" w:after="120" w:line="288" w:lineRule="auto"/>
              <w:ind w:firstLine="480"/>
              <w:rPr>
                <w:color w:val="2F5496" w:themeColor="accent1" w:themeShade="BF"/>
              </w:rPr>
            </w:pPr>
            <w:r w:rsidRPr="00EE5FA4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t>Atingido</w:t>
            </w:r>
          </w:p>
        </w:tc>
        <w:tc>
          <w:tcPr>
            <w:tcW w:w="225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6CA4E6" w14:textId="46A99B03" w:rsidR="00053E63" w:rsidRDefault="00000000" w:rsidP="00EE5FA4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30 respondentes - todos os membros</w:t>
            </w:r>
          </w:p>
        </w:tc>
      </w:tr>
    </w:tbl>
    <w:p w14:paraId="76B93928" w14:textId="77777777" w:rsidR="00375C6B" w:rsidRDefault="00000000" w:rsidP="00375C6B">
      <w:pPr>
        <w:spacing w:before="120" w:after="120" w:line="336" w:lineRule="auto"/>
        <w:ind w:firstLine="480"/>
        <w:rPr>
          <w:rFonts w:ascii="Times New Roman" w:eastAsia="Times New Roman" w:hAnsi="Times New Roman" w:cs="Times New Roman"/>
          <w:color w:val="DF5F5C"/>
          <w:sz w:val="40"/>
          <w:szCs w:val="40"/>
        </w:rPr>
      </w:pPr>
      <w:r>
        <w:rPr>
          <w:rFonts w:ascii="Open Sans" w:eastAsia="Open Sans" w:hAnsi="Open Sans" w:cs="Open Sans"/>
          <w:color w:val="000000"/>
        </w:rPr>
        <w:t> </w:t>
      </w:r>
      <w:r>
        <w:rPr>
          <w:rFonts w:ascii="Open Sans" w:eastAsia="Open Sans" w:hAnsi="Open Sans" w:cs="Open Sans"/>
          <w:color w:val="000000"/>
        </w:rPr>
        <w:br/>
      </w:r>
      <w:r>
        <w:rPr>
          <w:rFonts w:ascii="Times New Roman" w:eastAsia="Times New Roman" w:hAnsi="Times New Roman" w:cs="Times New Roman"/>
          <w:color w:val="DF5F5C"/>
          <w:sz w:val="40"/>
          <w:szCs w:val="40"/>
        </w:rPr>
        <w:t xml:space="preserve">2. ANÁLISE DO DESEMPENHO </w:t>
      </w:r>
    </w:p>
    <w:p w14:paraId="7CCF1169" w14:textId="79C431D9" w:rsidR="00053E63" w:rsidRDefault="00000000" w:rsidP="00375C6B">
      <w:pPr>
        <w:spacing w:before="120" w:after="120" w:line="336" w:lineRule="auto"/>
        <w:ind w:firstLine="480"/>
        <w:jc w:val="both"/>
      </w:pPr>
      <w:r>
        <w:rPr>
          <w:rFonts w:ascii="Open Sans" w:eastAsia="Open Sans" w:hAnsi="Open Sans" w:cs="Open Sans"/>
          <w:color w:val="0A0A0A"/>
        </w:rPr>
        <w:t xml:space="preserve">Como pontos fortes e de sucesso na atividade, destaca-se a participação dos Comandantes nas instruções ministradas pelas CIPAVD - </w:t>
      </w:r>
      <w:proofErr w:type="spellStart"/>
      <w:r>
        <w:rPr>
          <w:rFonts w:ascii="Open Sans" w:eastAsia="Open Sans" w:hAnsi="Open Sans" w:cs="Open Sans"/>
          <w:color w:val="0A0A0A"/>
        </w:rPr>
        <w:t>Maj</w:t>
      </w:r>
      <w:proofErr w:type="spellEnd"/>
      <w:r>
        <w:rPr>
          <w:rFonts w:ascii="Open Sans" w:eastAsia="Open Sans" w:hAnsi="Open Sans" w:cs="Open Sans"/>
          <w:color w:val="0A0A0A"/>
        </w:rPr>
        <w:t xml:space="preserve"> </w:t>
      </w:r>
      <w:proofErr w:type="spellStart"/>
      <w:r>
        <w:rPr>
          <w:rFonts w:ascii="Open Sans" w:eastAsia="Open Sans" w:hAnsi="Open Sans" w:cs="Open Sans"/>
          <w:color w:val="0A0A0A"/>
        </w:rPr>
        <w:t>Brig</w:t>
      </w:r>
      <w:proofErr w:type="spellEnd"/>
      <w:r>
        <w:rPr>
          <w:rFonts w:ascii="Open Sans" w:eastAsia="Open Sans" w:hAnsi="Open Sans" w:cs="Open Sans"/>
          <w:color w:val="0A0A0A"/>
        </w:rPr>
        <w:t xml:space="preserve"> Ar Ramiro Kirsch Pinheiro (COMAR VII), </w:t>
      </w:r>
      <w:proofErr w:type="spellStart"/>
      <w:r>
        <w:rPr>
          <w:rFonts w:ascii="Open Sans" w:eastAsia="Open Sans" w:hAnsi="Open Sans" w:cs="Open Sans"/>
          <w:color w:val="0A0A0A"/>
        </w:rPr>
        <w:t>Cel</w:t>
      </w:r>
      <w:proofErr w:type="spellEnd"/>
      <w:r>
        <w:rPr>
          <w:rFonts w:ascii="Open Sans" w:eastAsia="Open Sans" w:hAnsi="Open Sans" w:cs="Open Sans"/>
          <w:color w:val="0A0A0A"/>
        </w:rPr>
        <w:t xml:space="preserve"> </w:t>
      </w:r>
      <w:proofErr w:type="spellStart"/>
      <w:r>
        <w:rPr>
          <w:rFonts w:ascii="Open Sans" w:eastAsia="Open Sans" w:hAnsi="Open Sans" w:cs="Open Sans"/>
          <w:color w:val="0A0A0A"/>
        </w:rPr>
        <w:t>Av</w:t>
      </w:r>
      <w:proofErr w:type="spellEnd"/>
      <w:r>
        <w:rPr>
          <w:rFonts w:ascii="Open Sans" w:eastAsia="Open Sans" w:hAnsi="Open Sans" w:cs="Open Sans"/>
          <w:color w:val="0A0A0A"/>
        </w:rPr>
        <w:t xml:space="preserve"> </w:t>
      </w:r>
      <w:proofErr w:type="spellStart"/>
      <w:r>
        <w:rPr>
          <w:rFonts w:ascii="Open Sans" w:eastAsia="Open Sans" w:hAnsi="Open Sans" w:cs="Open Sans"/>
          <w:color w:val="0A0A0A"/>
        </w:rPr>
        <w:t>Wankley</w:t>
      </w:r>
      <w:proofErr w:type="spellEnd"/>
      <w:r>
        <w:rPr>
          <w:rFonts w:ascii="Open Sans" w:eastAsia="Open Sans" w:hAnsi="Open Sans" w:cs="Open Sans"/>
          <w:color w:val="0A0A0A"/>
        </w:rPr>
        <w:t xml:space="preserve"> Lima de Oliveira (BAMN), </w:t>
      </w:r>
      <w:proofErr w:type="spellStart"/>
      <w:r>
        <w:rPr>
          <w:rFonts w:ascii="Open Sans" w:eastAsia="Open Sans" w:hAnsi="Open Sans" w:cs="Open Sans"/>
          <w:color w:val="0A0A0A"/>
        </w:rPr>
        <w:t>Cel</w:t>
      </w:r>
      <w:proofErr w:type="spellEnd"/>
      <w:r>
        <w:rPr>
          <w:rFonts w:ascii="Open Sans" w:eastAsia="Open Sans" w:hAnsi="Open Sans" w:cs="Open Sans"/>
          <w:color w:val="0A0A0A"/>
        </w:rPr>
        <w:t xml:space="preserve"> </w:t>
      </w:r>
      <w:proofErr w:type="spellStart"/>
      <w:r>
        <w:rPr>
          <w:rFonts w:ascii="Open Sans" w:eastAsia="Open Sans" w:hAnsi="Open Sans" w:cs="Open Sans"/>
          <w:color w:val="0A0A0A"/>
        </w:rPr>
        <w:t>Int</w:t>
      </w:r>
      <w:proofErr w:type="spellEnd"/>
      <w:r>
        <w:rPr>
          <w:rFonts w:ascii="Open Sans" w:eastAsia="Open Sans" w:hAnsi="Open Sans" w:cs="Open Sans"/>
          <w:color w:val="0A0A0A"/>
        </w:rPr>
        <w:t xml:space="preserve"> Susan Kelly Prado Andrade (GAP-MN) e </w:t>
      </w:r>
      <w:proofErr w:type="spellStart"/>
      <w:r>
        <w:rPr>
          <w:rFonts w:ascii="Open Sans" w:eastAsia="Open Sans" w:hAnsi="Open Sans" w:cs="Open Sans"/>
          <w:color w:val="0A0A0A"/>
        </w:rPr>
        <w:t>Ten</w:t>
      </w:r>
      <w:proofErr w:type="spellEnd"/>
      <w:r>
        <w:rPr>
          <w:rFonts w:ascii="Open Sans" w:eastAsia="Open Sans" w:hAnsi="Open Sans" w:cs="Open Sans"/>
          <w:color w:val="0A0A0A"/>
        </w:rPr>
        <w:t xml:space="preserve"> </w:t>
      </w:r>
      <w:proofErr w:type="spellStart"/>
      <w:r>
        <w:rPr>
          <w:rFonts w:ascii="Open Sans" w:eastAsia="Open Sans" w:hAnsi="Open Sans" w:cs="Open Sans"/>
          <w:color w:val="0A0A0A"/>
        </w:rPr>
        <w:t>Cel</w:t>
      </w:r>
      <w:proofErr w:type="spellEnd"/>
      <w:r>
        <w:rPr>
          <w:rFonts w:ascii="Open Sans" w:eastAsia="Open Sans" w:hAnsi="Open Sans" w:cs="Open Sans"/>
          <w:color w:val="0A0A0A"/>
        </w:rPr>
        <w:t xml:space="preserve"> Carla Alessandra Cardozo </w:t>
      </w:r>
      <w:proofErr w:type="spellStart"/>
      <w:r>
        <w:rPr>
          <w:rFonts w:ascii="Open Sans" w:eastAsia="Open Sans" w:hAnsi="Open Sans" w:cs="Open Sans"/>
          <w:color w:val="0A0A0A"/>
        </w:rPr>
        <w:t>Pisete</w:t>
      </w:r>
      <w:proofErr w:type="spellEnd"/>
      <w:r>
        <w:rPr>
          <w:rFonts w:ascii="Open Sans" w:eastAsia="Open Sans" w:hAnsi="Open Sans" w:cs="Open Sans"/>
          <w:color w:val="0A0A0A"/>
        </w:rPr>
        <w:t xml:space="preserve"> (PAMN)-, demonstrando ao efetivo a importância do tema e o envolvimento do Comando com as diretrizes da ICA 30-13/2024.</w:t>
      </w:r>
      <w:r>
        <w:rPr>
          <w:rFonts w:ascii="Open Sans" w:eastAsia="Open Sans" w:hAnsi="Open Sans" w:cs="Open Sans"/>
          <w:color w:val="000000"/>
        </w:rPr>
        <w:t xml:space="preserve"> </w:t>
      </w:r>
    </w:p>
    <w:p w14:paraId="2EDBE9F3" w14:textId="77777777" w:rsidR="00053E63" w:rsidRDefault="00000000" w:rsidP="00375C6B">
      <w:pPr>
        <w:spacing w:before="120" w:after="120" w:line="432" w:lineRule="auto"/>
        <w:ind w:firstLine="480"/>
        <w:jc w:val="both"/>
      </w:pPr>
      <w:r>
        <w:rPr>
          <w:rFonts w:ascii="Open Sans" w:eastAsia="Open Sans" w:hAnsi="Open Sans" w:cs="Open Sans"/>
          <w:color w:val="0A0A0A"/>
        </w:rPr>
        <w:lastRenderedPageBreak/>
        <w:t>Houve a interação de militares e civis em todos os ciclos de palestras ministradas pela CIPADV, por meio de feedbacks durante os intervalos. Essa interação proporcionou a captação sobre a cultura local em relação à Violência Doméstica, bem como a receptividade deste assunto nas dinâmicas e no círculo de boas práticas em acolhimento pelas militares da área da saúde. Ademais, a coleta de dados sobre a violência doméstica nas dinâmicas proporcionou um exame estatístico sobre o tema.</w:t>
      </w:r>
      <w:r>
        <w:rPr>
          <w:rFonts w:ascii="Open Sans" w:eastAsia="Open Sans" w:hAnsi="Open Sans" w:cs="Open Sans"/>
          <w:color w:val="000000"/>
        </w:rPr>
        <w:t xml:space="preserve"> </w:t>
      </w:r>
    </w:p>
    <w:p w14:paraId="45AACC0B" w14:textId="77777777" w:rsidR="00053E63" w:rsidRDefault="00000000">
      <w:pPr>
        <w:spacing w:before="120" w:after="120" w:line="336" w:lineRule="auto"/>
        <w:ind w:firstLine="480"/>
      </w:pPr>
      <w:r>
        <w:rPr>
          <w:rFonts w:ascii="Open Sans" w:eastAsia="Open Sans" w:hAnsi="Open Sans" w:cs="Open Sans"/>
          <w:color w:val="000000"/>
        </w:rPr>
        <w:t> </w:t>
      </w:r>
      <w:r>
        <w:rPr>
          <w:rFonts w:ascii="Open Sans" w:eastAsia="Open Sans" w:hAnsi="Open Sans" w:cs="Open Sans"/>
          <w:color w:val="000000"/>
        </w:rPr>
        <w:br/>
      </w:r>
      <w:r>
        <w:rPr>
          <w:rFonts w:ascii="Times New Roman" w:eastAsia="Times New Roman" w:hAnsi="Times New Roman" w:cs="Times New Roman"/>
          <w:color w:val="DF5F5C"/>
          <w:sz w:val="30"/>
          <w:szCs w:val="30"/>
        </w:rPr>
        <w:t xml:space="preserve">2.1 PESQUISA INSTITUCIONAL  </w:t>
      </w:r>
    </w:p>
    <w:p w14:paraId="4462A7C0" w14:textId="77777777" w:rsidR="00053E63" w:rsidRDefault="00000000">
      <w:pPr>
        <w:spacing w:before="120" w:after="120" w:line="432" w:lineRule="auto"/>
        <w:ind w:firstLine="480"/>
        <w:jc w:val="both"/>
      </w:pPr>
      <w:r>
        <w:rPr>
          <w:rFonts w:ascii="Open Sans" w:eastAsia="Open Sans" w:hAnsi="Open Sans" w:cs="Open Sans"/>
          <w:color w:val="000000"/>
        </w:rPr>
        <w:t xml:space="preserve">A pesquisa </w:t>
      </w:r>
      <w:r>
        <w:rPr>
          <w:rFonts w:ascii="Open Sans Italics" w:eastAsia="Open Sans Italics" w:hAnsi="Open Sans Italics" w:cs="Open Sans Italics"/>
          <w:i/>
          <w:iCs/>
          <w:color w:val="000000"/>
        </w:rPr>
        <w:t>Violência Doméstica no Âmbito da FAB: Caracterização e Estratégias de Acolhimento, Prevenção e Enfrentamento</w:t>
      </w:r>
      <w:r>
        <w:rPr>
          <w:rFonts w:ascii="Open Sans" w:eastAsia="Open Sans" w:hAnsi="Open Sans" w:cs="Open Sans"/>
          <w:color w:val="000000"/>
        </w:rPr>
        <w:t xml:space="preserve">, aplicada nos dias 24 e 25 de novembro de 2025 na Guarnição de Manaus, coletou respostas de 212 mulheres em um universo de 729, o que corresponde a erro amostral aproximado de 5,7% com nível de confiança estimado em 95%. Esses parâmetros conferem robustez suficiente para um diagnóstico local e permitem inferências úteis para formulação de políticas institucionais.  </w:t>
      </w:r>
    </w:p>
    <w:p w14:paraId="3D4F2730" w14:textId="28DD834F" w:rsidR="00375C6B" w:rsidRDefault="00000000" w:rsidP="00266E9C">
      <w:pPr>
        <w:spacing w:before="120" w:after="120" w:line="432" w:lineRule="auto"/>
        <w:ind w:firstLine="480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 Bold" w:eastAsia="Open Sans Bold" w:hAnsi="Open Sans Bold" w:cs="Open Sans Bold"/>
          <w:b/>
          <w:bCs/>
          <w:color w:val="000000"/>
        </w:rPr>
        <w:t>RESULTADOS</w:t>
      </w:r>
      <w:r>
        <w:rPr>
          <w:rFonts w:ascii="Open Sans" w:eastAsia="Open Sans" w:hAnsi="Open Sans" w:cs="Open Sans"/>
          <w:color w:val="000000"/>
        </w:rPr>
        <w:t> </w:t>
      </w:r>
      <w:r>
        <w:rPr>
          <w:rFonts w:ascii="Open Sans" w:eastAsia="Open Sans" w:hAnsi="Open Sans" w:cs="Open Sans"/>
          <w:color w:val="000000"/>
        </w:rPr>
        <w:br/>
      </w:r>
      <w:r>
        <w:rPr>
          <w:rFonts w:ascii="Open Sans" w:eastAsia="Open Sans" w:hAnsi="Open Sans" w:cs="Open Sans"/>
          <w:color w:val="000000"/>
        </w:rPr>
        <w:tab/>
        <w:t xml:space="preserve">Observa-se que 40,09% das mulheres relataram ter sofrido algum tipo de violência ao longo da vida, o que indica uma prevalência elevada e contínua no contexto da guarnição (Figura 1). Do mesmo modo, o fato de 24,36% informarem ocorrência nos últimos 12 meses mostra que a violência é um problema atual e não meramente histórico, exigindo respostas imediatas e estruturadas (Figura 2). </w:t>
      </w:r>
    </w:p>
    <w:p w14:paraId="44B3AA83" w14:textId="77777777" w:rsidR="00053E63" w:rsidRDefault="00000000" w:rsidP="00266E9C">
      <w:pPr>
        <w:spacing w:before="120" w:after="120" w:line="288" w:lineRule="auto"/>
        <w:jc w:val="both"/>
      </w:pPr>
      <w:r>
        <w:rPr>
          <w:rFonts w:ascii="Open Sans" w:eastAsia="Open Sans" w:hAnsi="Open Sans" w:cs="Open Sans"/>
          <w:color w:val="000000"/>
        </w:rPr>
        <w:lastRenderedPageBreak/>
        <w:t xml:space="preserve">Figura 1. Percentual de mulheres que sofreram violência doméstica ao longo da vida, Pesquisa “Violência Doméstica no Âmbito da FAB”, realizada nos dias 24 e 25 de novembro na Guarnição de Manaus. </w:t>
      </w:r>
    </w:p>
    <w:p w14:paraId="3BA14705" w14:textId="77777777" w:rsidR="00053E6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158512A" wp14:editId="342E5C13">
            <wp:extent cx="5734050" cy="3402203"/>
            <wp:effectExtent l="0" t="0" r="0" b="0"/>
            <wp:docPr id="1" name="Drawing 1" descr="7017d8896081be466c5921fec8cfdc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017d8896081be466c5921fec8cfdc1a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66BC" w14:textId="4062C28C" w:rsidR="00053E63" w:rsidRPr="00375C6B" w:rsidRDefault="00000000" w:rsidP="00375C6B">
      <w:pPr>
        <w:spacing w:before="120" w:after="120" w:line="432" w:lineRule="auto"/>
        <w:jc w:val="both"/>
      </w:pPr>
      <w:r>
        <w:rPr>
          <w:rFonts w:ascii="Open Sans" w:eastAsia="Open Sans" w:hAnsi="Open Sans" w:cs="Open Sans"/>
          <w:color w:val="000000"/>
        </w:rPr>
        <w:t xml:space="preserve"> Figura 2. Percentual de mulheres que sofreram violência doméstica nos últimos 12 meses, Pesquisa “Violência Doméstica no Âmbito da FAB”, realizada nos dias 24 e 25 de novembro na Guarnição de Manaus. </w:t>
      </w:r>
      <w:r>
        <w:rPr>
          <w:noProof/>
        </w:rPr>
        <w:drawing>
          <wp:inline distT="0" distB="0" distL="0" distR="0" wp14:anchorId="718F17FF" wp14:editId="199887D7">
            <wp:extent cx="5734050" cy="3394557"/>
            <wp:effectExtent l="0" t="0" r="0" b="0"/>
            <wp:docPr id="2" name="Drawing 2" descr="3a6c202ffb7cdca0fdfca8f70405a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a6c202ffb7cdca0fdfca8f70405a136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893B" w14:textId="77777777" w:rsidR="00EE5FA4" w:rsidRDefault="00000000" w:rsidP="00EE5FA4">
      <w:pPr>
        <w:spacing w:before="120" w:after="120" w:line="288" w:lineRule="auto"/>
        <w:ind w:firstLine="480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lastRenderedPageBreak/>
        <w:t xml:space="preserve">Observa-se predominância das violências psicológica (45,39%) e moral (19,86%), seguidas pelas violências física (18,44%), sexual (9,93%) e patrimonial (6,38%). Esse padrão, consistente com literatura comparada, aponta que modos de agressão menos </w:t>
      </w:r>
      <w:proofErr w:type="gramStart"/>
      <w:r>
        <w:rPr>
          <w:rFonts w:ascii="Open Sans" w:eastAsia="Open Sans" w:hAnsi="Open Sans" w:cs="Open Sans"/>
          <w:color w:val="000000"/>
        </w:rPr>
        <w:t>visíveis,  que</w:t>
      </w:r>
      <w:proofErr w:type="gramEnd"/>
      <w:r>
        <w:rPr>
          <w:rFonts w:ascii="Open Sans" w:eastAsia="Open Sans" w:hAnsi="Open Sans" w:cs="Open Sans"/>
          <w:color w:val="000000"/>
        </w:rPr>
        <w:t xml:space="preserve"> corroem autoestima, autonomia e redes de suporte são majoritários e, frequentemente, prelúdio de escaladas que podem resultar em violência física ou sexual, por isso as ações devem contemplar </w:t>
      </w:r>
      <w:proofErr w:type="gramStart"/>
      <w:r>
        <w:rPr>
          <w:rFonts w:ascii="Open Sans" w:eastAsia="Open Sans" w:hAnsi="Open Sans" w:cs="Open Sans"/>
          <w:color w:val="000000"/>
        </w:rPr>
        <w:t>tanto prevenção primária</w:t>
      </w:r>
      <w:proofErr w:type="gramEnd"/>
      <w:r>
        <w:rPr>
          <w:rFonts w:ascii="Open Sans" w:eastAsia="Open Sans" w:hAnsi="Open Sans" w:cs="Open Sans"/>
          <w:color w:val="000000"/>
        </w:rPr>
        <w:t xml:space="preserve"> (sensibilização e formação) quanto acolhimento especializado (como saúde mental e serviço social)</w:t>
      </w:r>
      <w:r w:rsidR="00EE5FA4">
        <w:rPr>
          <w:rFonts w:ascii="Open Sans" w:eastAsia="Open Sans" w:hAnsi="Open Sans" w:cs="Open Sans"/>
          <w:color w:val="000000"/>
        </w:rPr>
        <w:t xml:space="preserve"> </w:t>
      </w:r>
      <w:r>
        <w:rPr>
          <w:rFonts w:ascii="Open Sans" w:eastAsia="Open Sans" w:hAnsi="Open Sans" w:cs="Open Sans"/>
          <w:color w:val="000000"/>
        </w:rPr>
        <w:t>(Figura 3). </w:t>
      </w:r>
    </w:p>
    <w:p w14:paraId="5CA40FDD" w14:textId="59BB5E3F" w:rsidR="00053E63" w:rsidRPr="00EE5FA4" w:rsidRDefault="00000000" w:rsidP="00EE5FA4">
      <w:pPr>
        <w:spacing w:before="120" w:after="120" w:line="288" w:lineRule="auto"/>
        <w:ind w:firstLine="480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br/>
        <w:t xml:space="preserve">Figura 3. Percentual dos tipos de violência sofrida, Pesquisa “Violência Doméstica no Âmbito da FAB”, realizada nos dias 24 e 25 de novembro na Guarnição de Manaus. </w:t>
      </w:r>
    </w:p>
    <w:p w14:paraId="1D017BC3" w14:textId="77777777" w:rsidR="00053E6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B9FF815" wp14:editId="12FD0138">
            <wp:extent cx="5734050" cy="3698462"/>
            <wp:effectExtent l="0" t="0" r="0" b="0"/>
            <wp:docPr id="3" name="Drawing 3" descr="2d38a17949eb74939252ad7dc8130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d38a17949eb74939252ad7dc8130e48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1CBA" w14:textId="14E48DFA" w:rsidR="00053E63" w:rsidRDefault="00000000" w:rsidP="00266E9C">
      <w:pPr>
        <w:spacing w:before="120" w:after="120" w:line="288" w:lineRule="auto"/>
        <w:jc w:val="both"/>
      </w:pPr>
      <w:r>
        <w:rPr>
          <w:rFonts w:ascii="Open Sans" w:eastAsia="Open Sans" w:hAnsi="Open Sans" w:cs="Open Sans"/>
          <w:color w:val="000000"/>
        </w:rPr>
        <w:t xml:space="preserve"> </w:t>
      </w:r>
      <w:r w:rsidR="00266E9C">
        <w:rPr>
          <w:rFonts w:ascii="Open Sans" w:eastAsia="Open Sans" w:hAnsi="Open Sans" w:cs="Open Sans"/>
          <w:color w:val="000000"/>
        </w:rPr>
        <w:t xml:space="preserve">      </w:t>
      </w:r>
      <w:r>
        <w:rPr>
          <w:rFonts w:ascii="Open Sans" w:eastAsia="Open Sans" w:hAnsi="Open Sans" w:cs="Open Sans"/>
          <w:color w:val="000000"/>
        </w:rPr>
        <w:t xml:space="preserve">A distribuição dos vínculos entre vítima e autor aponta um forte padrão concentrado, alinhado ao princípio de Pareto, isto é, poucos tipos de relacionamento explicam a maior parte dos episódios de violência. Ex-namorados, ex-cônjuges/ex-companheiros e cônjuges/companheiros atuais somam 66,27% dos casos, conformando um grupo crítico que explica a maior parte das ocorrências e reforçando a natureza íntima e relacional da violência doméstica. Estendendo a curva acumulada, a inclusão de parentes </w:t>
      </w:r>
      <w:r>
        <w:rPr>
          <w:rFonts w:ascii="Open Sans" w:eastAsia="Open Sans" w:hAnsi="Open Sans" w:cs="Open Sans"/>
          <w:color w:val="000000"/>
        </w:rPr>
        <w:lastRenderedPageBreak/>
        <w:t xml:space="preserve">próximos eleva o percentual para mais de 90%, indicando que quase a totalidade das agressões se dá dentro de redes de convivência direta, ambiente de maior vulnerabilidade afetiva e dificuldade prática para denúncia, o que exige estratégias que articulem proteção, anonimato, e canais de acolhimento acessíveis (Figura 4). </w:t>
      </w:r>
    </w:p>
    <w:p w14:paraId="2A72E03E" w14:textId="77777777" w:rsidR="00053E63" w:rsidRDefault="00000000">
      <w:pPr>
        <w:spacing w:before="120" w:after="120" w:line="288" w:lineRule="auto"/>
        <w:ind w:firstLine="480"/>
        <w:jc w:val="both"/>
      </w:pPr>
      <w:r>
        <w:rPr>
          <w:rFonts w:ascii="Open Sans" w:eastAsia="Open Sans" w:hAnsi="Open Sans" w:cs="Open Sans"/>
          <w:color w:val="000000"/>
        </w:rPr>
        <w:t> </w:t>
      </w:r>
      <w:r>
        <w:rPr>
          <w:rFonts w:ascii="Open Sans" w:eastAsia="Open Sans" w:hAnsi="Open Sans" w:cs="Open Sans"/>
          <w:color w:val="000000"/>
        </w:rPr>
        <w:br/>
        <w:t xml:space="preserve">Figura 4. Gráfico de Pareto para os tipos de vínculos entre vítima e autor da violência, Pesquisa “Violência Doméstica no Âmbito da FAB”, realizada nos dias 24 e 25 de novembro na Guarnição de Manaus. </w:t>
      </w:r>
    </w:p>
    <w:p w14:paraId="141167BE" w14:textId="77777777" w:rsidR="00053E6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F246EAE" wp14:editId="5C28CD8A">
            <wp:extent cx="5856517" cy="2935579"/>
            <wp:effectExtent l="0" t="0" r="0" b="0"/>
            <wp:docPr id="4" name="Drawing 4" descr="ee00f6315cec3f36107ed34f27b327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e00f6315cec3f36107ed34f27b3278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0025" cy="29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A6DB" w14:textId="77777777" w:rsidR="00053E63" w:rsidRDefault="00000000">
      <w:pPr>
        <w:spacing w:before="120" w:after="120" w:line="288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0B9F20AA" w14:textId="77777777" w:rsidR="00053E63" w:rsidRDefault="00000000">
      <w:pPr>
        <w:spacing w:before="120" w:after="120" w:line="432" w:lineRule="auto"/>
        <w:ind w:firstLine="480"/>
        <w:jc w:val="both"/>
      </w:pPr>
      <w:r>
        <w:rPr>
          <w:rFonts w:ascii="Open Sans" w:eastAsia="Open Sans" w:hAnsi="Open Sans" w:cs="Open Sans"/>
          <w:color w:val="000000"/>
        </w:rPr>
        <w:t xml:space="preserve">Embora a maioria dos agressores seja civil, ressalta-se que 22,89% dos autores têm vínculo com instituições militares, dos quais 63,16% são militares da FAB. Resultado este que possui implicações institucionais relevantes, como o envolvimento de indivíduos submetidos a regimes disciplinares, cultura hierarquizada e possibilidade de porte de arma, o que demanda medidas internas de formação preventiva, revisão de mecanismos de responsabilização e protocolos específicos de </w:t>
      </w:r>
      <w:r>
        <w:rPr>
          <w:rFonts w:ascii="Open Sans" w:eastAsia="Open Sans" w:hAnsi="Open Sans" w:cs="Open Sans"/>
          <w:color w:val="000000"/>
        </w:rPr>
        <w:lastRenderedPageBreak/>
        <w:t xml:space="preserve">acompanhamento, tanto para proteção das vítimas quanto para a integridade das apurações (Figuras 5 e 6). </w:t>
      </w:r>
    </w:p>
    <w:p w14:paraId="72B4CC08" w14:textId="77777777" w:rsidR="00053E63" w:rsidRDefault="00000000" w:rsidP="00266E9C">
      <w:pPr>
        <w:spacing w:before="120" w:after="120" w:line="288" w:lineRule="auto"/>
        <w:jc w:val="both"/>
      </w:pPr>
      <w:r>
        <w:rPr>
          <w:rFonts w:ascii="Open Sans" w:eastAsia="Open Sans" w:hAnsi="Open Sans" w:cs="Open Sans"/>
          <w:color w:val="000000"/>
        </w:rPr>
        <w:t xml:space="preserve">Figura 5. Percentual de autores da violência com vínculo militar, Pesquisa “Violência Doméstica no Âmbito da FAB”, realizada nos dias 24 e 25 de novembro na Guarnição de Manaus. </w:t>
      </w:r>
    </w:p>
    <w:p w14:paraId="1D044A8A" w14:textId="77777777" w:rsidR="00053E6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3D364BA" wp14:editId="2FCBE313">
            <wp:extent cx="5734050" cy="3440430"/>
            <wp:effectExtent l="0" t="0" r="0" b="0"/>
            <wp:docPr id="5" name="Drawing 5" descr="eaf2130226f079a986a138ca8cc96d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af2130226f079a986a138ca8cc96da0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5E8F" w14:textId="5503358E" w:rsidR="00053E63" w:rsidRDefault="00000000" w:rsidP="00266E9C">
      <w:pPr>
        <w:spacing w:before="120" w:after="120" w:line="288" w:lineRule="auto"/>
      </w:pPr>
      <w:r>
        <w:rPr>
          <w:rFonts w:ascii="Open Sans" w:eastAsia="Open Sans" w:hAnsi="Open Sans" w:cs="Open Sans"/>
          <w:color w:val="000000"/>
        </w:rPr>
        <w:t xml:space="preserve">Figura 6. Percentual de autores da violência por tipo de instituição militar, Pesquisa “Violência Doméstica no Âmbito da FAB”, realizada nos dias 24 e 25 de novembro na Guarnição de Manaus. </w:t>
      </w:r>
      <w:r>
        <w:rPr>
          <w:noProof/>
        </w:rPr>
        <w:drawing>
          <wp:inline distT="0" distB="0" distL="0" distR="0" wp14:anchorId="3BD32FE3" wp14:editId="2FE0E518">
            <wp:extent cx="5734050" cy="2888527"/>
            <wp:effectExtent l="0" t="0" r="0" b="0"/>
            <wp:docPr id="6" name="Drawing 6" descr="79507621227ba41f3e7dce76108fb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9507621227ba41f3e7dce76108fb936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8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7F60" w14:textId="29F04F46" w:rsidR="00053E63" w:rsidRDefault="00000000" w:rsidP="00266E9C">
      <w:pPr>
        <w:spacing w:before="120" w:after="120" w:line="288" w:lineRule="auto"/>
        <w:jc w:val="both"/>
      </w:pPr>
      <w:r>
        <w:rPr>
          <w:rFonts w:ascii="Open Sans" w:eastAsia="Open Sans" w:hAnsi="Open Sans" w:cs="Open Sans"/>
          <w:color w:val="000000"/>
        </w:rPr>
        <w:lastRenderedPageBreak/>
        <w:t xml:space="preserve"> </w:t>
      </w:r>
      <w:r w:rsidR="00266E9C">
        <w:rPr>
          <w:rFonts w:ascii="Open Sans" w:eastAsia="Open Sans" w:hAnsi="Open Sans" w:cs="Open Sans"/>
          <w:color w:val="000000"/>
        </w:rPr>
        <w:t xml:space="preserve">       </w:t>
      </w:r>
      <w:r>
        <w:rPr>
          <w:rFonts w:ascii="Open Sans" w:eastAsia="Open Sans" w:hAnsi="Open Sans" w:cs="Open Sans"/>
          <w:color w:val="000000"/>
        </w:rPr>
        <w:t xml:space="preserve">Nota-se que também, que a subnotificação é intensa, pois apenas 16,47% das vítimas procuraram canal formal de denúncia, enquanto 83,53% não realizaram o registro da violência sofrida (Figura 7). As razões para não denunciar são multidimensionais e majoritariamente não operacionais, onde 17,78% não reconheceram na época que se tratava de violência; 15,56% apontaram vergonha/constrangimento; 15,56% citaram desejo de preservar imagem pessoal ou familiar; 11,11% acreditaram que “não adiantaria” denunciar e considerou tratar-se de um episódio sem gravidade (11,11%).  Além de relatos de medo de retaliação, receio de prejuízo à carreira e falta de confiança nas instâncias de denúncia (Figura 8).  </w:t>
      </w:r>
    </w:p>
    <w:p w14:paraId="27EC3E5F" w14:textId="77777777" w:rsidR="00053E63" w:rsidRDefault="00000000" w:rsidP="00266E9C">
      <w:pPr>
        <w:spacing w:before="120" w:after="120" w:line="288" w:lineRule="auto"/>
        <w:ind w:firstLine="480"/>
        <w:jc w:val="both"/>
      </w:pPr>
      <w:r>
        <w:rPr>
          <w:rFonts w:ascii="Open Sans" w:eastAsia="Open Sans" w:hAnsi="Open Sans" w:cs="Open Sans"/>
          <w:color w:val="000000"/>
        </w:rPr>
        <w:t xml:space="preserve">Figura 7. Percentual de mulheres que procuraram canal formal de denúncia, Pesquisa “Violência Doméstica no Âmbito da FAB”, realizada nos dias 24 e 25 de novembro na Guarnição de Manaus. </w:t>
      </w:r>
    </w:p>
    <w:p w14:paraId="2D219AB4" w14:textId="77777777" w:rsidR="00053E6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1C18416" wp14:editId="57F52CF0">
            <wp:extent cx="5734050" cy="3445023"/>
            <wp:effectExtent l="0" t="0" r="0" b="0"/>
            <wp:docPr id="7" name="Drawing 7" descr="8a22bc6348a25b0a8cab6cfa399dbd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a22bc6348a25b0a8cab6cfa399dbd2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381C" w14:textId="65CF4FDA" w:rsidR="00266E9C" w:rsidRDefault="00266E9C">
      <w:pPr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br w:type="page"/>
      </w:r>
    </w:p>
    <w:p w14:paraId="04BFA7F2" w14:textId="494333AC" w:rsidR="00053E63" w:rsidRDefault="00000000" w:rsidP="00266E9C">
      <w:pPr>
        <w:spacing w:before="120" w:after="120" w:line="288" w:lineRule="auto"/>
        <w:jc w:val="both"/>
      </w:pPr>
      <w:r>
        <w:rPr>
          <w:rFonts w:ascii="Open Sans" w:eastAsia="Open Sans" w:hAnsi="Open Sans" w:cs="Open Sans"/>
          <w:color w:val="000000"/>
        </w:rPr>
        <w:lastRenderedPageBreak/>
        <w:t xml:space="preserve">Figura 8. Percentual dos motivos para não denunciar a violência — Pesquisa “Violência Doméstica no Âmbito da FAB”, realizada entre 24 e 25 de novembro na Guarnição de Manaus. </w:t>
      </w:r>
    </w:p>
    <w:p w14:paraId="479AB4F9" w14:textId="77777777" w:rsidR="00053E6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3C9D112" wp14:editId="2066903C">
            <wp:extent cx="5734050" cy="3146559"/>
            <wp:effectExtent l="0" t="0" r="0" b="0"/>
            <wp:docPr id="8" name="Drawing 8" descr="a279e399e0b20980345646215b0459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279e399e0b20980345646215b0459d2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4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87EE" w14:textId="77777777" w:rsidR="00053E63" w:rsidRDefault="00000000">
      <w:pPr>
        <w:spacing w:before="120" w:after="120" w:line="432" w:lineRule="auto"/>
        <w:ind w:firstLine="480"/>
        <w:jc w:val="both"/>
      </w:pPr>
      <w:r>
        <w:rPr>
          <w:rFonts w:ascii="Open Sans" w:eastAsia="Open Sans" w:hAnsi="Open Sans" w:cs="Open Sans"/>
          <w:color w:val="000000"/>
        </w:rPr>
        <w:t> </w:t>
      </w:r>
      <w:r>
        <w:rPr>
          <w:rFonts w:ascii="Open Sans" w:eastAsia="Open Sans" w:hAnsi="Open Sans" w:cs="Open Sans"/>
          <w:color w:val="000000"/>
        </w:rPr>
        <w:br/>
      </w:r>
      <w:r>
        <w:rPr>
          <w:rFonts w:ascii="Times New Roman" w:eastAsia="Times New Roman" w:hAnsi="Times New Roman" w:cs="Times New Roman"/>
          <w:color w:val="DF5F5C"/>
          <w:sz w:val="30"/>
          <w:szCs w:val="30"/>
        </w:rPr>
        <w:t xml:space="preserve">2.2 I ENCONTRO DAS COMISSÕES DE PREVENÇÃO E COMBATE AO ASSÉDIO (CPCA). </w:t>
      </w:r>
    </w:p>
    <w:p w14:paraId="28F47647" w14:textId="244EBE95" w:rsidR="00053E63" w:rsidRPr="00266E9C" w:rsidRDefault="00266E9C" w:rsidP="00266E9C">
      <w:pPr>
        <w:spacing w:before="120" w:after="120" w:line="288" w:lineRule="auto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      </w:t>
      </w:r>
      <w:r w:rsidR="00000000" w:rsidRPr="00266E9C">
        <w:rPr>
          <w:rFonts w:ascii="Open Sans" w:eastAsia="Open Sans" w:hAnsi="Open Sans" w:cs="Open Sans"/>
          <w:color w:val="000000"/>
        </w:rPr>
        <w:t>Houve um significativo engajamento dos membros das CPCA no I Encontro, com debates e retirada de dúvidas.  </w:t>
      </w:r>
      <w:r w:rsidR="00000000">
        <w:rPr>
          <w:rFonts w:ascii="Open Sans" w:eastAsia="Open Sans" w:hAnsi="Open Sans" w:cs="Open Sans"/>
          <w:color w:val="000000"/>
        </w:rPr>
        <w:t xml:space="preserve">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0"/>
        <w:gridCol w:w="3360"/>
      </w:tblGrid>
      <w:tr w:rsidR="00053E63" w14:paraId="1DCE8C62" w14:textId="77777777" w:rsidTr="00266E9C">
        <w:tblPrEx>
          <w:tblCellMar>
            <w:top w:w="0" w:type="dxa"/>
            <w:bottom w:w="0" w:type="dxa"/>
          </w:tblCellMar>
        </w:tblPrEx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56A39D7" w14:textId="7AECE7F6" w:rsidR="00053E63" w:rsidRPr="009941A3" w:rsidRDefault="00000000" w:rsidP="00266E9C">
            <w:pPr>
              <w:spacing w:before="120" w:after="120" w:line="288" w:lineRule="auto"/>
              <w:ind w:firstLine="480"/>
              <w:jc w:val="center"/>
              <w:rPr>
                <w:color w:val="2F5496" w:themeColor="accent1" w:themeShade="BF"/>
              </w:rPr>
            </w:pPr>
            <w:r w:rsidRPr="009941A3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t xml:space="preserve">Organização Militar representada no </w:t>
            </w:r>
            <w:r w:rsidR="00266E9C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br/>
            </w:r>
            <w:r w:rsidRPr="009941A3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t>I Encontro</w:t>
            </w:r>
            <w:r w:rsidR="00266E9C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t xml:space="preserve"> das CPCA</w:t>
            </w:r>
          </w:p>
        </w:tc>
        <w:tc>
          <w:tcPr>
            <w:tcW w:w="336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39C1DA" w14:textId="21FCBE31" w:rsidR="00053E63" w:rsidRPr="009941A3" w:rsidRDefault="00000000" w:rsidP="00266E9C">
            <w:pPr>
              <w:spacing w:before="120" w:after="120" w:line="288" w:lineRule="auto"/>
              <w:jc w:val="center"/>
              <w:rPr>
                <w:color w:val="2F5496" w:themeColor="accent1" w:themeShade="BF"/>
              </w:rPr>
            </w:pPr>
            <w:r w:rsidRPr="009941A3">
              <w:rPr>
                <w:rFonts w:ascii="Open Sans Bold" w:eastAsia="Open Sans Bold" w:hAnsi="Open Sans Bold" w:cs="Open Sans Bold"/>
                <w:b/>
                <w:bCs/>
                <w:color w:val="2F5496" w:themeColor="accent1" w:themeShade="BF"/>
              </w:rPr>
              <w:t>Membros Participantes</w:t>
            </w:r>
          </w:p>
        </w:tc>
      </w:tr>
      <w:tr w:rsidR="00053E63" w14:paraId="1A11E32E" w14:textId="77777777" w:rsidTr="00266E9C">
        <w:tblPrEx>
          <w:tblCellMar>
            <w:top w:w="0" w:type="dxa"/>
            <w:bottom w:w="0" w:type="dxa"/>
          </w:tblCellMar>
        </w:tblPrEx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EC4A52" w14:textId="781930F8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PAMN - Prefeitura de Aeronáutica de Manaus</w:t>
            </w:r>
          </w:p>
        </w:tc>
        <w:tc>
          <w:tcPr>
            <w:tcW w:w="336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EBE089" w14:textId="79788BC2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6</w:t>
            </w:r>
          </w:p>
        </w:tc>
      </w:tr>
      <w:tr w:rsidR="00053E63" w14:paraId="60E83E7C" w14:textId="77777777" w:rsidTr="00266E9C">
        <w:tblPrEx>
          <w:tblCellMar>
            <w:top w:w="0" w:type="dxa"/>
            <w:bottom w:w="0" w:type="dxa"/>
          </w:tblCellMar>
        </w:tblPrEx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B451568" w14:textId="20968073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VII COMAR - VII Comando Aéreo Regional</w:t>
            </w:r>
          </w:p>
        </w:tc>
        <w:tc>
          <w:tcPr>
            <w:tcW w:w="336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4530B60" w14:textId="48CA6FB4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6</w:t>
            </w:r>
          </w:p>
        </w:tc>
      </w:tr>
      <w:tr w:rsidR="00053E63" w14:paraId="6F39F5AD" w14:textId="77777777" w:rsidTr="00266E9C">
        <w:tblPrEx>
          <w:tblCellMar>
            <w:top w:w="0" w:type="dxa"/>
            <w:bottom w:w="0" w:type="dxa"/>
          </w:tblCellMar>
        </w:tblPrEx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8B2085E" w14:textId="192C2183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lastRenderedPageBreak/>
              <w:t>HAMN - Hospital de Aeronáutica de Manaus</w:t>
            </w:r>
          </w:p>
        </w:tc>
        <w:tc>
          <w:tcPr>
            <w:tcW w:w="336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F7D882" w14:textId="4D0E5F41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5</w:t>
            </w:r>
          </w:p>
        </w:tc>
      </w:tr>
      <w:tr w:rsidR="00053E63" w14:paraId="65619C97" w14:textId="77777777" w:rsidTr="00266E9C">
        <w:tblPrEx>
          <w:tblCellMar>
            <w:top w:w="0" w:type="dxa"/>
            <w:bottom w:w="0" w:type="dxa"/>
          </w:tblCellMar>
        </w:tblPrEx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92D0D5" w14:textId="7F8E9347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 xml:space="preserve">SERINFRA-MN </w:t>
            </w:r>
            <w:r w:rsidR="00370B9F">
              <w:rPr>
                <w:rFonts w:ascii="Open Sans" w:eastAsia="Open Sans" w:hAnsi="Open Sans" w:cs="Open Sans"/>
                <w:color w:val="000000"/>
              </w:rPr>
              <w:t>– Serviço Regional de Infraestrutura da Aeronáutica de Manaus</w:t>
            </w:r>
          </w:p>
        </w:tc>
        <w:tc>
          <w:tcPr>
            <w:tcW w:w="336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622CE9" w14:textId="3B691116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3</w:t>
            </w:r>
          </w:p>
        </w:tc>
      </w:tr>
      <w:tr w:rsidR="00053E63" w14:paraId="79E0CD0B" w14:textId="77777777" w:rsidTr="00266E9C">
        <w:tblPrEx>
          <w:tblCellMar>
            <w:top w:w="0" w:type="dxa"/>
            <w:bottom w:w="0" w:type="dxa"/>
          </w:tblCellMar>
        </w:tblPrEx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C144AA" w14:textId="48C155FA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GAP-MN - Grupamento de Apoio de Manaus</w:t>
            </w:r>
          </w:p>
        </w:tc>
        <w:tc>
          <w:tcPr>
            <w:tcW w:w="336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74189B" w14:textId="3C0C419F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4</w:t>
            </w:r>
          </w:p>
        </w:tc>
      </w:tr>
      <w:tr w:rsidR="00053E63" w14:paraId="09FA6A85" w14:textId="77777777" w:rsidTr="00266E9C">
        <w:tblPrEx>
          <w:tblCellMar>
            <w:top w:w="0" w:type="dxa"/>
            <w:bottom w:w="0" w:type="dxa"/>
          </w:tblCellMar>
        </w:tblPrEx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271DED" w14:textId="3D3E3685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DTCEA-EG - Destacamento de Controle do Espaço Aéreo</w:t>
            </w:r>
          </w:p>
        </w:tc>
        <w:tc>
          <w:tcPr>
            <w:tcW w:w="336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B3DB8C" w14:textId="16BE6A48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2</w:t>
            </w:r>
          </w:p>
        </w:tc>
      </w:tr>
      <w:tr w:rsidR="00053E63" w14:paraId="629E888C" w14:textId="77777777" w:rsidTr="00266E9C">
        <w:tblPrEx>
          <w:tblCellMar>
            <w:top w:w="0" w:type="dxa"/>
            <w:bottom w:w="0" w:type="dxa"/>
          </w:tblCellMar>
        </w:tblPrEx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6D52FEE" w14:textId="21FFF718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 xml:space="preserve">SEREP-MN </w:t>
            </w:r>
            <w:r w:rsidR="009941A3">
              <w:rPr>
                <w:rFonts w:ascii="Open Sans" w:eastAsia="Open Sans" w:hAnsi="Open Sans" w:cs="Open Sans"/>
                <w:color w:val="000000"/>
              </w:rPr>
              <w:t>–</w:t>
            </w:r>
            <w:r>
              <w:rPr>
                <w:rFonts w:ascii="Open Sans" w:eastAsia="Open Sans" w:hAnsi="Open Sans" w:cs="Open Sans"/>
                <w:color w:val="000000"/>
              </w:rPr>
              <w:t xml:space="preserve"> </w:t>
            </w:r>
            <w:r w:rsidR="009941A3">
              <w:rPr>
                <w:rFonts w:ascii="Open Sans" w:eastAsia="Open Sans" w:hAnsi="Open Sans" w:cs="Open Sans"/>
                <w:color w:val="000000"/>
              </w:rPr>
              <w:t>Serviço de Recrutamento e Preparo de Pessoal da Aeronáutica de Manaus</w:t>
            </w:r>
          </w:p>
        </w:tc>
        <w:tc>
          <w:tcPr>
            <w:tcW w:w="336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9C9F78" w14:textId="73B70A44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3</w:t>
            </w:r>
          </w:p>
        </w:tc>
      </w:tr>
      <w:tr w:rsidR="00053E63" w14:paraId="46A782DB" w14:textId="77777777" w:rsidTr="00266E9C">
        <w:tblPrEx>
          <w:tblCellMar>
            <w:top w:w="0" w:type="dxa"/>
            <w:bottom w:w="0" w:type="dxa"/>
          </w:tblCellMar>
        </w:tblPrEx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E94769" w14:textId="6BEDC7D0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 xml:space="preserve">CINDACTA IV - IV Centro Integrado de Defesa Aérea </w:t>
            </w:r>
            <w:r w:rsidR="00370B9F">
              <w:rPr>
                <w:rFonts w:ascii="Open Sans" w:eastAsia="Open Sans" w:hAnsi="Open Sans" w:cs="Open Sans"/>
                <w:color w:val="000000"/>
              </w:rPr>
              <w:t>e Controle de Tráfego Aéreo</w:t>
            </w:r>
          </w:p>
        </w:tc>
        <w:tc>
          <w:tcPr>
            <w:tcW w:w="336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657E34" w14:textId="5011B588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" w:eastAsia="Open Sans" w:hAnsi="Open Sans" w:cs="Open Sans"/>
                <w:color w:val="000000"/>
              </w:rPr>
              <w:t>1</w:t>
            </w:r>
          </w:p>
        </w:tc>
      </w:tr>
      <w:tr w:rsidR="00053E63" w14:paraId="5338B46F" w14:textId="77777777" w:rsidTr="00266E9C">
        <w:tblPrEx>
          <w:tblCellMar>
            <w:top w:w="0" w:type="dxa"/>
            <w:bottom w:w="0" w:type="dxa"/>
          </w:tblCellMar>
        </w:tblPrEx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353F00A" w14:textId="526E12B9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 Bold" w:eastAsia="Open Sans Bold" w:hAnsi="Open Sans Bold" w:cs="Open Sans Bold"/>
                <w:b/>
                <w:bCs/>
                <w:color w:val="000000"/>
              </w:rPr>
              <w:t>TOTAL</w:t>
            </w:r>
          </w:p>
        </w:tc>
        <w:tc>
          <w:tcPr>
            <w:tcW w:w="336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62C795C" w14:textId="63D127C2" w:rsidR="00053E63" w:rsidRDefault="00000000" w:rsidP="00266E9C">
            <w:pPr>
              <w:spacing w:before="120" w:after="120" w:line="288" w:lineRule="auto"/>
              <w:ind w:firstLine="480"/>
              <w:jc w:val="center"/>
            </w:pPr>
            <w:r>
              <w:rPr>
                <w:rFonts w:ascii="Open Sans Bold" w:eastAsia="Open Sans Bold" w:hAnsi="Open Sans Bold" w:cs="Open Sans Bold"/>
                <w:b/>
                <w:bCs/>
                <w:color w:val="000000"/>
              </w:rPr>
              <w:t>30</w:t>
            </w:r>
          </w:p>
        </w:tc>
      </w:tr>
    </w:tbl>
    <w:p w14:paraId="416EE363" w14:textId="77777777" w:rsidR="00053E63" w:rsidRDefault="00000000">
      <w:pPr>
        <w:spacing w:before="120" w:after="120" w:line="336" w:lineRule="auto"/>
        <w:ind w:firstLine="480"/>
      </w:pPr>
      <w:r>
        <w:rPr>
          <w:rFonts w:ascii="Open Sans" w:eastAsia="Open Sans" w:hAnsi="Open Sans" w:cs="Open Sans"/>
          <w:color w:val="000000"/>
        </w:rPr>
        <w:t> </w:t>
      </w:r>
      <w:r>
        <w:rPr>
          <w:rFonts w:ascii="Open Sans" w:eastAsia="Open Sans" w:hAnsi="Open Sans" w:cs="Open Sans"/>
          <w:color w:val="000000"/>
        </w:rPr>
        <w:br/>
      </w:r>
      <w:r>
        <w:rPr>
          <w:rFonts w:ascii="Times New Roman" w:eastAsia="Times New Roman" w:hAnsi="Times New Roman" w:cs="Times New Roman"/>
          <w:color w:val="DF5F5C"/>
          <w:sz w:val="40"/>
          <w:szCs w:val="40"/>
        </w:rPr>
        <w:t xml:space="preserve">3. DESAFIOS  </w:t>
      </w:r>
    </w:p>
    <w:p w14:paraId="0965C628" w14:textId="6D8BBD07" w:rsidR="00375C6B" w:rsidRPr="00266E9C" w:rsidRDefault="00000000" w:rsidP="00266E9C">
      <w:pPr>
        <w:spacing w:before="120" w:after="120" w:line="432" w:lineRule="auto"/>
        <w:ind w:firstLine="480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A0A0A"/>
        </w:rPr>
        <w:t xml:space="preserve">Verificou-se a possibilidade de maior divulgação das CPCA da Guarnição de Manaus e que os respectivos Comandantes/Chefes/Diretores realizem a divulgação de suas comissões na página </w:t>
      </w:r>
      <w:proofErr w:type="spellStart"/>
      <w:r>
        <w:rPr>
          <w:rFonts w:ascii="Open Sans" w:eastAsia="Open Sans" w:hAnsi="Open Sans" w:cs="Open Sans"/>
          <w:color w:val="0A0A0A"/>
        </w:rPr>
        <w:t>intraer</w:t>
      </w:r>
      <w:proofErr w:type="spellEnd"/>
      <w:r>
        <w:rPr>
          <w:rFonts w:ascii="Open Sans" w:eastAsia="Open Sans" w:hAnsi="Open Sans" w:cs="Open Sans"/>
          <w:color w:val="0A0A0A"/>
        </w:rPr>
        <w:t xml:space="preserve">. Em uma breve consulta, apenas a CPCA do VII COMAR encontra-se divulgada na </w:t>
      </w:r>
      <w:proofErr w:type="spellStart"/>
      <w:r>
        <w:rPr>
          <w:rFonts w:ascii="Open Sans" w:eastAsia="Open Sans" w:hAnsi="Open Sans" w:cs="Open Sans"/>
          <w:color w:val="0A0A0A"/>
        </w:rPr>
        <w:t>intraer</w:t>
      </w:r>
      <w:proofErr w:type="spellEnd"/>
      <w:r>
        <w:rPr>
          <w:rFonts w:ascii="Open Sans" w:eastAsia="Open Sans" w:hAnsi="Open Sans" w:cs="Open Sans"/>
          <w:color w:val="0A0A0A"/>
        </w:rPr>
        <w:t xml:space="preserve"> da Unidade.</w:t>
      </w:r>
      <w:r>
        <w:rPr>
          <w:rFonts w:ascii="Open Sans" w:eastAsia="Open Sans" w:hAnsi="Open Sans" w:cs="Open Sans"/>
          <w:color w:val="000000"/>
        </w:rPr>
        <w:t xml:space="preserve"> </w:t>
      </w:r>
    </w:p>
    <w:p w14:paraId="3948B088" w14:textId="77777777" w:rsidR="00375C6B" w:rsidRDefault="00000000" w:rsidP="00375C6B">
      <w:pPr>
        <w:spacing w:before="120" w:after="120" w:line="336" w:lineRule="auto"/>
        <w:jc w:val="both"/>
        <w:rPr>
          <w:rFonts w:ascii="Times New Roman" w:eastAsia="Times New Roman" w:hAnsi="Times New Roman" w:cs="Times New Roman"/>
          <w:color w:val="DF5F5C"/>
          <w:sz w:val="40"/>
          <w:szCs w:val="40"/>
        </w:rPr>
      </w:pPr>
      <w:r>
        <w:rPr>
          <w:rFonts w:ascii="Times New Roman" w:eastAsia="Times New Roman" w:hAnsi="Times New Roman" w:cs="Times New Roman"/>
          <w:color w:val="DF5F5C"/>
          <w:sz w:val="40"/>
          <w:szCs w:val="40"/>
        </w:rPr>
        <w:lastRenderedPageBreak/>
        <w:t xml:space="preserve">4. LIÇÕES APRENDIDAS  </w:t>
      </w:r>
    </w:p>
    <w:p w14:paraId="04E7E525" w14:textId="78037FBF" w:rsidR="00053E63" w:rsidRDefault="00375C6B" w:rsidP="00375C6B">
      <w:pPr>
        <w:spacing w:before="120" w:after="120" w:line="336" w:lineRule="auto"/>
        <w:jc w:val="both"/>
      </w:pPr>
      <w:r>
        <w:rPr>
          <w:rFonts w:ascii="Open Sans" w:eastAsia="Open Sans" w:hAnsi="Open Sans" w:cs="Open Sans"/>
          <w:color w:val="0A0A0A"/>
        </w:rPr>
        <w:t xml:space="preserve">       </w:t>
      </w:r>
      <w:r w:rsidR="00000000">
        <w:rPr>
          <w:rFonts w:ascii="Open Sans" w:eastAsia="Open Sans" w:hAnsi="Open Sans" w:cs="Open Sans"/>
          <w:color w:val="0A0A0A"/>
        </w:rPr>
        <w:t>A conscientização sobre os temas: assédio moral, assédio sexual e violência doméstica é o caminho para prevenção dessas condutas, todas, incompatíveis com os valores éticos e morais da Aeronáutica.</w:t>
      </w:r>
      <w:r w:rsidR="00000000">
        <w:rPr>
          <w:rFonts w:ascii="Open Sans" w:eastAsia="Open Sans" w:hAnsi="Open Sans" w:cs="Open Sans"/>
          <w:color w:val="000000"/>
        </w:rPr>
        <w:t xml:space="preserve"> </w:t>
      </w:r>
    </w:p>
    <w:p w14:paraId="4F4E63DA" w14:textId="77777777" w:rsidR="00053E63" w:rsidRDefault="00000000">
      <w:pPr>
        <w:spacing w:before="120" w:after="120" w:line="432" w:lineRule="auto"/>
        <w:ind w:firstLine="480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A0A0A"/>
        </w:rPr>
        <w:t>A violência doméstica é uma realidade próxima do efetivo da Guarnição de Manaus e que levar o assunto demonstrou a todos que o Comando da Aeronáutica está atento às condições de seu efetivo e que busca sempre prover condições de acolhimento para a manutenção da saúde de seu pessoal e manutenção do desempenho operacional, pelo qual, cada um de nós é parte responsável.</w:t>
      </w:r>
      <w:r>
        <w:rPr>
          <w:rFonts w:ascii="Open Sans" w:eastAsia="Open Sans" w:hAnsi="Open Sans" w:cs="Open Sans"/>
          <w:color w:val="000000"/>
        </w:rPr>
        <w:t xml:space="preserve"> </w:t>
      </w:r>
    </w:p>
    <w:p w14:paraId="1B18239C" w14:textId="77777777" w:rsidR="00375C6B" w:rsidRDefault="00375C6B">
      <w:pPr>
        <w:spacing w:before="120" w:after="120" w:line="432" w:lineRule="auto"/>
        <w:ind w:firstLine="480"/>
        <w:jc w:val="both"/>
      </w:pPr>
    </w:p>
    <w:p w14:paraId="04C95378" w14:textId="77777777" w:rsidR="00375C6B" w:rsidRDefault="00000000">
      <w:pPr>
        <w:spacing w:before="120" w:after="120" w:line="336" w:lineRule="auto"/>
        <w:rPr>
          <w:rFonts w:ascii="Open Sans" w:eastAsia="Open Sans" w:hAnsi="Open Sans" w:cs="Open Sans"/>
          <w:color w:val="000000"/>
        </w:rPr>
      </w:pPr>
      <w:r>
        <w:rPr>
          <w:rFonts w:ascii="Times New Roman" w:eastAsia="Times New Roman" w:hAnsi="Times New Roman" w:cs="Times New Roman"/>
          <w:color w:val="DF5F5C"/>
          <w:sz w:val="40"/>
          <w:szCs w:val="40"/>
        </w:rPr>
        <w:t>5. PLANO DE AÇÃO</w:t>
      </w:r>
      <w:r>
        <w:rPr>
          <w:rFonts w:ascii="Open Sans" w:eastAsia="Open Sans" w:hAnsi="Open Sans" w:cs="Open Sans"/>
          <w:color w:val="000000"/>
        </w:rPr>
        <w:t> </w:t>
      </w:r>
    </w:p>
    <w:p w14:paraId="0D5990DE" w14:textId="5903E086" w:rsidR="00053E63" w:rsidRDefault="00000000" w:rsidP="00375C6B">
      <w:pPr>
        <w:spacing w:before="120" w:after="120" w:line="336" w:lineRule="auto"/>
        <w:jc w:val="both"/>
      </w:pPr>
      <w:r>
        <w:rPr>
          <w:rFonts w:ascii="Open Sans" w:eastAsia="Open Sans" w:hAnsi="Open Sans" w:cs="Open Sans"/>
          <w:color w:val="0A0A0A"/>
        </w:rPr>
        <w:tab/>
        <w:t>A missão corroborou a importância das atividades da CIPAVD para o ano de 2026, com o fomento das ICA 30-13/2024 (assédio moral e sexual), mas, sobretudo, de estudos e coletas de dados para o desenvolvimento de um protocolo de acolhimento para as vítimas de violência doméstica do efetivo da Aeronáutica, mas, também, de conscientização de todos (homens e mulheres) sobre a violência doméstica e as consequências desses atos para a carreira de militares envolvidos com a Lei Maria da Penha.</w:t>
      </w:r>
      <w:r>
        <w:rPr>
          <w:rFonts w:ascii="Open Sans" w:eastAsia="Open Sans" w:hAnsi="Open Sans" w:cs="Open Sans"/>
          <w:color w:val="000000"/>
        </w:rPr>
        <w:t xml:space="preserve"> </w:t>
      </w:r>
    </w:p>
    <w:p w14:paraId="401752FD" w14:textId="77777777" w:rsidR="00053E63" w:rsidRDefault="00000000" w:rsidP="00375C6B">
      <w:pPr>
        <w:spacing w:before="120" w:after="120" w:line="432" w:lineRule="auto"/>
        <w:ind w:firstLine="480"/>
        <w:jc w:val="both"/>
      </w:pPr>
      <w:r>
        <w:rPr>
          <w:rFonts w:ascii="Open Sans" w:eastAsia="Open Sans" w:hAnsi="Open Sans" w:cs="Open Sans"/>
          <w:color w:val="0A0A0A"/>
        </w:rPr>
        <w:tab/>
        <w:t>Diante do exposto, sugere-se que as práticas ou métodos listados abaixo sejam mantidos e replicados nos próximos anos:</w:t>
      </w:r>
      <w:r>
        <w:rPr>
          <w:rFonts w:ascii="Open Sans" w:eastAsia="Open Sans" w:hAnsi="Open Sans" w:cs="Open Sans"/>
          <w:color w:val="000000"/>
        </w:rPr>
        <w:t xml:space="preserve"> </w:t>
      </w:r>
    </w:p>
    <w:p w14:paraId="59D7928B" w14:textId="77777777" w:rsidR="00053E63" w:rsidRDefault="00000000" w:rsidP="00375C6B">
      <w:pPr>
        <w:numPr>
          <w:ilvl w:val="0"/>
          <w:numId w:val="1"/>
        </w:numPr>
        <w:spacing w:after="0" w:line="432" w:lineRule="auto"/>
        <w:jc w:val="both"/>
      </w:pPr>
      <w:r>
        <w:rPr>
          <w:rFonts w:ascii="Open Sans" w:eastAsia="Open Sans" w:hAnsi="Open Sans" w:cs="Open Sans"/>
          <w:color w:val="0A0A0A"/>
        </w:rPr>
        <w:t xml:space="preserve">Permanência da prática de conscientização do efetivo para a prevenção e enfrentamento ao assédio e prevenção à violência doméstica. </w:t>
      </w:r>
    </w:p>
    <w:p w14:paraId="3E1DC825" w14:textId="6BE78001" w:rsidR="00053E63" w:rsidRDefault="00000000" w:rsidP="00375C6B">
      <w:pPr>
        <w:numPr>
          <w:ilvl w:val="0"/>
          <w:numId w:val="1"/>
        </w:numPr>
        <w:spacing w:after="0" w:line="432" w:lineRule="auto"/>
        <w:jc w:val="both"/>
      </w:pPr>
      <w:r>
        <w:rPr>
          <w:rFonts w:ascii="Open Sans" w:eastAsia="Open Sans" w:hAnsi="Open Sans" w:cs="Open Sans"/>
          <w:color w:val="0A0A0A"/>
        </w:rPr>
        <w:lastRenderedPageBreak/>
        <w:t xml:space="preserve">As CPCA com postura ativa, auxiliando na divulgação do assunto e fazendo um link com a CIPAVD sempre que tiverem dúvidas na atuação. </w:t>
      </w:r>
    </w:p>
    <w:p w14:paraId="179411A1" w14:textId="77777777" w:rsidR="00053E63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DF5F5C"/>
          <w:sz w:val="40"/>
          <w:szCs w:val="40"/>
        </w:rPr>
        <w:t xml:space="preserve"> </w:t>
      </w:r>
    </w:p>
    <w:p w14:paraId="26750D54" w14:textId="77777777" w:rsidR="00053E63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DF5F5C"/>
          <w:sz w:val="40"/>
          <w:szCs w:val="40"/>
        </w:rPr>
        <w:t xml:space="preserve">6. CONTRIBUIÇÕES PARA O TRABALHO DA EQUIPE </w:t>
      </w:r>
    </w:p>
    <w:p w14:paraId="738D2010" w14:textId="77777777" w:rsidR="00053E63" w:rsidRDefault="00000000" w:rsidP="00375C6B">
      <w:pPr>
        <w:spacing w:before="120" w:after="120" w:line="432" w:lineRule="auto"/>
        <w:ind w:firstLine="480"/>
        <w:jc w:val="both"/>
      </w:pPr>
      <w:r>
        <w:rPr>
          <w:rFonts w:ascii="Open Sans" w:eastAsia="Open Sans" w:hAnsi="Open Sans" w:cs="Open Sans"/>
          <w:color w:val="0A0A0A"/>
        </w:rPr>
        <w:t>Agradecimento a todos os militares que colaboraram com as atividades da Comissão, sendo elo para a realização das atividades e bom andamento de todo o cronograma: </w:t>
      </w:r>
      <w:r>
        <w:rPr>
          <w:rFonts w:ascii="Open Sans" w:eastAsia="Open Sans" w:hAnsi="Open Sans" w:cs="Open Sans"/>
          <w:color w:val="000000"/>
        </w:rPr>
        <w:t xml:space="preserve"> </w:t>
      </w:r>
    </w:p>
    <w:p w14:paraId="0813E9C5" w14:textId="3A93CD74" w:rsidR="00053E63" w:rsidRDefault="00000000" w:rsidP="00375C6B">
      <w:pPr>
        <w:numPr>
          <w:ilvl w:val="0"/>
          <w:numId w:val="2"/>
        </w:numPr>
        <w:spacing w:after="0" w:line="432" w:lineRule="auto"/>
        <w:jc w:val="both"/>
      </w:pPr>
      <w:r w:rsidRPr="00266E9C">
        <w:rPr>
          <w:rFonts w:ascii="Open Sans" w:eastAsia="Open Sans" w:hAnsi="Open Sans" w:cs="Open Sans"/>
          <w:b/>
          <w:bCs/>
          <w:color w:val="000000"/>
        </w:rPr>
        <w:t xml:space="preserve">Equipe de Coordenação: </w:t>
      </w:r>
      <w:r>
        <w:rPr>
          <w:rFonts w:ascii="Open Sans" w:eastAsia="Open Sans" w:hAnsi="Open Sans" w:cs="Open Sans"/>
          <w:color w:val="000000"/>
        </w:rPr>
        <w:t xml:space="preserve">CL </w:t>
      </w:r>
      <w:proofErr w:type="spellStart"/>
      <w:r>
        <w:rPr>
          <w:rFonts w:ascii="Open Sans" w:eastAsia="Open Sans" w:hAnsi="Open Sans" w:cs="Open Sans"/>
          <w:color w:val="000000"/>
        </w:rPr>
        <w:t>Av</w:t>
      </w:r>
      <w:proofErr w:type="spellEnd"/>
      <w:r>
        <w:rPr>
          <w:rFonts w:ascii="Open Sans" w:eastAsia="Open Sans" w:hAnsi="Open Sans" w:cs="Open Sans"/>
          <w:color w:val="000000"/>
        </w:rPr>
        <w:t xml:space="preserve"> José Rodrigo Zanin (COMAR VII) e CP </w:t>
      </w:r>
      <w:proofErr w:type="spellStart"/>
      <w:r>
        <w:rPr>
          <w:rFonts w:ascii="Open Sans" w:eastAsia="Open Sans" w:hAnsi="Open Sans" w:cs="Open Sans"/>
          <w:color w:val="000000"/>
        </w:rPr>
        <w:t>Av</w:t>
      </w:r>
      <w:proofErr w:type="spellEnd"/>
      <w:r>
        <w:rPr>
          <w:rFonts w:ascii="Open Sans" w:eastAsia="Open Sans" w:hAnsi="Open Sans" w:cs="Open Sans"/>
          <w:color w:val="000000"/>
        </w:rPr>
        <w:t xml:space="preserve"> Januário Miranda Lacerda Júnior (COMAR VII). </w:t>
      </w:r>
    </w:p>
    <w:p w14:paraId="7EFBEA07" w14:textId="533DB115" w:rsidR="00053E63" w:rsidRDefault="00000000" w:rsidP="00375C6B">
      <w:pPr>
        <w:numPr>
          <w:ilvl w:val="0"/>
          <w:numId w:val="2"/>
        </w:numPr>
        <w:spacing w:after="0" w:line="432" w:lineRule="auto"/>
        <w:jc w:val="both"/>
      </w:pPr>
      <w:r w:rsidRPr="00266E9C">
        <w:rPr>
          <w:rFonts w:ascii="Open Sans" w:eastAsia="Open Sans" w:hAnsi="Open Sans" w:cs="Open Sans"/>
          <w:b/>
          <w:bCs/>
          <w:color w:val="000000"/>
        </w:rPr>
        <w:t xml:space="preserve">Graduados-Master: </w:t>
      </w:r>
      <w:r>
        <w:rPr>
          <w:rFonts w:ascii="Open Sans" w:eastAsia="Open Sans" w:hAnsi="Open Sans" w:cs="Open Sans"/>
          <w:color w:val="000000"/>
        </w:rPr>
        <w:t xml:space="preserve">SO BSP </w:t>
      </w:r>
      <w:proofErr w:type="spellStart"/>
      <w:r>
        <w:rPr>
          <w:rFonts w:ascii="Open Sans" w:eastAsia="Open Sans" w:hAnsi="Open Sans" w:cs="Open Sans"/>
          <w:color w:val="000000"/>
        </w:rPr>
        <w:t>Neiel</w:t>
      </w:r>
      <w:proofErr w:type="spellEnd"/>
      <w:r>
        <w:rPr>
          <w:rFonts w:ascii="Open Sans" w:eastAsia="Open Sans" w:hAnsi="Open Sans" w:cs="Open Sans"/>
          <w:color w:val="000000"/>
        </w:rPr>
        <w:t xml:space="preserve"> da Costa Silva (COMAR VII); SO BMB Roberto Almeida Marinho dos Santos (GLOG-MN) e o   SO SGS Atanasio Luiz Pereira Sampaio Junior (GSD-MN). </w:t>
      </w:r>
    </w:p>
    <w:p w14:paraId="214E08FA" w14:textId="00BF5996" w:rsidR="00053E63" w:rsidRDefault="00000000" w:rsidP="00375C6B">
      <w:pPr>
        <w:numPr>
          <w:ilvl w:val="0"/>
          <w:numId w:val="2"/>
        </w:numPr>
        <w:spacing w:after="0" w:line="432" w:lineRule="auto"/>
        <w:jc w:val="both"/>
      </w:pPr>
      <w:r w:rsidRPr="00266E9C">
        <w:rPr>
          <w:rFonts w:ascii="Open Sans" w:eastAsia="Open Sans" w:hAnsi="Open Sans" w:cs="Open Sans"/>
          <w:b/>
          <w:bCs/>
          <w:color w:val="000000"/>
        </w:rPr>
        <w:t>Apoio de Tecnologia da Informação:</w:t>
      </w:r>
      <w:r>
        <w:rPr>
          <w:rFonts w:ascii="Open Sans" w:eastAsia="Open Sans" w:hAnsi="Open Sans" w:cs="Open Sans"/>
          <w:color w:val="000000"/>
        </w:rPr>
        <w:t xml:space="preserve"> 3S QSCON TIN André da Silva Queiroz (GAP-MN); 3S QSCON TIN Luciele </w:t>
      </w:r>
      <w:proofErr w:type="spellStart"/>
      <w:r>
        <w:rPr>
          <w:rFonts w:ascii="Open Sans" w:eastAsia="Open Sans" w:hAnsi="Open Sans" w:cs="Open Sans"/>
          <w:color w:val="000000"/>
        </w:rPr>
        <w:t>Sipriano</w:t>
      </w:r>
      <w:proofErr w:type="spellEnd"/>
      <w:r>
        <w:rPr>
          <w:rFonts w:ascii="Open Sans" w:eastAsia="Open Sans" w:hAnsi="Open Sans" w:cs="Open Sans"/>
          <w:color w:val="000000"/>
        </w:rPr>
        <w:t xml:space="preserve"> da Paz (GAP-MN); 3S QESA SMU </w:t>
      </w:r>
      <w:proofErr w:type="spellStart"/>
      <w:r>
        <w:rPr>
          <w:rFonts w:ascii="Open Sans" w:eastAsia="Open Sans" w:hAnsi="Open Sans" w:cs="Open Sans"/>
          <w:color w:val="000000"/>
        </w:rPr>
        <w:t>Elivan</w:t>
      </w:r>
      <w:proofErr w:type="spellEnd"/>
      <w:r>
        <w:rPr>
          <w:rFonts w:ascii="Open Sans" w:eastAsia="Open Sans" w:hAnsi="Open Sans" w:cs="Open Sans"/>
          <w:color w:val="000000"/>
        </w:rPr>
        <w:t xml:space="preserve"> da Silva Oliveira (BAMN) e S2 QSD Fernando </w:t>
      </w:r>
      <w:proofErr w:type="spellStart"/>
      <w:r>
        <w:rPr>
          <w:rFonts w:ascii="Open Sans" w:eastAsia="Open Sans" w:hAnsi="Open Sans" w:cs="Open Sans"/>
          <w:color w:val="000000"/>
        </w:rPr>
        <w:t>Ângellos</w:t>
      </w:r>
      <w:proofErr w:type="spellEnd"/>
      <w:r>
        <w:rPr>
          <w:rFonts w:ascii="Open Sans" w:eastAsia="Open Sans" w:hAnsi="Open Sans" w:cs="Open Sans"/>
          <w:color w:val="000000"/>
        </w:rPr>
        <w:t xml:space="preserve"> Ramalho Pegado (BAMN).  </w:t>
      </w:r>
    </w:p>
    <w:p w14:paraId="49BB312B" w14:textId="77777777" w:rsidR="00053E63" w:rsidRDefault="00000000" w:rsidP="00375C6B">
      <w:pPr>
        <w:numPr>
          <w:ilvl w:val="0"/>
          <w:numId w:val="2"/>
        </w:numPr>
        <w:spacing w:after="0" w:line="432" w:lineRule="auto"/>
        <w:jc w:val="both"/>
      </w:pPr>
      <w:r w:rsidRPr="00266E9C">
        <w:rPr>
          <w:rFonts w:ascii="Open Sans" w:eastAsia="Open Sans" w:hAnsi="Open Sans" w:cs="Open Sans"/>
          <w:b/>
          <w:bCs/>
          <w:color w:val="000000"/>
        </w:rPr>
        <w:t>Comunicação social:</w:t>
      </w:r>
      <w:r>
        <w:rPr>
          <w:rFonts w:ascii="Open Sans" w:eastAsia="Open Sans" w:hAnsi="Open Sans" w:cs="Open Sans"/>
          <w:color w:val="000000"/>
        </w:rPr>
        <w:t xml:space="preserve"> 2T QOAV Phelipe Pereira (ETA 7). </w:t>
      </w:r>
    </w:p>
    <w:p w14:paraId="2D5A0A00" w14:textId="77777777" w:rsidR="00053E63" w:rsidRDefault="00000000" w:rsidP="00375C6B">
      <w:pPr>
        <w:numPr>
          <w:ilvl w:val="0"/>
          <w:numId w:val="2"/>
        </w:numPr>
        <w:spacing w:after="0" w:line="432" w:lineRule="auto"/>
        <w:jc w:val="both"/>
      </w:pPr>
      <w:r w:rsidRPr="00266E9C">
        <w:rPr>
          <w:rFonts w:ascii="Open Sans" w:eastAsia="Open Sans" w:hAnsi="Open Sans" w:cs="Open Sans"/>
          <w:b/>
          <w:bCs/>
          <w:color w:val="000000"/>
        </w:rPr>
        <w:t>Fotógrafo:</w:t>
      </w:r>
      <w:r>
        <w:rPr>
          <w:rFonts w:ascii="Open Sans" w:eastAsia="Open Sans" w:hAnsi="Open Sans" w:cs="Open Sans"/>
          <w:color w:val="000000"/>
        </w:rPr>
        <w:t xml:space="preserve"> 3S QESA SAD Anderson Pardo de Sales (COMAR VII). </w:t>
      </w:r>
    </w:p>
    <w:p w14:paraId="723E717F" w14:textId="77777777" w:rsidR="00053E63" w:rsidRDefault="00000000" w:rsidP="00375C6B">
      <w:pPr>
        <w:numPr>
          <w:ilvl w:val="0"/>
          <w:numId w:val="2"/>
        </w:numPr>
        <w:spacing w:after="0" w:line="432" w:lineRule="auto"/>
        <w:jc w:val="both"/>
      </w:pPr>
      <w:r w:rsidRPr="00266E9C">
        <w:rPr>
          <w:rFonts w:ascii="Open Sans" w:eastAsia="Open Sans" w:hAnsi="Open Sans" w:cs="Open Sans"/>
          <w:b/>
          <w:bCs/>
          <w:color w:val="000000"/>
        </w:rPr>
        <w:t xml:space="preserve">Apoio de viatura: </w:t>
      </w:r>
      <w:r>
        <w:rPr>
          <w:rFonts w:ascii="Open Sans" w:eastAsia="Open Sans" w:hAnsi="Open Sans" w:cs="Open Sans"/>
          <w:color w:val="000000"/>
        </w:rPr>
        <w:t xml:space="preserve">3S QESA SAD Alfeu Almeida de Souza Júnior (COMAR VII). </w:t>
      </w:r>
    </w:p>
    <w:p w14:paraId="60950A9F" w14:textId="6C0F2F3A" w:rsidR="00053E63" w:rsidRPr="00266E9C" w:rsidRDefault="00000000">
      <w:pPr>
        <w:numPr>
          <w:ilvl w:val="0"/>
          <w:numId w:val="2"/>
        </w:numPr>
        <w:spacing w:after="0" w:line="432" w:lineRule="auto"/>
      </w:pPr>
      <w:r w:rsidRPr="00266E9C">
        <w:rPr>
          <w:rFonts w:ascii="Open Sans" w:eastAsia="Open Sans" w:hAnsi="Open Sans" w:cs="Open Sans"/>
          <w:b/>
          <w:bCs/>
          <w:color w:val="000000"/>
        </w:rPr>
        <w:t xml:space="preserve">Militares da área da Saúde:  </w:t>
      </w:r>
      <w:r w:rsidR="00266E9C" w:rsidRPr="00266E9C">
        <w:rPr>
          <w:rFonts w:ascii="Open Sans" w:eastAsia="Open Sans" w:hAnsi="Open Sans" w:cs="Open Sans"/>
          <w:color w:val="000000"/>
        </w:rPr>
        <w:t xml:space="preserve">1T QOCON PSO </w:t>
      </w:r>
      <w:r w:rsidR="00266E9C" w:rsidRPr="00266E9C">
        <w:rPr>
          <w:rFonts w:ascii="Open Sans" w:eastAsia="Open Sans" w:hAnsi="Open Sans" w:cs="Open Sans"/>
          <w:color w:val="000000"/>
        </w:rPr>
        <w:t>Silvia De Melo Oliveira</w:t>
      </w:r>
      <w:r w:rsidR="00266E9C">
        <w:rPr>
          <w:rFonts w:ascii="Open Sans" w:eastAsia="Open Sans" w:hAnsi="Open Sans" w:cs="Open Sans"/>
          <w:color w:val="000000"/>
        </w:rPr>
        <w:t xml:space="preserve"> (CINDACTA IV</w:t>
      </w:r>
      <w:proofErr w:type="gramStart"/>
      <w:r w:rsidR="00266E9C">
        <w:rPr>
          <w:rFonts w:ascii="Open Sans" w:eastAsia="Open Sans" w:hAnsi="Open Sans" w:cs="Open Sans"/>
          <w:color w:val="000000"/>
        </w:rPr>
        <w:t>);  1</w:t>
      </w:r>
      <w:proofErr w:type="gramEnd"/>
      <w:r w:rsidR="00266E9C">
        <w:rPr>
          <w:rFonts w:ascii="Open Sans" w:eastAsia="Open Sans" w:hAnsi="Open Sans" w:cs="Open Sans"/>
          <w:color w:val="000000"/>
        </w:rPr>
        <w:t xml:space="preserve">T QOCON PSE </w:t>
      </w:r>
      <w:r w:rsidR="00266E9C" w:rsidRPr="00266E9C">
        <w:rPr>
          <w:rFonts w:ascii="Open Sans" w:eastAsia="Open Sans" w:hAnsi="Open Sans" w:cs="Open Sans"/>
          <w:color w:val="000000"/>
        </w:rPr>
        <w:t>Renata Dantas Bastos</w:t>
      </w:r>
      <w:r w:rsidR="00266E9C">
        <w:rPr>
          <w:rFonts w:ascii="Open Sans" w:eastAsia="Open Sans" w:hAnsi="Open Sans" w:cs="Open Sans"/>
          <w:color w:val="000000"/>
        </w:rPr>
        <w:t xml:space="preserve"> (HAMN); </w:t>
      </w:r>
      <w:r w:rsidR="00932500">
        <w:rPr>
          <w:rFonts w:ascii="Open Sans" w:eastAsia="Open Sans" w:hAnsi="Open Sans" w:cs="Open Sans"/>
          <w:color w:val="000000"/>
        </w:rPr>
        <w:t xml:space="preserve">1T </w:t>
      </w:r>
      <w:r w:rsidR="00932500">
        <w:rPr>
          <w:rFonts w:ascii="Open Sans" w:eastAsia="Open Sans" w:hAnsi="Open Sans" w:cs="Open Sans"/>
          <w:color w:val="000000"/>
        </w:rPr>
        <w:lastRenderedPageBreak/>
        <w:t xml:space="preserve">QOCON </w:t>
      </w:r>
      <w:r w:rsidR="009675F0">
        <w:rPr>
          <w:rFonts w:ascii="Open Sans" w:eastAsia="Open Sans" w:hAnsi="Open Sans" w:cs="Open Sans"/>
          <w:color w:val="000000"/>
        </w:rPr>
        <w:t xml:space="preserve">PSE </w:t>
      </w:r>
      <w:proofErr w:type="spellStart"/>
      <w:r w:rsidR="009675F0" w:rsidRPr="009675F0">
        <w:rPr>
          <w:rFonts w:ascii="Open Sans" w:eastAsia="Open Sans" w:hAnsi="Open Sans" w:cs="Open Sans"/>
          <w:color w:val="000000"/>
        </w:rPr>
        <w:t>Taramis</w:t>
      </w:r>
      <w:proofErr w:type="spellEnd"/>
      <w:r w:rsidR="009675F0" w:rsidRPr="009675F0">
        <w:rPr>
          <w:rFonts w:ascii="Open Sans" w:eastAsia="Open Sans" w:hAnsi="Open Sans" w:cs="Open Sans"/>
          <w:color w:val="000000"/>
        </w:rPr>
        <w:t xml:space="preserve"> Da Silva Grécia </w:t>
      </w:r>
      <w:r w:rsidR="009675F0">
        <w:rPr>
          <w:rFonts w:ascii="Open Sans" w:eastAsia="Open Sans" w:hAnsi="Open Sans" w:cs="Open Sans"/>
          <w:color w:val="000000"/>
        </w:rPr>
        <w:t xml:space="preserve">(HAMN); </w:t>
      </w:r>
      <w:r w:rsidR="003B5F44">
        <w:rPr>
          <w:rFonts w:ascii="Open Sans" w:eastAsia="Open Sans" w:hAnsi="Open Sans" w:cs="Open Sans"/>
          <w:color w:val="000000"/>
        </w:rPr>
        <w:t xml:space="preserve">2T QOCON PSL </w:t>
      </w:r>
      <w:r w:rsidR="003B5F44" w:rsidRPr="003B5F44">
        <w:rPr>
          <w:rFonts w:ascii="Open Sans" w:eastAsia="Open Sans" w:hAnsi="Open Sans" w:cs="Open Sans"/>
          <w:color w:val="000000"/>
        </w:rPr>
        <w:t>Rosana Karine Simas Araújo</w:t>
      </w:r>
      <w:r w:rsidR="003B5F44">
        <w:rPr>
          <w:rFonts w:ascii="Open Sans" w:eastAsia="Open Sans" w:hAnsi="Open Sans" w:cs="Open Sans"/>
          <w:color w:val="000000"/>
        </w:rPr>
        <w:t xml:space="preserve"> (HAMN); 2T QOCON SSO </w:t>
      </w:r>
      <w:proofErr w:type="spellStart"/>
      <w:r w:rsidR="003B5F44" w:rsidRPr="003B5F44">
        <w:rPr>
          <w:rFonts w:ascii="Open Sans" w:eastAsia="Open Sans" w:hAnsi="Open Sans" w:cs="Open Sans"/>
          <w:color w:val="000000"/>
        </w:rPr>
        <w:t>Dannyele</w:t>
      </w:r>
      <w:proofErr w:type="spellEnd"/>
      <w:r w:rsidR="003B5F44" w:rsidRPr="003B5F44">
        <w:rPr>
          <w:rFonts w:ascii="Open Sans" w:eastAsia="Open Sans" w:hAnsi="Open Sans" w:cs="Open Sans"/>
          <w:color w:val="000000"/>
        </w:rPr>
        <w:t xml:space="preserve"> Rocha Da Costa</w:t>
      </w:r>
      <w:r w:rsidR="003B5F44">
        <w:rPr>
          <w:rFonts w:ascii="Open Sans" w:eastAsia="Open Sans" w:hAnsi="Open Sans" w:cs="Open Sans"/>
          <w:color w:val="000000"/>
        </w:rPr>
        <w:t xml:space="preserve"> (GAP-MN); </w:t>
      </w:r>
      <w:r w:rsidR="00932500">
        <w:rPr>
          <w:rFonts w:ascii="Open Sans" w:eastAsia="Open Sans" w:hAnsi="Open Sans" w:cs="Open Sans"/>
          <w:color w:val="000000"/>
        </w:rPr>
        <w:t xml:space="preserve">2T QOCON PSL </w:t>
      </w:r>
      <w:r w:rsidR="00932500" w:rsidRPr="00932500">
        <w:rPr>
          <w:rFonts w:ascii="Open Sans" w:eastAsia="Open Sans" w:hAnsi="Open Sans" w:cs="Open Sans"/>
          <w:color w:val="000000"/>
        </w:rPr>
        <w:t>Lilian Lopes Porto</w:t>
      </w:r>
      <w:r w:rsidR="00932500">
        <w:rPr>
          <w:rFonts w:ascii="Open Sans" w:eastAsia="Open Sans" w:hAnsi="Open Sans" w:cs="Open Sans"/>
          <w:color w:val="000000"/>
        </w:rPr>
        <w:t xml:space="preserve"> (HAMN</w:t>
      </w:r>
      <w:proofErr w:type="gramStart"/>
      <w:r w:rsidR="00932500">
        <w:rPr>
          <w:rFonts w:ascii="Open Sans" w:eastAsia="Open Sans" w:hAnsi="Open Sans" w:cs="Open Sans"/>
          <w:color w:val="000000"/>
        </w:rPr>
        <w:t>);  2</w:t>
      </w:r>
      <w:proofErr w:type="gramEnd"/>
      <w:r w:rsidR="00932500">
        <w:rPr>
          <w:rFonts w:ascii="Open Sans" w:eastAsia="Open Sans" w:hAnsi="Open Sans" w:cs="Open Sans"/>
          <w:color w:val="000000"/>
        </w:rPr>
        <w:t xml:space="preserve">T QOCON SSO </w:t>
      </w:r>
      <w:proofErr w:type="spellStart"/>
      <w:r w:rsidR="00932500" w:rsidRPr="00932500">
        <w:rPr>
          <w:rFonts w:ascii="Open Sans" w:eastAsia="Open Sans" w:hAnsi="Open Sans" w:cs="Open Sans"/>
          <w:color w:val="000000"/>
        </w:rPr>
        <w:t>Josuila</w:t>
      </w:r>
      <w:proofErr w:type="spellEnd"/>
      <w:r w:rsidR="00932500" w:rsidRPr="00932500">
        <w:rPr>
          <w:rFonts w:ascii="Open Sans" w:eastAsia="Open Sans" w:hAnsi="Open Sans" w:cs="Open Sans"/>
          <w:color w:val="000000"/>
        </w:rPr>
        <w:t xml:space="preserve"> </w:t>
      </w:r>
      <w:r w:rsidR="00932500">
        <w:rPr>
          <w:rFonts w:ascii="Open Sans" w:eastAsia="Open Sans" w:hAnsi="Open Sans" w:cs="Open Sans"/>
          <w:color w:val="000000"/>
        </w:rPr>
        <w:t>D</w:t>
      </w:r>
      <w:r w:rsidR="00932500" w:rsidRPr="00932500">
        <w:rPr>
          <w:rFonts w:ascii="Open Sans" w:eastAsia="Open Sans" w:hAnsi="Open Sans" w:cs="Open Sans"/>
          <w:color w:val="000000"/>
        </w:rPr>
        <w:t>os Santos Santana</w:t>
      </w:r>
      <w:r w:rsidR="00932500">
        <w:rPr>
          <w:rFonts w:ascii="Open Sans" w:eastAsia="Open Sans" w:hAnsi="Open Sans" w:cs="Open Sans"/>
          <w:color w:val="000000"/>
        </w:rPr>
        <w:t xml:space="preserve"> (CINDACTA IV) e 2T QOCON SSO </w:t>
      </w:r>
      <w:proofErr w:type="spellStart"/>
      <w:r w:rsidR="009675F0" w:rsidRPr="009675F0">
        <w:rPr>
          <w:rFonts w:ascii="Open Sans" w:eastAsia="Open Sans" w:hAnsi="Open Sans" w:cs="Open Sans"/>
          <w:color w:val="000000"/>
        </w:rPr>
        <w:t>Josilane</w:t>
      </w:r>
      <w:proofErr w:type="spellEnd"/>
      <w:r w:rsidR="009675F0" w:rsidRPr="009675F0">
        <w:rPr>
          <w:rFonts w:ascii="Open Sans" w:eastAsia="Open Sans" w:hAnsi="Open Sans" w:cs="Open Sans"/>
          <w:color w:val="000000"/>
        </w:rPr>
        <w:t xml:space="preserve"> Da Silva Lopes</w:t>
      </w:r>
      <w:r w:rsidR="009675F0">
        <w:rPr>
          <w:rFonts w:ascii="Open Sans" w:eastAsia="Open Sans" w:hAnsi="Open Sans" w:cs="Open Sans"/>
          <w:color w:val="000000"/>
        </w:rPr>
        <w:t>.</w:t>
      </w:r>
    </w:p>
    <w:p w14:paraId="1ECB302D" w14:textId="59FBD86B" w:rsidR="00053E63" w:rsidRDefault="00000000">
      <w:pPr>
        <w:spacing w:before="120" w:after="120" w:line="432" w:lineRule="auto"/>
        <w:ind w:firstLine="480"/>
        <w:jc w:val="right"/>
      </w:pPr>
      <w:r>
        <w:rPr>
          <w:rFonts w:ascii="Open Sans" w:eastAsia="Open Sans" w:hAnsi="Open Sans" w:cs="Open Sans"/>
          <w:color w:val="000000"/>
        </w:rPr>
        <w:br/>
        <w:t xml:space="preserve">Brasília, 10 de dezembro de 2025. </w:t>
      </w:r>
    </w:p>
    <w:p w14:paraId="7403E8A4" w14:textId="77777777" w:rsidR="00053E63" w:rsidRDefault="00000000">
      <w:pPr>
        <w:spacing w:before="120" w:after="120" w:line="336" w:lineRule="auto"/>
      </w:pPr>
      <w:r>
        <w:rPr>
          <w:rFonts w:ascii="Open Sans" w:eastAsia="Open Sans" w:hAnsi="Open Sans" w:cs="Open Sans"/>
          <w:color w:val="000000"/>
        </w:rPr>
        <w:t xml:space="preserve"> </w:t>
      </w:r>
    </w:p>
    <w:p w14:paraId="16C80CF1" w14:textId="59362F33" w:rsidR="00053E63" w:rsidRDefault="00053E63" w:rsidP="00375C6B">
      <w:pPr>
        <w:spacing w:before="120" w:after="120"/>
      </w:pPr>
    </w:p>
    <w:sectPr w:rsidR="00053E63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7CB40A3-9DBA-4359-806E-E612735FA3F9}"/>
  </w:font>
  <w:font w:name="Open Sans Bold">
    <w:charset w:val="00"/>
    <w:family w:val="auto"/>
    <w:pitch w:val="default"/>
    <w:embedBold r:id="rId2" w:fontKey="{D8DAF0E5-B913-4637-A733-AE56E7597BA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4457D36D-CBF1-4EFE-8BD1-D1A8F6BDEA03}"/>
    <w:embedBold r:id="rId4" w:fontKey="{B4EA8D96-9038-4138-A0BB-B11674857D07}"/>
  </w:font>
  <w:font w:name="Open Sans Italics">
    <w:charset w:val="00"/>
    <w:family w:val="auto"/>
    <w:pitch w:val="default"/>
    <w:embedItalic r:id="rId5" w:fontKey="{9A90BC2A-1F2D-46FC-BA26-F6E429529A9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454A7DAB-6D5A-4DE5-B22D-9DF8D462B9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A4C"/>
    <w:multiLevelType w:val="hybridMultilevel"/>
    <w:tmpl w:val="F46A3366"/>
    <w:lvl w:ilvl="0" w:tplc="4852C3F6">
      <w:start w:val="1"/>
      <w:numFmt w:val="decimal"/>
      <w:lvlText w:val="%1."/>
      <w:lvlJc w:val="left"/>
      <w:pPr>
        <w:ind w:left="400" w:hanging="360"/>
      </w:pPr>
    </w:lvl>
    <w:lvl w:ilvl="1" w:tplc="3942F2B0">
      <w:start w:val="1"/>
      <w:numFmt w:val="lowerLetter"/>
      <w:lvlText w:val="%2."/>
      <w:lvlJc w:val="left"/>
      <w:pPr>
        <w:ind w:left="800" w:hanging="360"/>
      </w:pPr>
    </w:lvl>
    <w:lvl w:ilvl="2" w:tplc="EB5CAA3C">
      <w:start w:val="1"/>
      <w:numFmt w:val="lowerRoman"/>
      <w:lvlText w:val="%3."/>
      <w:lvlJc w:val="right"/>
      <w:pPr>
        <w:ind w:left="1200" w:hanging="180"/>
      </w:pPr>
    </w:lvl>
    <w:lvl w:ilvl="3" w:tplc="3BE2C9A2">
      <w:start w:val="1"/>
      <w:numFmt w:val="decimal"/>
      <w:lvlText w:val="%4."/>
      <w:lvlJc w:val="left"/>
      <w:pPr>
        <w:ind w:left="1600" w:hanging="360"/>
      </w:pPr>
    </w:lvl>
    <w:lvl w:ilvl="4" w:tplc="F9CE0BE2">
      <w:start w:val="1"/>
      <w:numFmt w:val="lowerLetter"/>
      <w:lvlText w:val="%5."/>
      <w:lvlJc w:val="left"/>
      <w:pPr>
        <w:ind w:left="2000" w:hanging="360"/>
      </w:pPr>
    </w:lvl>
    <w:lvl w:ilvl="5" w:tplc="5BBCB49A">
      <w:start w:val="1"/>
      <w:numFmt w:val="lowerRoman"/>
      <w:lvlText w:val="%6."/>
      <w:lvlJc w:val="right"/>
      <w:pPr>
        <w:ind w:left="2400" w:hanging="180"/>
      </w:pPr>
    </w:lvl>
    <w:lvl w:ilvl="6" w:tplc="1E18C496">
      <w:start w:val="1"/>
      <w:numFmt w:val="decimal"/>
      <w:lvlText w:val="%7."/>
      <w:lvlJc w:val="left"/>
      <w:pPr>
        <w:ind w:left="2800" w:hanging="360"/>
      </w:pPr>
    </w:lvl>
    <w:lvl w:ilvl="7" w:tplc="470ADDEA">
      <w:start w:val="1"/>
      <w:numFmt w:val="lowerLetter"/>
      <w:lvlText w:val="%8."/>
      <w:lvlJc w:val="left"/>
      <w:pPr>
        <w:ind w:left="3200" w:hanging="360"/>
      </w:pPr>
    </w:lvl>
    <w:lvl w:ilvl="8" w:tplc="EFFAD6FE">
      <w:numFmt w:val="decimal"/>
      <w:lvlText w:val=""/>
      <w:lvlJc w:val="left"/>
    </w:lvl>
  </w:abstractNum>
  <w:abstractNum w:abstractNumId="1" w15:restartNumberingAfterBreak="0">
    <w:nsid w:val="0D4B28EF"/>
    <w:multiLevelType w:val="hybridMultilevel"/>
    <w:tmpl w:val="35101686"/>
    <w:lvl w:ilvl="0" w:tplc="8B4EC578">
      <w:start w:val="1"/>
      <w:numFmt w:val="decimal"/>
      <w:lvlText w:val="%1."/>
      <w:lvlJc w:val="left"/>
      <w:pPr>
        <w:ind w:left="400" w:hanging="360"/>
      </w:pPr>
    </w:lvl>
    <w:lvl w:ilvl="1" w:tplc="2A72C4B4">
      <w:start w:val="1"/>
      <w:numFmt w:val="lowerLetter"/>
      <w:lvlText w:val="%2."/>
      <w:lvlJc w:val="left"/>
      <w:pPr>
        <w:ind w:left="800" w:hanging="360"/>
      </w:pPr>
    </w:lvl>
    <w:lvl w:ilvl="2" w:tplc="E256A2D8">
      <w:start w:val="1"/>
      <w:numFmt w:val="lowerRoman"/>
      <w:lvlText w:val="%3."/>
      <w:lvlJc w:val="right"/>
      <w:pPr>
        <w:ind w:left="1200" w:hanging="180"/>
      </w:pPr>
    </w:lvl>
    <w:lvl w:ilvl="3" w:tplc="C28AB9CE">
      <w:start w:val="1"/>
      <w:numFmt w:val="decimal"/>
      <w:lvlText w:val="%4."/>
      <w:lvlJc w:val="left"/>
      <w:pPr>
        <w:ind w:left="1600" w:hanging="360"/>
      </w:pPr>
    </w:lvl>
    <w:lvl w:ilvl="4" w:tplc="C13EF6D4">
      <w:start w:val="1"/>
      <w:numFmt w:val="lowerLetter"/>
      <w:lvlText w:val="%5."/>
      <w:lvlJc w:val="left"/>
      <w:pPr>
        <w:ind w:left="2000" w:hanging="360"/>
      </w:pPr>
    </w:lvl>
    <w:lvl w:ilvl="5" w:tplc="DA1E6738">
      <w:start w:val="1"/>
      <w:numFmt w:val="lowerRoman"/>
      <w:lvlText w:val="%6."/>
      <w:lvlJc w:val="right"/>
      <w:pPr>
        <w:ind w:left="2400" w:hanging="180"/>
      </w:pPr>
    </w:lvl>
    <w:lvl w:ilvl="6" w:tplc="3306CDAC">
      <w:start w:val="1"/>
      <w:numFmt w:val="decimal"/>
      <w:lvlText w:val="%7."/>
      <w:lvlJc w:val="left"/>
      <w:pPr>
        <w:ind w:left="2800" w:hanging="360"/>
      </w:pPr>
    </w:lvl>
    <w:lvl w:ilvl="7" w:tplc="F830F662">
      <w:start w:val="1"/>
      <w:numFmt w:val="lowerLetter"/>
      <w:lvlText w:val="%8."/>
      <w:lvlJc w:val="left"/>
      <w:pPr>
        <w:ind w:left="3200" w:hanging="360"/>
      </w:pPr>
    </w:lvl>
    <w:lvl w:ilvl="8" w:tplc="C8145D6C">
      <w:numFmt w:val="decimal"/>
      <w:lvlText w:val=""/>
      <w:lvlJc w:val="left"/>
    </w:lvl>
  </w:abstractNum>
  <w:abstractNum w:abstractNumId="2" w15:restartNumberingAfterBreak="0">
    <w:nsid w:val="5D1E0CF3"/>
    <w:multiLevelType w:val="hybridMultilevel"/>
    <w:tmpl w:val="0F7209FC"/>
    <w:lvl w:ilvl="0" w:tplc="76D08B3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84A16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004C19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79879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668C47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826334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2E09EB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DCE7CA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482847E">
      <w:numFmt w:val="decimal"/>
      <w:lvlText w:val=""/>
      <w:lvlJc w:val="left"/>
    </w:lvl>
  </w:abstractNum>
  <w:abstractNum w:abstractNumId="3" w15:restartNumberingAfterBreak="0">
    <w:nsid w:val="755226AE"/>
    <w:multiLevelType w:val="hybridMultilevel"/>
    <w:tmpl w:val="10D4FC94"/>
    <w:lvl w:ilvl="0" w:tplc="5D784718">
      <w:start w:val="1"/>
      <w:numFmt w:val="decimal"/>
      <w:lvlText w:val="%1."/>
      <w:lvlJc w:val="left"/>
      <w:pPr>
        <w:ind w:left="400" w:hanging="360"/>
      </w:pPr>
    </w:lvl>
    <w:lvl w:ilvl="1" w:tplc="F28229FC">
      <w:start w:val="1"/>
      <w:numFmt w:val="lowerLetter"/>
      <w:lvlText w:val="%2."/>
      <w:lvlJc w:val="left"/>
      <w:pPr>
        <w:ind w:left="800" w:hanging="360"/>
      </w:pPr>
    </w:lvl>
    <w:lvl w:ilvl="2" w:tplc="F41EA250">
      <w:start w:val="1"/>
      <w:numFmt w:val="lowerRoman"/>
      <w:lvlText w:val="%3."/>
      <w:lvlJc w:val="right"/>
      <w:pPr>
        <w:ind w:left="1200" w:hanging="180"/>
      </w:pPr>
    </w:lvl>
    <w:lvl w:ilvl="3" w:tplc="5464FB2A">
      <w:start w:val="1"/>
      <w:numFmt w:val="decimal"/>
      <w:lvlText w:val="%4."/>
      <w:lvlJc w:val="left"/>
      <w:pPr>
        <w:ind w:left="1600" w:hanging="360"/>
      </w:pPr>
    </w:lvl>
    <w:lvl w:ilvl="4" w:tplc="30440148">
      <w:start w:val="1"/>
      <w:numFmt w:val="lowerLetter"/>
      <w:lvlText w:val="%5."/>
      <w:lvlJc w:val="left"/>
      <w:pPr>
        <w:ind w:left="2000" w:hanging="360"/>
      </w:pPr>
    </w:lvl>
    <w:lvl w:ilvl="5" w:tplc="A33CE1F6">
      <w:start w:val="1"/>
      <w:numFmt w:val="lowerRoman"/>
      <w:lvlText w:val="%6."/>
      <w:lvlJc w:val="right"/>
      <w:pPr>
        <w:ind w:left="2400" w:hanging="180"/>
      </w:pPr>
    </w:lvl>
    <w:lvl w:ilvl="6" w:tplc="48DCB846">
      <w:start w:val="1"/>
      <w:numFmt w:val="decimal"/>
      <w:lvlText w:val="%7."/>
      <w:lvlJc w:val="left"/>
      <w:pPr>
        <w:ind w:left="2800" w:hanging="360"/>
      </w:pPr>
    </w:lvl>
    <w:lvl w:ilvl="7" w:tplc="CA0E2B1A">
      <w:start w:val="1"/>
      <w:numFmt w:val="lowerLetter"/>
      <w:lvlText w:val="%8."/>
      <w:lvlJc w:val="left"/>
      <w:pPr>
        <w:ind w:left="3200" w:hanging="360"/>
      </w:pPr>
    </w:lvl>
    <w:lvl w:ilvl="8" w:tplc="FC1E9F6C">
      <w:numFmt w:val="decimal"/>
      <w:lvlText w:val=""/>
      <w:lvlJc w:val="left"/>
    </w:lvl>
  </w:abstractNum>
  <w:num w:numId="1" w16cid:durableId="1157108881">
    <w:abstractNumId w:val="0"/>
  </w:num>
  <w:num w:numId="2" w16cid:durableId="169878228">
    <w:abstractNumId w:val="2"/>
  </w:num>
  <w:num w:numId="3" w16cid:durableId="1585797331">
    <w:abstractNumId w:val="3"/>
  </w:num>
  <w:num w:numId="4" w16cid:durableId="1427578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63"/>
    <w:rsid w:val="00053E63"/>
    <w:rsid w:val="000C2486"/>
    <w:rsid w:val="00266E9C"/>
    <w:rsid w:val="00370B9F"/>
    <w:rsid w:val="00375C6B"/>
    <w:rsid w:val="003B5F44"/>
    <w:rsid w:val="007D1790"/>
    <w:rsid w:val="00932500"/>
    <w:rsid w:val="00950FED"/>
    <w:rsid w:val="009675F0"/>
    <w:rsid w:val="009941A3"/>
    <w:rsid w:val="00A63E35"/>
    <w:rsid w:val="00EE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DC922"/>
  <w15:docId w15:val="{C797E89D-8E4D-4CEB-BBC4-70A1CB58E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1894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flaviafks</cp:lastModifiedBy>
  <cp:revision>2</cp:revision>
  <cp:lastPrinted>2025-12-09T20:37:00Z</cp:lastPrinted>
  <dcterms:created xsi:type="dcterms:W3CDTF">2025-12-09T20:38:00Z</dcterms:created>
  <dcterms:modified xsi:type="dcterms:W3CDTF">2025-12-09T20:38:00Z</dcterms:modified>
</cp:coreProperties>
</file>