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3988" w14:textId="75B9C6D4" w:rsidR="00B10D4B" w:rsidRPr="00B10D4B" w:rsidRDefault="00B10D4B" w:rsidP="00B10D4B">
      <w:pPr>
        <w:jc w:val="center"/>
        <w:rPr>
          <w:b/>
          <w:bCs/>
          <w:sz w:val="40"/>
          <w:szCs w:val="40"/>
        </w:rPr>
      </w:pPr>
      <w:r w:rsidRPr="00B10D4B">
        <w:rPr>
          <w:b/>
          <w:bCs/>
          <w:sz w:val="40"/>
          <w:szCs w:val="40"/>
        </w:rPr>
        <w:t xml:space="preserve">Protocolo </w:t>
      </w:r>
      <w:proofErr w:type="spellStart"/>
      <w:r w:rsidRPr="00B10D4B">
        <w:rPr>
          <w:b/>
          <w:bCs/>
          <w:sz w:val="40"/>
          <w:szCs w:val="40"/>
        </w:rPr>
        <w:t>OpenFlow</w:t>
      </w:r>
      <w:proofErr w:type="spellEnd"/>
    </w:p>
    <w:p w14:paraId="7C85AFA7" w14:textId="77777777" w:rsidR="00B10D4B" w:rsidRDefault="00B10D4B" w:rsidP="00B10D4B">
      <w:pPr>
        <w:rPr>
          <w:b/>
          <w:bCs/>
          <w:sz w:val="28"/>
          <w:szCs w:val="28"/>
        </w:rPr>
      </w:pPr>
    </w:p>
    <w:p w14:paraId="51D16A46" w14:textId="620BDF62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t>Introdução</w:t>
      </w:r>
    </w:p>
    <w:p w14:paraId="69E6E029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é um dos protocolos fundamentais que possibilitaram a evolução da rede definida por software (SDN - Software </w:t>
      </w:r>
      <w:proofErr w:type="spellStart"/>
      <w:r w:rsidRPr="00B10D4B">
        <w:rPr>
          <w:sz w:val="24"/>
          <w:szCs w:val="24"/>
        </w:rPr>
        <w:t>Defined</w:t>
      </w:r>
      <w:proofErr w:type="spellEnd"/>
      <w:r w:rsidRPr="00B10D4B">
        <w:rPr>
          <w:sz w:val="24"/>
          <w:szCs w:val="24"/>
        </w:rPr>
        <w:t xml:space="preserve"> Networking). Ele permite a separação entre o plano de controle e o plano de dados em dispositivos de rede, facilitando a gestão e a programação de redes de forma mais flexível e dinâmica. Neste trabalho, exploraremos a arquitetura do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>, suas versões, propósitos e implicações para o futuro das redes.</w:t>
      </w:r>
    </w:p>
    <w:p w14:paraId="593271D7" w14:textId="77777777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t xml:space="preserve">Arquitetura do </w:t>
      </w:r>
      <w:proofErr w:type="spellStart"/>
      <w:r w:rsidRPr="00B10D4B">
        <w:rPr>
          <w:b/>
          <w:bCs/>
          <w:sz w:val="28"/>
          <w:szCs w:val="28"/>
        </w:rPr>
        <w:t>OpenFlow</w:t>
      </w:r>
      <w:proofErr w:type="spellEnd"/>
    </w:p>
    <w:p w14:paraId="7F4622FD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A arquitetura do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é composta por três componentes principais: o controlador, os switches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e o protocolo de comunicação entre eles.</w:t>
      </w:r>
    </w:p>
    <w:p w14:paraId="40B9349A" w14:textId="77777777" w:rsidR="00B10D4B" w:rsidRPr="00B10D4B" w:rsidRDefault="00B10D4B" w:rsidP="00B10D4B">
      <w:pPr>
        <w:numPr>
          <w:ilvl w:val="0"/>
          <w:numId w:val="1"/>
        </w:numPr>
        <w:rPr>
          <w:sz w:val="24"/>
          <w:szCs w:val="24"/>
        </w:rPr>
      </w:pPr>
      <w:r w:rsidRPr="00B10D4B">
        <w:rPr>
          <w:b/>
          <w:bCs/>
          <w:sz w:val="24"/>
          <w:szCs w:val="24"/>
        </w:rPr>
        <w:t xml:space="preserve">Controlador </w:t>
      </w: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: Este é o cérebro da operação. O controlador gerencia a rede, tomando decisões sobre o fluxo de dados e como eles devem ser tratados. Ele comunica-se com os switches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para enviar comandos e coletar informações sobre o estado da rede.</w:t>
      </w:r>
    </w:p>
    <w:p w14:paraId="1C23D8FB" w14:textId="77777777" w:rsidR="00B10D4B" w:rsidRPr="00B10D4B" w:rsidRDefault="00B10D4B" w:rsidP="00B10D4B">
      <w:pPr>
        <w:numPr>
          <w:ilvl w:val="0"/>
          <w:numId w:val="1"/>
        </w:numPr>
        <w:rPr>
          <w:sz w:val="24"/>
          <w:szCs w:val="24"/>
        </w:rPr>
      </w:pPr>
      <w:r w:rsidRPr="00B10D4B">
        <w:rPr>
          <w:b/>
          <w:bCs/>
          <w:sz w:val="24"/>
          <w:szCs w:val="24"/>
        </w:rPr>
        <w:t xml:space="preserve">Switches </w:t>
      </w: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: Esses dispositivos são responsáveis pelo encaminhamento dos pacotes. Ao contrário dos switches tradicionais, que operam de forma autônoma com regras estáticas, os switches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dependem do controlador para receber instruções sobre como lidar com diferentes fluxos de dados. Isso permite uma maior flexibilidade e adaptabilidade às mudanças na rede.</w:t>
      </w:r>
    </w:p>
    <w:p w14:paraId="2647D147" w14:textId="77777777" w:rsidR="00B10D4B" w:rsidRDefault="00B10D4B" w:rsidP="00B10D4B">
      <w:pPr>
        <w:numPr>
          <w:ilvl w:val="0"/>
          <w:numId w:val="1"/>
        </w:numPr>
        <w:rPr>
          <w:sz w:val="24"/>
          <w:szCs w:val="24"/>
        </w:rPr>
      </w:pPr>
      <w:r w:rsidRPr="00B10D4B">
        <w:rPr>
          <w:b/>
          <w:bCs/>
          <w:sz w:val="24"/>
          <w:szCs w:val="24"/>
        </w:rPr>
        <w:t xml:space="preserve">Protocolo </w:t>
      </w: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>: O próprio protocolo define como o controlador e os switches se comunicam. Ele especifica a estrutura das mensagens trocadas e as operações que podem ser realizadas, como adicionar, modificar ou remover regras de encaminhamento.</w:t>
      </w:r>
    </w:p>
    <w:p w14:paraId="481D429C" w14:textId="77777777" w:rsidR="00B10D4B" w:rsidRDefault="00B10D4B" w:rsidP="00B10D4B">
      <w:pPr>
        <w:rPr>
          <w:sz w:val="24"/>
          <w:szCs w:val="24"/>
        </w:rPr>
      </w:pPr>
    </w:p>
    <w:p w14:paraId="4DF19EC3" w14:textId="77777777" w:rsidR="00B10D4B" w:rsidRDefault="00B10D4B" w:rsidP="00B10D4B">
      <w:pPr>
        <w:rPr>
          <w:sz w:val="24"/>
          <w:szCs w:val="24"/>
        </w:rPr>
      </w:pPr>
    </w:p>
    <w:p w14:paraId="4B959C3F" w14:textId="49A6D228" w:rsidR="00B10D4B" w:rsidRPr="00B10D4B" w:rsidRDefault="00B10D4B" w:rsidP="00B10D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02298" wp14:editId="67B9455C">
            <wp:extent cx="3143250" cy="1866900"/>
            <wp:effectExtent l="0" t="0" r="0" b="0"/>
            <wp:docPr id="269690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0725" name="Imagem 269690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67" cy="18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E32" w14:textId="77777777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lastRenderedPageBreak/>
        <w:t xml:space="preserve">Versões do </w:t>
      </w:r>
      <w:proofErr w:type="spellStart"/>
      <w:r w:rsidRPr="00B10D4B">
        <w:rPr>
          <w:b/>
          <w:bCs/>
          <w:sz w:val="28"/>
          <w:szCs w:val="28"/>
        </w:rPr>
        <w:t>OpenFlow</w:t>
      </w:r>
      <w:proofErr w:type="spellEnd"/>
    </w:p>
    <w:p w14:paraId="700E6FFD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passou por várias versões desde seu lançamento, cada uma trazendo melhorias e novas funcionalidades.</w:t>
      </w:r>
    </w:p>
    <w:p w14:paraId="74EB3637" w14:textId="77777777" w:rsidR="00B10D4B" w:rsidRPr="00B10D4B" w:rsidRDefault="00B10D4B" w:rsidP="00B10D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b/>
          <w:bCs/>
          <w:sz w:val="24"/>
          <w:szCs w:val="24"/>
        </w:rPr>
        <w:t xml:space="preserve"> 1.0</w:t>
      </w:r>
      <w:r w:rsidRPr="00B10D4B">
        <w:rPr>
          <w:sz w:val="24"/>
          <w:szCs w:val="24"/>
        </w:rPr>
        <w:t>: Lançado em 2011, foi a primeira versão estável, permitindo que os controladores tivessem acesso direto a tabelas de fluxos nos switches. Essa versão definiu o modelo básico de comunicação entre controlador e dispositivos.</w:t>
      </w:r>
    </w:p>
    <w:p w14:paraId="7E8BDF2D" w14:textId="77777777" w:rsidR="00B10D4B" w:rsidRPr="00B10D4B" w:rsidRDefault="00B10D4B" w:rsidP="00B10D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b/>
          <w:bCs/>
          <w:sz w:val="24"/>
          <w:szCs w:val="24"/>
        </w:rPr>
        <w:t xml:space="preserve"> 1.1</w:t>
      </w:r>
      <w:r w:rsidRPr="00B10D4B">
        <w:rPr>
          <w:sz w:val="24"/>
          <w:szCs w:val="24"/>
        </w:rPr>
        <w:t>: Introduzida em 2012, trouxe suporte a múltiplas tabelas de fluxo, permitindo um gerenciamento mais complexo e eficiente dos dados.</w:t>
      </w:r>
    </w:p>
    <w:p w14:paraId="56FDC3A6" w14:textId="77777777" w:rsidR="00B10D4B" w:rsidRPr="00B10D4B" w:rsidRDefault="00B10D4B" w:rsidP="00B10D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b/>
          <w:bCs/>
          <w:sz w:val="24"/>
          <w:szCs w:val="24"/>
        </w:rPr>
        <w:t xml:space="preserve"> 1.3</w:t>
      </w:r>
      <w:r w:rsidRPr="00B10D4B">
        <w:rPr>
          <w:sz w:val="24"/>
          <w:szCs w:val="24"/>
        </w:rPr>
        <w:t>: Lançada em 2013, esta versão adicionou suporte a novos tipos de campos para identificação de fluxos, além de permitir a gestão de dispositivos mais complexos, como aqueles com múltiplas interfaces.</w:t>
      </w:r>
    </w:p>
    <w:p w14:paraId="60478C59" w14:textId="77777777" w:rsidR="00B10D4B" w:rsidRPr="00B10D4B" w:rsidRDefault="00B10D4B" w:rsidP="00B10D4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10D4B">
        <w:rPr>
          <w:b/>
          <w:bCs/>
          <w:sz w:val="24"/>
          <w:szCs w:val="24"/>
        </w:rPr>
        <w:t>OpenFlow</w:t>
      </w:r>
      <w:proofErr w:type="spellEnd"/>
      <w:r w:rsidRPr="00B10D4B">
        <w:rPr>
          <w:b/>
          <w:bCs/>
          <w:sz w:val="24"/>
          <w:szCs w:val="24"/>
        </w:rPr>
        <w:t xml:space="preserve"> 1.5 e além</w:t>
      </w:r>
      <w:r w:rsidRPr="00B10D4B">
        <w:rPr>
          <w:sz w:val="24"/>
          <w:szCs w:val="24"/>
        </w:rPr>
        <w:t>: Versões subsequentes continuaram a aprimorar o protocolo, introduzindo novas funcionalidades, como suporte a redes de grande escala e melhorias na segurança e na interoperabilidade com outros protocolos.</w:t>
      </w:r>
    </w:p>
    <w:p w14:paraId="33E01264" w14:textId="77777777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t xml:space="preserve">Propósitos do </w:t>
      </w:r>
      <w:proofErr w:type="spellStart"/>
      <w:r w:rsidRPr="00B10D4B">
        <w:rPr>
          <w:b/>
          <w:bCs/>
          <w:sz w:val="28"/>
          <w:szCs w:val="28"/>
        </w:rPr>
        <w:t>OpenFlow</w:t>
      </w:r>
      <w:proofErr w:type="spellEnd"/>
    </w:p>
    <w:p w14:paraId="362E5AEC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O principal propósito do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é permitir um maior controle e flexibilidade na gestão de redes. Com a separação do plano de controle e do plano de dados, os administradores de rede podem programar e reconfigurar as redes de forma mais ágil, adaptando-se rapidamente às necessidades de negócio ou a mudanças de tráfego.</w:t>
      </w:r>
    </w:p>
    <w:p w14:paraId="1A841AA1" w14:textId="240E54DE" w:rsid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Além disso, 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promove a inovação, uma vez que desenvolvedores podem criar novos aplicativos e serviços que utilizam o protocolo para oferecer funcionalidades adicionais, como roteamento dinâmico, balanceamento de carga e segurança aprimorada.</w:t>
      </w:r>
    </w:p>
    <w:p w14:paraId="60763FA7" w14:textId="77777777" w:rsidR="00B10D4B" w:rsidRDefault="00B10D4B" w:rsidP="00B10D4B">
      <w:pPr>
        <w:rPr>
          <w:sz w:val="24"/>
          <w:szCs w:val="24"/>
        </w:rPr>
      </w:pPr>
    </w:p>
    <w:p w14:paraId="38F369A4" w14:textId="6D288680" w:rsidR="00B10D4B" w:rsidRPr="00B10D4B" w:rsidRDefault="00B10D4B" w:rsidP="00B10D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F7D40" wp14:editId="2B818D16">
            <wp:extent cx="5400040" cy="2657475"/>
            <wp:effectExtent l="0" t="0" r="0" b="9525"/>
            <wp:docPr id="119379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10" name="Imagem 11937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94B" w14:textId="77777777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lastRenderedPageBreak/>
        <w:t>Implicações e Futuro</w:t>
      </w:r>
    </w:p>
    <w:p w14:paraId="00C9C640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O impacto do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e da SDN como um todo é profundo. À medida que mais organizações adotam essas tecnologias, espera-se que a forma como as redes são projetadas e gerenciadas mude drasticamente. A automação das redes, a redução de custos operacionais e a melhora na eficiência são algumas das vantagens esperadas.</w:t>
      </w:r>
    </w:p>
    <w:p w14:paraId="57C73AF9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>Entretanto, desafios como a segurança das redes SDN e a necessidade de interoperabilidade entre diferentes dispositivos e fabricantes ainda precisam ser abordados. A comunidade de desenvolvedores e pesquisadores continua a trabalhar para superar essas barreiras, promovendo um ecossistema mais robusto e seguro.</w:t>
      </w:r>
    </w:p>
    <w:p w14:paraId="112E455E" w14:textId="77777777" w:rsidR="00B10D4B" w:rsidRPr="00B10D4B" w:rsidRDefault="00B10D4B" w:rsidP="00B10D4B">
      <w:pPr>
        <w:rPr>
          <w:b/>
          <w:bCs/>
          <w:sz w:val="28"/>
          <w:szCs w:val="28"/>
        </w:rPr>
      </w:pPr>
      <w:r w:rsidRPr="00B10D4B">
        <w:rPr>
          <w:b/>
          <w:bCs/>
          <w:sz w:val="28"/>
          <w:szCs w:val="28"/>
        </w:rPr>
        <w:t>Conclusão</w:t>
      </w:r>
    </w:p>
    <w:p w14:paraId="3727DD19" w14:textId="77777777" w:rsidR="00B10D4B" w:rsidRPr="00B10D4B" w:rsidRDefault="00B10D4B" w:rsidP="00B10D4B">
      <w:pPr>
        <w:rPr>
          <w:sz w:val="24"/>
          <w:szCs w:val="24"/>
        </w:rPr>
      </w:pPr>
      <w:r w:rsidRPr="00B10D4B">
        <w:rPr>
          <w:sz w:val="24"/>
          <w:szCs w:val="24"/>
        </w:rPr>
        <w:t xml:space="preserve">Em resumo, 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representa um marco na evolução das redes, oferecendo uma arquitetura que permite maior controle, flexibilidade e inovação. Com suas diversas versões e a contínua evolução, ele está moldando o futuro das redes de uma maneira que promete transformar a forma como nos conectamos e interagimos com a tecnologia. À medida que avançamos, será fundamental acompanhar as tendências e as inovações que surgem nesse campo, garantindo que possamos aproveitar ao máximo os benefícios que o </w:t>
      </w:r>
      <w:proofErr w:type="spellStart"/>
      <w:r w:rsidRPr="00B10D4B">
        <w:rPr>
          <w:sz w:val="24"/>
          <w:szCs w:val="24"/>
        </w:rPr>
        <w:t>OpenFlow</w:t>
      </w:r>
      <w:proofErr w:type="spellEnd"/>
      <w:r w:rsidRPr="00B10D4B">
        <w:rPr>
          <w:sz w:val="24"/>
          <w:szCs w:val="24"/>
        </w:rPr>
        <w:t xml:space="preserve"> e a SDN têm a oferecer.</w:t>
      </w:r>
    </w:p>
    <w:p w14:paraId="0F59D988" w14:textId="7FD8A29C" w:rsidR="00B10D4B" w:rsidRPr="00B10D4B" w:rsidRDefault="00B10D4B" w:rsidP="00B10D4B"/>
    <w:p w14:paraId="0E37B3BB" w14:textId="77777777" w:rsidR="006B4199" w:rsidRDefault="006B4199"/>
    <w:sectPr w:rsidR="006B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0080C"/>
    <w:multiLevelType w:val="multilevel"/>
    <w:tmpl w:val="BB5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855"/>
    <w:multiLevelType w:val="multilevel"/>
    <w:tmpl w:val="A5BA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854741">
    <w:abstractNumId w:val="1"/>
  </w:num>
  <w:num w:numId="2" w16cid:durableId="19689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4B"/>
    <w:rsid w:val="006B4199"/>
    <w:rsid w:val="00876B8B"/>
    <w:rsid w:val="00B1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D8B5"/>
  <w15:chartTrackingRefBased/>
  <w15:docId w15:val="{9F9FDB44-A396-459A-B007-6CC6D5E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667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duarte</dc:creator>
  <cp:keywords/>
  <dc:description/>
  <cp:lastModifiedBy>jackeline duarte</cp:lastModifiedBy>
  <cp:revision>1</cp:revision>
  <dcterms:created xsi:type="dcterms:W3CDTF">2024-10-11T14:13:00Z</dcterms:created>
  <dcterms:modified xsi:type="dcterms:W3CDTF">2024-10-11T14:21:00Z</dcterms:modified>
</cp:coreProperties>
</file>