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val="false"/>
          <w:bCs w:val="false"/>
          <w:sz w:val="22"/>
          <w:szCs w:val="22"/>
          <w:rtl/>
        </w:rPr>
        <w:t xml:space="preserve">לכבוד: עיריית ____________</w:t>
      </w:r>
    </w:p>
    <w:p>
      <w:pPr>
        <w:bidi/>
        <w:spacing w:after="80"/>
        <w:jc w:val="center"/>
      </w:pPr>
      <w:r>
        <w:rPr>
          <w:rFonts w:ascii="Arial" w:cs="Arial" w:eastAsia="Arial" w:hAnsi="Arial"/>
          <w:b/>
          <w:bCs/>
          <w:sz w:val="24"/>
          <w:szCs w:val="24"/>
          <w:rtl/>
        </w:rPr>
        <w:t xml:space="preserve">מכרז מס' ______ – קווי תקשורת, ציוד ורישוי Fortinet ומרכזייה בענן</w:t>
      </w:r>
    </w:p>
    <w:p>
      <w:pPr>
        <w:bidi/>
        <w:spacing w:after="160"/>
        <w:jc w:val="center"/>
      </w:pPr>
      <w:r>
        <w:rPr>
          <w:rFonts w:ascii="Arial" w:cs="Arial" w:eastAsia="Arial" w:hAnsi="Arial"/>
          <w:b/>
          <w:bCs/>
          <w:sz w:val="26"/>
          <w:szCs w:val="26"/>
          <w:rtl/>
        </w:rPr>
        <w:t xml:space="preserve">שאלות הבהרה</w:t>
      </w:r>
    </w:p>
    <w:p>
      <w:pPr>
        <w:bidi/>
        <w:spacing w:after="200"/>
        <w:jc w:val="right"/>
      </w:pPr>
      <w:r>
        <w:rPr>
          <w:rFonts w:ascii="Arial" w:cs="Arial" w:eastAsia="Arial" w:hAnsi="Arial"/>
          <w:b w:val="false"/>
          <w:bCs w:val="false"/>
          <w:sz w:val="20"/>
          <w:szCs w:val="20"/>
          <w:rtl/>
        </w:rPr>
        <w:t xml:space="preserve">שם המשתתף: ______________________    איש קשר: ______________________    טלפון: ______________    דוא"ל: ______________________</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10438"/>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מס"ד</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מספר עמוד בחוברת המכרז</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הסעיף בחוברת המכרז</w:t>
            </w:r>
          </w:p>
        </w:tc>
        <w:tc>
          <w:tcPr>
            <w:tcW w:type="dxa" w:w="10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פירוט השאלה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שורת "סה"כ לפני מע"מ"</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שורת הסה"כ בכתב הכמויות ריקה, ולא מוגדר כיצד יושוו ההצעות. מבוקש להבהיר: (א) האם ההשוואה תיעשה לפי סה"כ התשלום החודשי, לפי סה"כ התשלום החד-פעמי, או לפי עלות כוללת לתקופת ההתקשרות (חודשי × מספר חודשים + חד-פעמי); (ב) מהו מספר החודשים שיילקח בחשבון; (ג) מה משקל המחיר ומה משקל האיכות.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14</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בסעיף 14 (24 קווי IPVPN מבוססי GPON 500/500M, 300 ₪ לקו) לא מופיע סכום בעמודת "סה"כ תשלום חודשי מקסימלי". מבוקש לאשר כי הסעיף נכלל בהשוואת ההצעות, בסכום של 24 × המחיר המוצע.</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5–8, 23–29</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בסעיפי השעות (5–8, 29) ובסעיפי החומרה (23–28) המחיר המרבי רשום כטקסט ("250 לשעה", "4700 ליחידה"), הכמות בחלק מהסעיפים רשומה כטקסט ("15 יח'"), ועמודת "סה"כ תשלום חד-פעמי מקסימלי" ריקה. מבוקש להבהיר: (א) כי המחיר המוצע לסעיפים אלה הוא מחיר ליחידה/לשעה, והסה"כ יחושב כמכפלה בכמות; (ב) כי הסעיפים החד-פעמיים נכללים בהשוואת ההצעות; (ג) לפרסם כתב כמויות מתוקן עם נוסחאות.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20</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20 (התקנה חד-פעמית לאתר – סעיפים 17+18) רשום בעמודת "מחיר מרבי ליחידה לחודש". מבוקש לאשר כי מדובר בתשלום חד-פעמי של עד 1,500 ₪, ולא בתשלום חודשי. כמו כן מבוקש להבהיר האם עלות ההתקנה של יתר הקווים (סעיפים 10–16, 21–22) כלולה במחיר החודשי.</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9</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9 (תחזוקה מעבר לשנה השלישית, 2,000 ₪ לחודש) נסכם בטופס יחד עם השירותים החודשיים מהחודש הראשון. מבוקש להבהיר: (א) מהי תקופת ההתקשרות ואם יש שנות אופציה; (ב) כיצד ישוקלל סעיף 9 בהשוואה – ולכמה חודשים.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22</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בסעיף 22 (קו אופטי GPON 1000/1000M ללא אינטרנט) לא צוינה כמות. מבוקש לציין את הכמות ולהבהיר האם הסעיף נכלל בהשוואה.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10–22; הערה "תקלה בקווי תקשורת"</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לקבל רשימת אתרים וכתובות לכל קו (סעיפים 10–22), סוג התשתית הקיימת בכל אתר, וזהות הספק הנוכחי ומועד סיום ההתקשרות עמו – לצורך בדיקת היתכנות וזמני התקנה.</w:t>
            </w:r>
          </w:p>
          <w:p>
            <w:pPr>
              <w:bidi/>
              <w:spacing w:after="60"/>
              <w:jc w:val="right"/>
            </w:pPr>
            <w:r>
              <w:rPr>
                <w:rFonts w:ascii="Arial" w:cs="Arial" w:eastAsia="Arial" w:hAnsi="Arial"/>
                <w:b w:val="false"/>
                <w:bCs w:val="false"/>
                <w:sz w:val="20"/>
                <w:szCs w:val="20"/>
                <w:rtl/>
              </w:rPr>
              <w:t xml:space="preserve">כמו כן, לגבי ההתחייבות "למצוא פתרון חלופי בזמן שלא יעלה על 2 שעות" בתקלה בקו: מבוקש להבהיר מה ייחשב פתרון חלופי (למשל גיבוי סלולרי), והאם ציוד הגיבוי נדרש בכל אתר ובאיזה סעיף יתומחר.</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10, 12</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קו 300/150M (סעיף 12, 1,600 ₪) מתומחר נמוך מקו 200M (סעיף 10, 1,850 ₪). מבוקש לאשר את המפרט של שני הקווים (סימטרי / א-סימטרי, IPVPN או אינטרנט).</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13, 14, 21</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13 מתאר "קו אינטרנט ע"ג סיב אופטי" ובסופו "IPVPN". מבוקש להבהיר האם הקו נדרש כקו אינטרנט, כקו IPVPN, או שניהם.</w:t>
            </w:r>
          </w:p>
          <w:p>
            <w:pPr>
              <w:bidi/>
              <w:spacing w:after="60"/>
              <w:jc w:val="right"/>
            </w:pPr>
            <w:r>
              <w:rPr>
                <w:rFonts w:ascii="Arial" w:cs="Arial" w:eastAsia="Arial" w:hAnsi="Arial"/>
                <w:b w:val="false"/>
                <w:bCs w:val="false"/>
                <w:sz w:val="20"/>
                <w:szCs w:val="20"/>
                <w:rtl/>
              </w:rPr>
              <w:t xml:space="preserve">בסעיפים 14 ו-21 ("כולל ניהול ציוד תקשורת וחיבור למרכזייה – חיבור טלפון קווי"): מבוקש לפרט כמה קווי טלפון נדרשים בכל אתר, והאם מתאם אנלוגי (ATA) כלול במחיר.</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4; הערה לסעיף 4</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המרכזייה בענן (סעיף 4) מבוקש להבהיר: (א) האם מכשירי טלפון כלולים, או שיחוברו מכשירים קיימים (דגמים וכמות); (ב) גודל טווח המספרים ומי מחזיק בו כיום; (ג) כמה עמדות Call Center נדרשות; (ד) אילו יעדים כלולים ב-10,000 הדקות (נייח, סלולר, חו"ל); (ה) מה פירוש "תשלום עבור 2037*" – האם הספק נושא בדמי המספר המקוצר, ומה גובהם; (ו) מה נדרש באתר ה-DR.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7; הערות לסעיף 7</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אם "הספק הנוכחי" הגיש הצעה, סעיף 7 לא ייכלל בהשוואת ההצעות ומכסת השעות שלו תהיה 10 שעות. מבוקש להבהיר: (א) מיהו "הספק הנוכחי" – לאילו שירותים (מרכזייה, קווים, ציוד); (ב) האם זוכה שאינו הספק הנוכחי יקבל תשלום עבור 50 שעות ההקמה בסעיף 7; (ג) לאור שוויון בין המציעים, מבוקש שהסעיף ייכלל או יוחרג באופן זהה לכלל המציעים.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5–8, 29; הערה על מכסת שעות</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הספק מתחייב להקים את המערכות "במכסת השעות הרשומה בכמות, כמכסת שעות מקסימלית". מבוקש להבהיר: (א) האם התשלום לפי שעות בפועל או סכום קבוע; (ב) האם שעות נוספות שיידרשו בשל שינויים שהעירייה ביקשה ישולמו לפי אותו תעריף, באישור מראש.</w:t>
            </w:r>
          </w:p>
          <w:p>
            <w:pPr>
              <w:bidi/>
              <w:spacing w:after="60"/>
              <w:jc w:val="right"/>
            </w:pPr>
            <w:r>
              <w:rPr>
                <w:rFonts w:ascii="Arial" w:cs="Arial" w:eastAsia="Arial" w:hAnsi="Arial"/>
                <w:b w:val="false"/>
                <w:bCs w:val="false"/>
                <w:sz w:val="20"/>
                <w:szCs w:val="20"/>
                <w:rtl/>
              </w:rPr>
              <w:t xml:space="preserve">כמו כן, המחיר המרבי לפירוק ציוד ישן (סעיף 29) הוא 150 ₪ לשעה – מבוקש לאשר כי פירוק אינו כולל פינוי ומחזור ציוד, או לעדכן את המחיר המרבי.</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1–3</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רישוי Fortinet בענן (סעיפים 1–3) מבוקש להבהיר: (א) מה משך ההתחייבות לרישוי (סעיף 3 מציין "למשך 24 חודשים", ואילו ההערות מציינות תמיכה ל-3 שנים); (ב) על שם מי יירשם הרישוי והסביבה (Tenant) – העירייה או הספק; (ג) האם ניתן להציע פתרון שווה ערך שאינו Fortinet.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23–28; הערה "כל סעיפי הרכישה"</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החומרה (סעיפים 23–28) מבוקש להבהיר: (א) מהו "שווה ערך" – האם מותר יצרן אחר, ובאילו תנאים; (ב) כי הבעלות בציוד עוברת לעירייה עם התשלום; (ג) מהם תנאי התשלום לחומרה (במסירה / בהתקנה); (ד) האם ניתן לעדכן את המחיר בשינוי שער הדולר או מחירון היצרן עד מועד ההזמנה, שכן ההזמנה עשויה להתבצע זמן רב אחרי ההגשה.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28</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המחיר המרבי ל-FortiAP 231G כולל 3 שנות UTM ו-FortiCare הוא 1,200 ₪ ליחידה. לפי בדיקתנו מחיר זה נמוך ממחיר השוק של הרכיב עם הרישוי הנדרש. מבוקש לאשר את המפרט (האם נדרש רישוי UTM) או לעדכן את המחיר המרבי.</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הערה "מבדק חדירה PT וסקר סיכונים"</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מבדק החדירה וסקר הסיכונים מתייחסים למערכות הספק או לרשת העירייה לאחר ההקמה; (ב) האם נדרש מסמך קיים במועד ההגשה או ביצוע מבדק חדש; (ג) באיזה סעיף יתומחר.</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הערה "לעירייה הזכות להעלות או להוריד את הכמויות"</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העירייה רשאית להקטין כמויות ללא התחייבות מינימלית. לקווי תקשורת ולציוד בשכירות יש עלויות הקמה. מבוקש לקבוע תקופת התחייבות מינימלית לכל קו (למשל 36 חודשים), או פיצוי על עלות ההקמה במקרה של ביטול קו לפני תום התקופה.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כתב כמויות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כללי</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לפרט את תנאי התשלום (שוטף + ?), האם המחירים החודשיים צמודים למדד, ומה גבולות האחריות והקנסות (SLA) – ככל שאלה אינם מופיעים בחוברת המכרז.</w:t>
            </w:r>
          </w:p>
        </w:tc>
      </w:tr>
    </w:tbl>
    <w:p>
      <w:pPr>
        <w:bidi/>
        <w:spacing w:after="200"/>
        <w:jc w:val="right"/>
      </w:pPr>
      <w:r>
        <w:rPr>
          <w:rFonts w:ascii="Arial" w:cs="Arial" w:eastAsia="Arial" w:hAnsi="Arial"/>
          <w:b w:val="false"/>
          <w:bCs w:val="false"/>
          <w:sz w:val="20"/>
          <w:szCs w:val="20"/>
          <w:rtl/>
        </w:rPr>
        <w:t xml:space="preserve"/>
      </w:r>
    </w:p>
    <w:p>
      <w:pPr>
        <w:bidi/>
        <w:spacing w:after="60"/>
        <w:jc w:val="right"/>
      </w:pPr>
      <w:r>
        <w:rPr>
          <w:rFonts w:ascii="Arial" w:cs="Arial" w:eastAsia="Arial" w:hAnsi="Arial"/>
          <w:b w:val="false"/>
          <w:bCs w:val="false"/>
          <w:sz w:val="20"/>
          <w:szCs w:val="20"/>
          <w:rtl/>
        </w:rPr>
        <w:t xml:space="preserve">חתימה וחותמת המשתתף: ______________________          תאריך: ______________</w:t>
      </w:r>
    </w:p>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6"/>
        <w:szCs w:val="16"/>
        <w:rtl/>
      </w:rPr>
      <w:t xml:space="preserve">עמוד </w:t>
    </w:r>
    <w:r>
      <w:rPr>
        <w:rFonts w:ascii="Arial" w:cs="Arial" w:eastAsia="Arial" w:hAnsi="Arial"/>
        <w:sz w:val="16"/>
        <w:szCs w:val="16"/>
        <w:rtl/>
      </w:rPr>
      <w:fldChar w:fldCharType="begin"/>
      <w:instrText xml:space="preserve">PAGE</w:instrText>
      <w:fldChar w:fldCharType="separate"/>
      <w:fldChar w:fldCharType="end"/>
    </w:r>
    <w:r>
      <w:rPr>
        <w:rFonts w:ascii="Arial" w:cs="Arial" w:eastAsia="Arial" w:hAnsi="Arial"/>
        <w:sz w:val="16"/>
        <w:szCs w:val="16"/>
        <w:rtl/>
      </w:rPr>
      <w:t xml:space="preserve"> מתוך </w:t>
    </w:r>
    <w:r>
      <w:rPr>
        <w:rFonts w:ascii="Arial" w:cs="Arial" w:eastAsia="Arial" w:hAnsi="Arial"/>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2026-10-14T17:22:33.987Z</dcterms:created>
  <dcterms:modified xsi:type="dcterms:W3CDTF">2026-10-14T17:22:33.994Z</dcterms:modified>
</cp:coreProperties>
</file>

<file path=docProps/custom.xml><?xml version="1.0" encoding="utf-8"?>
<Properties xmlns="http://schemas.openxmlformats.org/officeDocument/2006/custom-properties" xmlns:vt="http://schemas.openxmlformats.org/officeDocument/2006/docPropsVTypes"/>
</file>