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jc w:val="right"/>
      </w:pPr>
      <w:r>
        <w:rPr>
          <w:rFonts w:ascii="Arial" w:cs="Arial" w:eastAsia="Arial" w:hAnsi="Arial"/>
          <w:b w:val="false"/>
          <w:bCs w:val="false"/>
          <w:sz w:val="22"/>
          <w:szCs w:val="22"/>
          <w:rtl/>
        </w:rPr>
        <w:t xml:space="preserve">לכבוד: נתיבי הגז הטבעי לישראל בע"מ</w:t>
      </w:r>
    </w:p>
    <w:p>
      <w:pPr>
        <w:bidi/>
        <w:spacing w:after="120"/>
        <w:jc w:val="right"/>
      </w:pPr>
      <w:r>
        <w:rPr>
          <w:rFonts w:ascii="Arial" w:cs="Arial" w:eastAsia="Arial" w:hAnsi="Arial"/>
          <w:b w:val="false"/>
          <w:bCs w:val="false"/>
          <w:sz w:val="22"/>
          <w:szCs w:val="22"/>
          <w:rtl/>
        </w:rPr>
        <w:t xml:space="preserve">באמצעות מערכת המכרזים המקוונת – קטגוריית "שאלות הבהרה"</w:t>
      </w:r>
    </w:p>
    <w:p>
      <w:pPr>
        <w:bidi/>
        <w:spacing w:after="80"/>
        <w:jc w:val="center"/>
      </w:pPr>
      <w:r>
        <w:rPr>
          <w:rFonts w:ascii="Arial" w:cs="Arial" w:eastAsia="Arial" w:hAnsi="Arial"/>
          <w:b/>
          <w:bCs/>
          <w:sz w:val="24"/>
          <w:szCs w:val="24"/>
          <w:rtl/>
        </w:rPr>
        <w:t xml:space="preserve">מכרז פומבי INGL/TENDER/2026/48 – אספקה, התקנה ותחזוקה של נתבים ו/או מתגים תוצרת Cisco</w:t>
      </w:r>
    </w:p>
    <w:p>
      <w:pPr>
        <w:bidi/>
        <w:spacing w:after="160"/>
        <w:jc w:val="center"/>
      </w:pPr>
      <w:r>
        <w:rPr>
          <w:rFonts w:ascii="Arial" w:cs="Arial" w:eastAsia="Arial" w:hAnsi="Arial"/>
          <w:b/>
          <w:bCs/>
          <w:sz w:val="26"/>
          <w:szCs w:val="26"/>
          <w:rtl/>
        </w:rPr>
        <w:t xml:space="preserve">שאלות הבהרה (לפי סעיפים 10.1–10.2 – עד 16.11.2026 בשעה 12:00)</w:t>
      </w:r>
    </w:p>
    <w:p>
      <w:pPr>
        <w:bidi/>
        <w:spacing w:after="200"/>
        <w:jc w:val="right"/>
      </w:pPr>
      <w:r>
        <w:rPr>
          <w:rFonts w:ascii="Arial" w:cs="Arial" w:eastAsia="Arial" w:hAnsi="Arial"/>
          <w:b w:val="false"/>
          <w:bCs w:val="false"/>
          <w:sz w:val="20"/>
          <w:szCs w:val="20"/>
          <w:rtl/>
        </w:rPr>
        <w:t xml:space="preserve">שם המציע: ______________________    איש קשר: ______________________    טלפון: ______________    דוא"ל: ______________________</w:t>
      </w:r>
    </w:p>
    <w:tbl>
      <w:tblPr>
        <w:bidiVisual/>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900"/>
        <w:gridCol w:w="2100"/>
        <w:gridCol w:w="9538"/>
      </w:tblGrid>
      <w:tr>
        <w:trPr>
          <w:tblHeader/>
        </w:trPr>
        <w:tc>
          <w:tcPr>
            <w:tcW w:type="dxa" w:w="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bidi/>
              <w:spacing w:after="60"/>
              <w:jc w:val="center"/>
            </w:pPr>
            <w:r>
              <w:rPr>
                <w:rFonts w:ascii="Arial" w:cs="Arial" w:eastAsia="Arial" w:hAnsi="Arial"/>
                <w:b/>
                <w:bCs/>
                <w:sz w:val="20"/>
                <w:szCs w:val="20"/>
                <w:rtl/>
              </w:rPr>
              <w:t xml:space="preserve">מס"ד</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bidi/>
              <w:spacing w:after="60"/>
              <w:jc w:val="center"/>
            </w:pPr>
            <w:r>
              <w:rPr>
                <w:rFonts w:ascii="Arial" w:cs="Arial" w:eastAsia="Arial" w:hAnsi="Arial"/>
                <w:b/>
                <w:bCs/>
                <w:sz w:val="20"/>
                <w:szCs w:val="20"/>
                <w:rtl/>
              </w:rPr>
              <w:t xml:space="preserve">המסמך</w:t>
            </w:r>
          </w:p>
        </w:tc>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bidi/>
              <w:spacing w:after="60"/>
              <w:jc w:val="center"/>
            </w:pPr>
            <w:r>
              <w:rPr>
                <w:rFonts w:ascii="Arial" w:cs="Arial" w:eastAsia="Arial" w:hAnsi="Arial"/>
                <w:b/>
                <w:bCs/>
                <w:sz w:val="20"/>
                <w:szCs w:val="20"/>
                <w:rtl/>
              </w:rPr>
              <w:t xml:space="preserve">מספר העמוד</w:t>
            </w:r>
          </w:p>
        </w:tc>
        <w:tc>
          <w:tcPr>
            <w:tcW w:type="dxa" w:w="2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bidi/>
              <w:spacing w:after="60"/>
              <w:jc w:val="center"/>
            </w:pPr>
            <w:r>
              <w:rPr>
                <w:rFonts w:ascii="Arial" w:cs="Arial" w:eastAsia="Arial" w:hAnsi="Arial"/>
                <w:b/>
                <w:bCs/>
                <w:sz w:val="20"/>
                <w:szCs w:val="20"/>
                <w:rtl/>
              </w:rPr>
              <w:t xml:space="preserve">הסעיף</w:t>
            </w:r>
          </w:p>
        </w:tc>
        <w:tc>
          <w:tcPr>
            <w:tcW w:type="dxa" w:w="95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bidi/>
              <w:spacing w:after="60"/>
              <w:jc w:val="center"/>
            </w:pPr>
            <w:r>
              <w:rPr>
                <w:rFonts w:ascii="Arial" w:cs="Arial" w:eastAsia="Arial" w:hAnsi="Arial"/>
                <w:b/>
                <w:bCs/>
                <w:sz w:val="20"/>
                <w:szCs w:val="20"/>
                <w:rtl/>
              </w:rPr>
              <w:t xml:space="preserve">פירוט השאלה</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חוברת המכרז (493946)</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3</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2.1, 3.1.1</w:t>
            </w:r>
          </w:p>
        </w:tc>
        <w:tc>
          <w:tcPr>
            <w:tcW w:type="dxa" w:w="95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סעיף 2.1 מתאר החלפת נתבי Cisco 800 בציוד בעל יכולות סלולריות מדור 5, וסעיף 3.1.1 – אספקה של כ-60 נתבים ו-20 מתגים. מבוקש לפרט: (א) את רשימת האתרים (שם, מיקום, סוג המתקן) שבהם יותקנו הנתבים, ואת עשרת אתרי ה-PRMS שבהם יותקנו המתגים; (ב) את ספק הסלולר וסוג הכרטיס (SIM / eSIM) שיותקנו בנתבים, והאם הם יסופקו על ידי החברה; (ג) האם קיימת כיום תשתית 5G או 5G RedCap בכל האתרים, או שחלק מהם יעבדו ב-LTE.</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חוברת המכרז (493946)</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3</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3.1.2</w:t>
            </w:r>
          </w:p>
        </w:tc>
        <w:tc>
          <w:tcPr>
            <w:tcW w:type="dxa" w:w="95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האתרים פרושים "מקו דימונה ועד קו חיפה". מבוקש להבהיר: (א) האם האתרים או חלקם מוגדרים כאזורים מסוכנים (אזורי Ex / ATEX), ואם כן – האם נדרש ציוד או הסמכת עובדים מתאימה; (ב) מהם תנאי הכניסה לאתרים: ליווי, היתרי עבודה, הדרכת בטיחות, סיווג ביטחוני לעובדים ומשך הטיפול בו; (ג) האם החברה תתאם מראש מסלולי עבודה של עד שלוש התקנות ביום, בהתחשב במרחקים בין האתרים.</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חוברת המכרז (493946)</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3</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3.1.3; מפרט 2.3</w:t>
            </w:r>
          </w:p>
        </w:tc>
        <w:tc>
          <w:tcPr>
            <w:tcW w:type="dxa" w:w="95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נדרשים "שירותי אחזקה ותמיכת יצרן למשך 60 חודשים לפחות", בעוד שתקופת ההתקשרות היא 12 חודשים ועוד שתי אופציות של 12 חודשים (סעיף 6.1). מבוקש להבהיר: (א) האם התמורה עבור 60 חודשי האחזקה כלולה במחיר החד-פעמי של הרכיבים והשירותים, שכן בכתב הכמויות אין סעיף נפרד לאחזקה; (ב) מתי תשולם תמורה זו – עם אספקת הציוד או לאורך התקופה; (ג) מה יחול על התחייבות האחזקה אם החברה תסיים את ההתקשרות לפי סעיף 11.1 להסכם.</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חוברת המכרז (493946)</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4</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4.2; הסכם 3.3, 5.1</w:t>
            </w:r>
          </w:p>
        </w:tc>
        <w:tc>
          <w:tcPr>
            <w:tcW w:type="dxa" w:w="95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הכמויות "משוערות בלבד", החברה רשאית להגדיל או להקטין אותן ללא שינוי במחיר, וההסכם מאפשר הגדלה של עד 100%. מחירי היצרן לפרויקט (Special Pricing) נקבעים לפי היקף ההזמנה. מבוקש: (א) לקבוע היקף הזמנה מינימלי מובטח (למשל 70% מהכמויות המשוערות); (ב) לחלופין, לאפשר עדכון מחיר לפריטים שיוזמנו בהיקף נמוך משמעותית מהכמות המשוערת.</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חוברת המכרז (493946)</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4</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6.1–6.2; הסכם 9</w:t>
            </w:r>
          </w:p>
        </w:tc>
        <w:tc>
          <w:tcPr>
            <w:tcW w:type="dxa" w:w="95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ההתקשרות דורשת זמינות "באופן מיידי" עם קבלת ההודעה, אך במסמכים לא נקבע לוח זמנים לאספקה ולהתקנה. זמני האספקה של היצרן לציוד מסוג זה עשויים להגיע לכמה חודשים. מבוקש: (א) לפרט את לוח הזמנים המתוכנן לפריסה (מספר אתרים לחודש); (ב) לאשר כי עיכוב באספקה מצד היצרן, שאינו בשליטת הספק, לא ייחשב הפרה ולא יהווה עילה לביטול הזכייה.</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חוברת המכרז (493946)</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4</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7.3; 11.2.14</w:t>
            </w:r>
          </w:p>
        </w:tc>
        <w:tc>
          <w:tcPr>
            <w:tcW w:type="dxa" w:w="95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בשנת 2026 עבר היצרן לתוכנית שותפים חדשה (Cisco 360 Partner Program), שבה שונו שמות הדרגות וההתמחויות. מבוקש להבהיר: (א) מהי בדיוק ההסמכה הנדרשת – Preferred Partner בתוכנית החדשה עם התמחות ב-Networking, או דרגה אחרת; (ב) האם שותף בדרגה גבוהה יותר עומד בתנאי; (ג) איזה מסמך יתקבל כהוכחה – אישור היצרן, תעודה, או תדפיס מ-Cisco Partner Locator.</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חוברת המכרז (493946)</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4</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7.4; נספח ה' סעיף 5</w:t>
            </w:r>
          </w:p>
        </w:tc>
        <w:tc>
          <w:tcPr>
            <w:tcW w:type="dxa" w:w="95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לגבי פרויקט Cisco Cyber Vision של "100 התקנים לפחות מסוג נתבים ו/או מתגים": מבוקש להבהיר: (א) האם הכוונה ל-100 נכסים מנוטרים (Components) במערכת, או ל-100 התקני רשת שבהם מותקנים חיישנים; (ב) האם פרויקט שבוצע עבור לקוח פרטי (שאינו גוף ציבורי) עומד בתנאי; (ג) האם פרויקט שהחל לפני 1.1.2024 והושלם אחריו עומד בתנאי; (ד) האם פרויקט שבוצע באמצעות קבלן משנה של המציע, בניהולו ובאחריותו, נחשב פרויקט של המציע.</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8</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חוברת המכרז (493946)</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4</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7.5; נספח ה' סעיף 5.6</w:t>
            </w:r>
          </w:p>
        </w:tc>
        <w:tc>
          <w:tcPr>
            <w:tcW w:type="dxa" w:w="95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לגבי 10 העובדים בעלי CCNA ו-2 בעלי CCST Cybersecurity: (א) הניסוח "מתוכם ו/או בנוסף" – מבוקש לאשר כי עובד אחד המחזיק בשתי ההסמכות נספר בשתי הקטגוריות; (ב) מבוקש לאשר כי עובד המחזיק בהסמכה גבוהה ותקפה מאותו מסלול (CCNP / CCIE Enterprise, CCNP Security, CyberOps Associate) נחשב כבעל CCNA או CCST, שכן הסמכה גבוהה מחדשת את ההסמכות הנמוכות ממנה; (ג) האם נדרשים עובדים שכירים של המציע, או שגם עובדי חברה בת או קבלני משנה נספרים; (ד) אילו מסמכים יש לצרף להוכחה (תעודות, מספרי אימות ב-Cisco).</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9</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חוברת המכרז (493946)</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8</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15.5, 15.8; מוסף 1</w:t>
            </w:r>
          </w:p>
        </w:tc>
        <w:tc>
          <w:tcPr>
            <w:tcW w:type="dxa" w:w="95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סעיף 15.5 קובע כי בדיקת האיכות "תעשה על סמך התרשמותו הבלעדית של הצוות", ואילו מוסף 1 קובע ניקוד מספרי לפי אמות מידה מוגדרות. מבוקש לאשר כי ציון האיכות (40 נקודות) ייקבע רק לפי שלוש אמות המידה במוסף 1, ללא ראיון או התרשמות נוספת.</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10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חוברת המכרז (493946)</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9</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15.8; נספח י' סעיף 3</w:t>
            </w:r>
          </w:p>
        </w:tc>
        <w:tc>
          <w:tcPr>
            <w:tcW w:type="dxa" w:w="95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מבוקש לאשר את אופן חישוב ציון המחיר: (א) המחיר המושווה הוא סך כל הפריטים (רכיבים + שירותים) כפול הכמויות המשוערות, כאשר הרכיבים בדולר מומרים לשקלים לפי השער היציג במועד האחרון להגשה; (ב) לא יינתן משקל נפרד לרכיבים ולשירותים; (ג) הנוסחה 60 × ההצעה הזולה / ההצעה הנבדקת חלה על הסך הכולל.</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11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חוברת המכרז (493946)</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14</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מוסף 1, אמת מידה א'</w:t>
            </w:r>
          </w:p>
        </w:tc>
        <w:tc>
          <w:tcPr>
            <w:tcW w:type="dxa" w:w="95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הניקוד להסמכת Preferred Security Partner (10 נקודות): מבוקש להבהיר מהי ההסמכה המקבילה בתוכנית השותפים החדשה של היצרן (Cisco 360), והאם הניקוד הוא "הכול או כלום" או שיינתן ניקוד חלקי (למשל להתמחות Security ברמה נמוכה יותר).</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12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חוברת המכרז (493946)</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14</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מוסף 1, אמת מידה ב'</w:t>
            </w:r>
          </w:p>
        </w:tc>
        <w:tc>
          <w:tcPr>
            <w:tcW w:type="dxa" w:w="95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נקבע כי יינתנו 2.5 נקודות לכל פרויקט Cyber Vision "החל מהפרויקט ה-2". מבוקש לאשר כי הפרויקט הראשון משמש לעמידה בתנאי הסף (סעיף 7.4) ואינו מנוקד, וכי הניקוד המרבי (10 נקודות) מתקבל בחמישה פרויקטים.</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13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חוברת המכרז (493946)</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14</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מוסף 1, אמת מידה ג'</w:t>
            </w:r>
          </w:p>
        </w:tc>
        <w:tc>
          <w:tcPr>
            <w:tcW w:type="dxa" w:w="95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בניקוד עובדי ה-CCNA נקבעו מדרגות "בין 11 ל-20 עובדים – 5 נקודות" ומעלה, אך 10 עובדים הם תנאי הסף. מבוקש לאשר כי מציע עם 10 עובדים בדיוק מקבל 0 נקודות ברכיב זה, וכי אותם עובדים נספרים הן לתנאי הסף והן לניקוד.</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14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חוברת המכרז (493946)</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15</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מפרט 2.3, 2.6, 5.4; כתב הכמויות</w:t>
            </w:r>
          </w:p>
        </w:tc>
        <w:tc>
          <w:tcPr>
            <w:tcW w:type="dxa" w:w="95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קיימת סתירה ברמת התמיכה: המפרט דורש שירות 24/7, זמן תגובה של עד 4 שעות ותחילת טיפול תוך יום עבודה, ואילו בכתב הכמויות מקט התמיכה הוא PRTNR SS 8X5XNBD (תמיכת שותף בשעות עבודה, החלפה ביום העסקים הבא). מבוקש: (א) להבהיר איזו רמת שירות נדרשת; (ב) אם נדרשת 24/7 – לעדכן את מקטי התמיכה בכתב הכמויות; (ג) להגדיר "זמן תגובה" – מענה מרחוק או הגעה לאתר; (ד) להגדיר זמן תיקון או החלפה נדרש לאתר מרוחק.</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15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חוברת המכרז (493946)</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15</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מפרט 2.3; כתב הכמויות (מקטי CON-PSRT)</w:t>
            </w:r>
          </w:p>
        </w:tc>
        <w:tc>
          <w:tcPr>
            <w:tcW w:type="dxa" w:w="95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מבוקש להבהיר את משך מקטי התמיכה של היצרן שיש לתמחר (12, 36 או 60 חודשים), שכן נדרשת אחריות ל-60 חודשים, ואילו מנויי ISE (ISE-SEC-SUB) ו-Cyber Vision (5YR) מוגדרים בתקופות שונות. מבוקש לציין את משך המנוי הנדרש לכל פריט.</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16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חוברת המכרז (493946)</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15</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מפרט 3.2.1</w:t>
            </w:r>
          </w:p>
        </w:tc>
        <w:tc>
          <w:tcPr>
            <w:tcW w:type="dxa" w:w="95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לגבי הכנת הנתבים במעבדה, "העתקת והתאמת הגדרות מנתב Cisco 800 קיים": מבוקש להבהיר: (א) האם החברה תמסור את קובצי התצורה הקיימים, ומה מספר התבניות השונות; (ב) מי יספק את המעבדה – הספק או החברה; (ג) האם נדרש שדרוג גרסה לגרסה מסוימת שאושרה על ידי החברה.</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17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חוברת המכרז (493946)</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15</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מפרט 3.2.2</w:t>
            </w:r>
          </w:p>
        </w:tc>
        <w:tc>
          <w:tcPr>
            <w:tcW w:type="dxa" w:w="95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נקבע כי "יש לקחת בחשבון טכנאי בשטח וטכנאי באתר הראשי". מבוקש להבהיר: (א) האם נדרש טכנאי של הספק באתר הראשי בכל יום התקנה, או שאיש הרשת של החברה יבצע את החיבור מהאתר הראשי; (ב) האם ההתקנה נעשית בחלון תחזוקה, ומי מאשר את המעבר מהנתב הישן לחדש.</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18</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חוברת המכרז (493946)</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15</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מפרט 3.3.1</w:t>
            </w:r>
          </w:p>
        </w:tc>
        <w:tc>
          <w:tcPr>
            <w:tcW w:type="dxa" w:w="95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לגבי התקנת שתי אנטנות חיצוניות לכל מתקן, בגובה מעל 2 מטרים, עם כבל קואקס של עד 15 מטר לכל אנטנה: מבוקש להבהיר: (א) האם נדרשים קידוח בקיר הבטון, תעלות או צנרת להעברת הכבל, ומי מבצע אותם; (ב) האם נדרש אישור מהנדס או יועץ בטיחות לקידוח במתקן גז; (ג) האם החברה תספק במה מתרוממת, או שהספק נדרש להביא ציוד לעבודה בגובה.</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19</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חוברת המכרז (493946)</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15</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מפרט 3.5</w:t>
            </w:r>
          </w:p>
        </w:tc>
        <w:tc>
          <w:tcPr>
            <w:tcW w:type="dxa" w:w="95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לגבי הקמת ISE באתר הראשי והמשני כאשכול (Cluster): כתב הכמויות כולל רישוי למכונות וירטואליות (R-ISE-VMC-K9) בלבד. מבוקש להבהיר: (א) האם החברה תספק את השרתים ואת סביבת הווירטואליזציה (יצרן, גרסה, משאבים); (ב) אם לא – באיזה סעיף יש לתמחר את החומרה; (ג) האם ISE יתממשק ל-Active Directory קיים, ולאיזה מספר משתמשים והתקנים.</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20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חוברת המכרז (493946)</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16</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מפרט 3.1 (התקנת Cyber Vision)</w:t>
            </w:r>
          </w:p>
        </w:tc>
        <w:tc>
          <w:tcPr>
            <w:tcW w:type="dxa" w:w="95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נדרשת "התקנה והטמעת Cyber Vision באתר הראשי", אך בכתב הכמויות אין פריט ל-Cyber Vision Center (שרת או Appliance). מבוקש להבהיר: (א) האם ה-Center יותקן כמכונה וירטואלית על תשתית החברה, ומה המשאבים שיוקצו; (ב) אם נדרשת חומרה – באיזה סעיף יש לתמחר אותה; (ג) על אילו התקנים יופעלו חיישני Cyber Vision (נתבי IR1101, מתגי IE3500, או שניהם).</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21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חוברת המכרז (493946)</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16</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מפרט 3.2 (מסמכי LLD+HLD)</w:t>
            </w:r>
          </w:p>
        </w:tc>
        <w:tc>
          <w:tcPr>
            <w:tcW w:type="dxa" w:w="95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נדרש כי מסמכי ה-HLD וה-LLD ייכתבו על ידי מהנדס בעל הסמכת CCIE. מבוקש לאשר כי ניתן לבצע זאת באמצעות מהנדס CCIE של קבלן משנה, או של היצרן במסגרת שירותי המקצוע שלו, שכן תנאי הסף אינו דורש CCIE.</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22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חוברת המכרז (493946)</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16</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מפרט 3.3 (HSE)</w:t>
            </w:r>
          </w:p>
        </w:tc>
        <w:tc>
          <w:tcPr>
            <w:tcW w:type="dxa" w:w="95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מבוקש להעביר את נוהל הבטיחות, הבריאות והסביבה (HSE) של החברה בגרסתו העדכנית, ולהבהיר אילו הדרכות והסמכות נדרשות מעובדי הספק לפני הכניסה לאתרים, ומי נושא בעלותן.</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23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חוברת המכרז (493946)</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31, 39</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ח' סעיפים 3.8, 3.9, 12.4</w:t>
            </w:r>
          </w:p>
        </w:tc>
        <w:tc>
          <w:tcPr>
            <w:tcW w:type="dxa" w:w="95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אבטחת המידע דורש מהספק סקר אבטחה שנתי לפי מתודולוגיית מערך הסייבר, ובדיקות חוסן לתשתיות הספק על ידי גורם בלתי תלוי אחת ל-18 חודשים. מבוקש להבהיר: (א) האם הדרישות חלות גם על ספק שתפקידו אספקה, התקנה ותחזוקה של ציוד, ללא אחסון מידע של החברה במערכותיו; (ב) אם כן – לאילו מערכות של הספק הן חלות; (ג) האם בדיקה עדכנית קיימת של הספק (במסגרת ISO 27001) תתקבל.</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24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חוברת המכרז (493946)</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32, 36</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ח' סעיפים 5.1, 10.1</w:t>
            </w:r>
          </w:p>
        </w:tc>
        <w:tc>
          <w:tcPr>
            <w:tcW w:type="dxa" w:w="95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מבוקש להבהיר את דרישות המהימנות לעובדי הספק שיעבדו באתרים ובמערכות: האם נדרש סיווג ביטחוני מטעם החברה או גוף ממשלתי, תעודת יושר (151), או בדיקה אחרת; מהו משך הטיפול; והאם ניתן להתחיל את הליך הבדיקה מיד עם ההודעה על הזכייה.</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25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חוברת המכרז (493946)</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33, 36</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ח' סעיפים 5.4, 9.1</w:t>
            </w:r>
          </w:p>
        </w:tc>
        <w:tc>
          <w:tcPr>
            <w:tcW w:type="dxa" w:w="95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סעיף 5.4 אוסר אחסון מידע מחוץ לישראל (למעט באזור הכלכלי האירופי, באישור), וסעיף 9.1 מתייחס לשרתי ענן באזור הכלכלי האירופי. מבוקש להבהיר האם מותר שימוש בשירותי הענן של היצרן הנדרשים להפעלת הציוד והרישוי (Cisco Smart Licensing, CV Cloud Provisioning, עדכוני תוכנה), או שכל הסביבה תופעל ללא חיבור לענן.</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26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חוברת המכרז (493946)</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41</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י' סעיפים 1, 4; פירוט כתב הכמויות</w:t>
            </w:r>
          </w:p>
        </w:tc>
        <w:tc>
          <w:tcPr>
            <w:tcW w:type="dxa" w:w="95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מבוקש לאשר כי המחיר לכל פריט בקובץ ה-Excel כולל את כל המקטים המפורטים ב"מאפייני הפריט". כמו כן, מבוקש לאפשר הצעת מקט חלופי של היצרן, אם המקט המקורי הוכרז כסוף-חיים (End of Sale) או הוחלף על ידי היצרן, בתנאי שהוא עומד בכל דרישות המפרט ובאותו מחיר.</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27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חוברת המכרז (493946)</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41</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י' סעיף 3; סעיף 14.1</w:t>
            </w:r>
          </w:p>
        </w:tc>
        <w:tc>
          <w:tcPr>
            <w:tcW w:type="dxa" w:w="95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המחירים בדולר צריכים לעמוד בתוקף 180 יום ממועד ההגשה, ולאחר מכן לכל תקופת ההתקשרות (עדכון רק אחרי 12 חודשים לפי הסכם 10.9). הנחות היצרן לפרויקט (Special Pricing / Deal Registration) ניתנות בדרך כלל לתקופה קצרה יותר. מבוקש לאפשר עדכון מחיר לרכיבים שיוזמנו יותר מ-120 יום לאחר מועד ההגשה, בהתאם לשינוי במחירון Cisco ישראל.</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28</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חוברת המכרז (493946)</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42</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פירוט כתב הכמויות, פריטים 6–9</w:t>
            </w:r>
          </w:p>
        </w:tc>
        <w:tc>
          <w:tcPr>
            <w:tcW w:type="dxa" w:w="95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מבוקש להבהיר: (א) למה מתייחסות 1,440 יחידות ה-ISE Advantage ו-1,440 רישיונות Cyber Vision – למספר נקודות קצה או נכסים מנוטרים, ובאיזו חלוקה לאתרים; (ב) האם הסביבה מנותקת מהאינטרנט (Air-Gapped) בכל האתרים, שכן פריט 8 כולל ISE PLR, ואילו פריט 9 כולל CV-PROVISION ל"גישה מרחוק בענן"; (ג) אם הסביבה מנותקת – האם נדרש רישוי Cyber Vision מנותק (Offline / SLR) ובאיזה סעיף לתמחר אותו.</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29</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חוברת המכרז (493946)</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44</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כתב הכמויות – שירותים</w:t>
            </w:r>
          </w:p>
        </w:tc>
        <w:tc>
          <w:tcPr>
            <w:tcW w:type="dxa" w:w="95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מבוקש לאשר כי שירות "התקנת נתב במתקן" (60 מתקנים) כולל הן את ההכנה במעבדה והן את ההתקנה בשטח, וכי שירות "התקנת אנטנות במתקן" מתומחר בנפרד לכל אחד מ-60 המתקנים. עוד מבוקש להבהיר האם ניתן לתמחר את מנהל הפרויקט ואת מסמכי הפרויקט כסכום קבוע, ומתי ישולמו (בסיום, או באבני דרך).</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30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ההסכם (493618)</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4</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הסכם 5.2</w:t>
            </w:r>
          </w:p>
        </w:tc>
        <w:tc>
          <w:tcPr>
            <w:tcW w:type="dxa" w:w="95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החברה רשאית להזמין מוצרים נוספים שאינם בנספח א' "על בסיס מחירון CISCO ישראל". מבוקש להבהיר באיזה שיעור הנחה ממחירון היצרן יתומחרו מוצרים אלה, ולאפשר למציע לנקוב בהצעתו שיעור הנחה קבוע למוצרים נוספים.</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31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ההסכם (493618)</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6</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הסכם 10.5–10.6</w:t>
            </w:r>
          </w:p>
        </w:tc>
        <w:tc>
          <w:tcPr>
            <w:tcW w:type="dxa" w:w="95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התשלום הוא "שוטף + 45 יום ממועד קבלת החשבון" בכפוף לאישור הממונה. הספק רוכש את הציוד מהיצרן בדולרים ומראש. מבוקש: (א) לאפשר הגשת חשבון לרכיבים עם אספקתם למתקני החברה, ללא תלות במועד ההתקנה; (ב) לקבוע פרק זמן מרבי לאישור החשבון על ידי הממונה (למשל 10 ימי עבודה).</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32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ההסכם (493618)</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11</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הסכם 17.1–17.4</w:t>
            </w:r>
          </w:p>
        </w:tc>
        <w:tc>
          <w:tcPr>
            <w:tcW w:type="dxa" w:w="95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מבוקש לקבוע תקרת אחריות כוללת בגובה התמורה לפי ההסכם (למעט נזקי גוף והפרת סודיות), ולהחריג נזקים עקיפים ותוצאתיים, לרבות אובדן הכנסה ונזק להולכת הגז, שאינם בשליטת ספק ציוד התקשורת.</w:t>
            </w:r>
          </w:p>
        </w:tc>
      </w:tr>
    </w:tbl>
    <w:p>
      <w:pPr>
        <w:bidi/>
        <w:spacing w:after="200"/>
        <w:jc w:val="right"/>
      </w:pPr>
      <w:r>
        <w:rPr>
          <w:rFonts w:ascii="Arial" w:cs="Arial" w:eastAsia="Arial" w:hAnsi="Arial"/>
          <w:b w:val="false"/>
          <w:bCs w:val="false"/>
          <w:sz w:val="20"/>
          <w:szCs w:val="20"/>
          <w:rtl/>
        </w:rPr>
        <w:t xml:space="preserve"/>
      </w:r>
    </w:p>
    <w:p>
      <w:pPr>
        <w:bidi/>
        <w:spacing w:after="60"/>
        <w:jc w:val="right"/>
      </w:pPr>
      <w:r>
        <w:rPr>
          <w:rFonts w:ascii="Arial" w:cs="Arial" w:eastAsia="Arial" w:hAnsi="Arial"/>
          <w:b w:val="false"/>
          <w:bCs w:val="false"/>
          <w:sz w:val="20"/>
          <w:szCs w:val="20"/>
          <w:rtl/>
        </w:rPr>
        <w:t xml:space="preserve">חתימה וחותמת המציע: ______________________          תאריך: ______________</w:t>
      </w:r>
    </w:p>
    <w:sectPr>
      <w:footerReference w:type="default" r:id="rId7"/>
      <w:pgSz w:w="16838" w:h="11906" w:orient="landscape"/>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sz w:val="16"/>
        <w:szCs w:val="16"/>
        <w:rtl/>
      </w:rPr>
      <w:t xml:space="preserve">עמוד </w:t>
    </w:r>
    <w:r>
      <w:rPr>
        <w:rFonts w:ascii="Arial" w:cs="Arial" w:eastAsia="Arial" w:hAnsi="Arial"/>
        <w:sz w:val="16"/>
        <w:szCs w:val="16"/>
        <w:rtl/>
      </w:rPr>
      <w:fldChar w:fldCharType="begin"/>
      <w:instrText xml:space="preserve">PAGE</w:instrText>
      <w:fldChar w:fldCharType="separate"/>
      <w:fldChar w:fldCharType="end"/>
    </w:r>
    <w:r>
      <w:rPr>
        <w:rFonts w:ascii="Arial" w:cs="Arial" w:eastAsia="Arial" w:hAnsi="Arial"/>
        <w:sz w:val="16"/>
        <w:szCs w:val="16"/>
        <w:rtl/>
      </w:rPr>
      <w:t xml:space="preserve"> מתוך </w:t>
    </w:r>
    <w:r>
      <w:rPr>
        <w:rFonts w:ascii="Arial" w:cs="Arial" w:eastAsia="Arial" w:hAnsi="Arial"/>
        <w:sz w:val="16"/>
        <w:szCs w:val="16"/>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2026-10-29T16:07:59.110Z</dcterms:created>
  <dcterms:modified xsi:type="dcterms:W3CDTF">2026-10-29T16:07:59.110Z</dcterms:modified>
</cp:coreProperties>
</file>

<file path=docProps/custom.xml><?xml version="1.0" encoding="utf-8"?>
<Properties xmlns="http://schemas.openxmlformats.org/officeDocument/2006/custom-properties" xmlns:vt="http://schemas.openxmlformats.org/officeDocument/2006/docPropsVTypes"/>
</file>