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60"/>
        <w:jc w:val="right"/>
      </w:pPr>
      <w:r>
        <w:rPr>
          <w:rFonts w:ascii="Arial" w:cs="Arial" w:eastAsia="Arial" w:hAnsi="Arial"/>
          <w:b w:val="false"/>
          <w:bCs w:val="false"/>
          <w:sz w:val="22"/>
          <w:szCs w:val="22"/>
          <w:rtl/>
        </w:rPr>
        <w:t xml:space="preserve">לכבוד: מנמ"ר עיריית באקה אלגרבייה</w:t>
      </w:r>
    </w:p>
    <w:p>
      <w:pPr>
        <w:bidi/>
        <w:spacing w:after="120"/>
        <w:jc w:val="right"/>
      </w:pPr>
      <w:r>
        <w:rPr>
          <w:rFonts w:ascii="Arial" w:cs="Arial" w:eastAsia="Arial" w:hAnsi="Arial"/>
          <w:b w:val="false"/>
          <w:bCs w:val="false"/>
          <w:sz w:val="22"/>
          <w:szCs w:val="22"/>
          <w:rtl/>
        </w:rPr>
        <w:t xml:space="preserve">בדוא"ל: Khawaja@baqa.co.il</w:t>
      </w:r>
    </w:p>
    <w:p>
      <w:pPr>
        <w:bidi/>
        <w:spacing w:after="80"/>
        <w:jc w:val="center"/>
      </w:pPr>
      <w:r>
        <w:rPr>
          <w:rFonts w:ascii="Arial" w:cs="Arial" w:eastAsia="Arial" w:hAnsi="Arial"/>
          <w:b/>
          <w:bCs/>
          <w:sz w:val="24"/>
          <w:szCs w:val="24"/>
          <w:rtl/>
        </w:rPr>
        <w:t xml:space="preserve">מכרז פומבי מס' 30/2026 – מכרז לאספקה וניהול מערכות תקשורת ואבטחת המידע</w:t>
      </w:r>
    </w:p>
    <w:p>
      <w:pPr>
        <w:bidi/>
        <w:spacing w:after="160"/>
        <w:jc w:val="center"/>
      </w:pPr>
      <w:r>
        <w:rPr>
          <w:rFonts w:ascii="Arial" w:cs="Arial" w:eastAsia="Arial" w:hAnsi="Arial"/>
          <w:b/>
          <w:bCs/>
          <w:sz w:val="26"/>
          <w:szCs w:val="26"/>
          <w:rtl/>
        </w:rPr>
        <w:t xml:space="preserve">שאלות הבהרה (לפי חלק ב' סעיף 1(ו) – עד 1.11.2026 בשעה 15:00)</w:t>
      </w:r>
    </w:p>
    <w:p>
      <w:pPr>
        <w:bidi/>
        <w:spacing w:after="200"/>
        <w:jc w:val="right"/>
      </w:pPr>
      <w:r>
        <w:rPr>
          <w:rFonts w:ascii="Arial" w:cs="Arial" w:eastAsia="Arial" w:hAnsi="Arial"/>
          <w:b w:val="false"/>
          <w:bCs w:val="false"/>
          <w:sz w:val="20"/>
          <w:szCs w:val="20"/>
          <w:rtl/>
        </w:rPr>
        <w:t xml:space="preserve">שם המשתתף: ______________________    איש קשר: ______________________    טלפון: ______________    דוא"ל: ______________________</w:t>
      </w:r>
    </w:p>
    <w:tbl>
      <w:tblPr>
        <w:bidiVisual/>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00"/>
        <w:gridCol w:w="1100"/>
        <w:gridCol w:w="2000"/>
        <w:gridCol w:w="2400"/>
        <w:gridCol w:w="8738"/>
      </w:tblGrid>
      <w:tr>
        <w:trPr>
          <w:tblHeader/>
        </w:trPr>
        <w:tc>
          <w:tcPr>
            <w:tcW w:type="dxa" w:w="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bidi/>
              <w:spacing w:after="60"/>
              <w:jc w:val="center"/>
            </w:pPr>
            <w:r>
              <w:rPr>
                <w:rFonts w:ascii="Arial" w:cs="Arial" w:eastAsia="Arial" w:hAnsi="Arial"/>
                <w:b/>
                <w:bCs/>
                <w:sz w:val="20"/>
                <w:szCs w:val="20"/>
                <w:rtl/>
              </w:rPr>
              <w:t xml:space="preserve">מס"ד</w:t>
            </w:r>
          </w:p>
        </w:tc>
        <w:tc>
          <w:tcPr>
            <w:tcW w:type="dxa" w:w="11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bidi/>
              <w:spacing w:after="60"/>
              <w:jc w:val="center"/>
            </w:pPr>
            <w:r>
              <w:rPr>
                <w:rFonts w:ascii="Arial" w:cs="Arial" w:eastAsia="Arial" w:hAnsi="Arial"/>
                <w:b/>
                <w:bCs/>
                <w:sz w:val="20"/>
                <w:szCs w:val="20"/>
                <w:rtl/>
              </w:rPr>
              <w:t xml:space="preserve">עמוד</w:t>
            </w:r>
          </w:p>
        </w:tc>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bidi/>
              <w:spacing w:after="60"/>
              <w:jc w:val="center"/>
            </w:pPr>
            <w:r>
              <w:rPr>
                <w:rFonts w:ascii="Arial" w:cs="Arial" w:eastAsia="Arial" w:hAnsi="Arial"/>
                <w:b/>
                <w:bCs/>
                <w:sz w:val="20"/>
                <w:szCs w:val="20"/>
                <w:rtl/>
              </w:rPr>
              <w:t xml:space="preserve">מסמך / חלק</w:t>
            </w:r>
          </w:p>
        </w:tc>
        <w:tc>
          <w:tcPr>
            <w:tcW w:type="dxa" w:w="2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bidi/>
              <w:spacing w:after="60"/>
              <w:jc w:val="center"/>
            </w:pPr>
            <w:r>
              <w:rPr>
                <w:rFonts w:ascii="Arial" w:cs="Arial" w:eastAsia="Arial" w:hAnsi="Arial"/>
                <w:b/>
                <w:bCs/>
                <w:sz w:val="20"/>
                <w:szCs w:val="20"/>
                <w:rtl/>
              </w:rPr>
              <w:t xml:space="preserve">סעיף</w:t>
            </w:r>
          </w:p>
        </w:tc>
        <w:tc>
          <w:tcPr>
            <w:tcW w:type="dxa" w:w="873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bidi/>
              <w:spacing w:after="60"/>
              <w:jc w:val="center"/>
            </w:pPr>
            <w:r>
              <w:rPr>
                <w:rFonts w:ascii="Arial" w:cs="Arial" w:eastAsia="Arial" w:hAnsi="Arial"/>
                <w:b/>
                <w:bCs/>
                <w:sz w:val="20"/>
                <w:szCs w:val="20"/>
                <w:rtl/>
              </w:rPr>
              <w:t xml:space="preserve">נוסח השאלה</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1</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3, 7, 23, 26, 49, 54</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הזמנה; חלק ב'; חלק ה'; חלק ח'; נספח פרטיות</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הזמנה – "כללי"; תנאי סף ז'; חלק ב' סעיף 1 (הגדרת "העבודות"); עמ' 23 (משאבי מחשוב); כתב הצעה סעיף 1; נספח פרטיות סעיף 2.1 ותוספת א'</w:t>
            </w:r>
          </w:p>
        </w:tc>
        <w:tc>
          <w:tcPr>
            <w:tcW w:type="dxa" w:w="87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בכמה מקומות בחוברת מתואר המכרז כ"אירוח והקמת ענן מחשוב פרטי" שבו "נמצאים הנתונים והלוגיקה העסקית של מערכות המחשוב של העירייה", ובעמ' 23 נקבע כי תוספת משאבי מחשוב ומשתמשים תתומחר לפי מחירון מיקרוסופט/ספקי שרתים. מנגד, המפרט הטכני (חלק ה') וטבלת ההצעה עוסקים בקווי תקשורת, ציוד תקשורת, אבטחת מידע, ניטור ומרכזייה בענן, ואין בהם סעיף לאירוח שרתים או מערכות מחשוב.</w:t>
            </w:r>
          </w:p>
          <w:p>
            <w:pPr>
              <w:bidi/>
              <w:spacing w:after="60"/>
              <w:jc w:val="right"/>
            </w:pPr>
            <w:r>
              <w:rPr>
                <w:rFonts w:ascii="Arial" w:cs="Arial" w:eastAsia="Arial" w:hAnsi="Arial"/>
                <w:b w:val="false"/>
                <w:bCs w:val="false"/>
                <w:sz w:val="20"/>
                <w:szCs w:val="20"/>
                <w:rtl/>
              </w:rPr>
              <w:t xml:space="preserve">מבוקש להבהיר: (א) האם אירוח שרתי העירייה ומערכות המחשוב שלה (שרתים, אחסון, גיבוי, רישוי מיקרוסופט) כלול בהיקף המכרז; (ב) אם כן – מבוקש לפרט את המערכות, המשאבים והכמויות, ולהוסיף לטבלת ההצעה סעיפים לתמחורם; (ג) אם לא – מבוקש לאשר כי תנאי סף ז' ודרישות נספח הפרטיות לענן הפרטי חלים רק על אירוח רכיבי השירות (המרכזייה, מערכות הניהול והניטור והלוגים), וכי ההוראות בעמ' 23 ובתוספת א' (שורת "ענן פרטי ואירוח מערכות מחשוב") אינן רלוונטיות.</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2</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3</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הזמנה – תנאי סף</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תנאי סף ב'</w:t>
            </w:r>
          </w:p>
        </w:tc>
        <w:tc>
          <w:tcPr>
            <w:tcW w:type="dxa" w:w="87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מבוקש להבהיר: (א) מהו "שירות כדוגמת השירות המוצע" – האם די בניסיון באספקה וניהול של קווי תקשורת ומערכות אבטחת מידע, או שנדרש כי כל אחד משלושת הלקוחות קיבל את כל רכיבי השירות (קווים, אבטחת מידע ומרכזייה בענן); (ב) האם "ברציפות במהלך שש השנים" מתייחס לפעילות המציע בתחום, או שנדרש כי כל אחד משלושת הלקוחות קיבל שירות לאורך כל שש השנים; (ג) האם חברות ממשלתיות, תאגידים סטטוטוריים, תאגידי מים, בתי חולים ומוסדות להשכלה גבוהה נחשבים "תאגידים ציבוריים/מוסדות".</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3</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3</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הזמנה – תנאי סף</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תנאי סף ג', ד'</w:t>
            </w:r>
          </w:p>
        </w:tc>
        <w:tc>
          <w:tcPr>
            <w:tcW w:type="dxa" w:w="87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לגבי תנאי סף ג' ("מוקד HELP DESK מעל 4 תומכים") – מבוקש לאשר כי הכוונה ל-5 תומכים לפחות במוקד המציע, ולא לתומכים ייעודיים לעירייה.</w:t>
            </w:r>
          </w:p>
          <w:p>
            <w:pPr>
              <w:bidi/>
              <w:spacing w:after="60"/>
              <w:jc w:val="right"/>
            </w:pPr>
            <w:r>
              <w:rPr>
                <w:rFonts w:ascii="Arial" w:cs="Arial" w:eastAsia="Arial" w:hAnsi="Arial"/>
                <w:b w:val="false"/>
                <w:bCs w:val="false"/>
                <w:sz w:val="20"/>
                <w:szCs w:val="20"/>
                <w:rtl/>
              </w:rPr>
              <w:t xml:space="preserve">לגבי תנאי סף ד' (זמן תגובה מרבי של שעתיים בתקלות משביתות באתר הלקוח) – מבוקש לאשר כי מדובר בזמן הגעה לאתר בתקלה קריטית, בהתאם לטבלת ה-SLA בעמ' 21 (תגובה עד 30 דקות, הגעה עד שעתיים, פתרון עד 4 שעות).</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4</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3</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הזמנה – תנאי סף</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תנאי סף ו', ז'</w:t>
            </w:r>
          </w:p>
        </w:tc>
        <w:tc>
          <w:tcPr>
            <w:tcW w:type="dxa" w:w="87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לגבי תנאי סף ו' – מבוקש לפרט אילו סוגי רישיון ממשרד התקשורת עומדים בתנאי (למשל רישיון כללי מאוחד, רישיון מפעיל פנים-ארצי, רישיון ספק שירות), והאם נדרש רישיון לכל אחד מהשירותים (קווי תמסורת, אינטרנט, טלפוניה).</w:t>
            </w:r>
          </w:p>
          <w:p>
            <w:pPr>
              <w:bidi/>
              <w:spacing w:after="60"/>
              <w:jc w:val="right"/>
            </w:pPr>
            <w:r>
              <w:rPr>
                <w:rFonts w:ascii="Arial" w:cs="Arial" w:eastAsia="Arial" w:hAnsi="Arial"/>
                <w:b w:val="false"/>
                <w:bCs w:val="false"/>
                <w:sz w:val="20"/>
                <w:szCs w:val="20"/>
                <w:rtl/>
              </w:rPr>
              <w:t xml:space="preserve">לגבי תנאי סף ז' – מבוקש להבהיר איזה "הסכם רלוונטי" יש לצרף כאשר הענן נמצא בבעלות המציע ובניהולו (ללא שכירות מגורם אחר), והאם די בתצהיר.</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5</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4</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הזמנה – תנאי סף</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תנאי סף י', יב'</w:t>
            </w:r>
          </w:p>
        </w:tc>
        <w:tc>
          <w:tcPr>
            <w:tcW w:type="dxa" w:w="87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לגבי תנאי סף י' (העסקת מנהל אבטחת מידע) – מבוקש לאשר כי במקום אישור רו"ח ניתן לצרף אישור של מנהל משאבי האנוש או סמנכ"ל הכספים של המציע, בצירוף תצהיר.</w:t>
            </w:r>
          </w:p>
          <w:p>
            <w:pPr>
              <w:bidi/>
              <w:spacing w:after="60"/>
              <w:jc w:val="right"/>
            </w:pPr>
            <w:r>
              <w:rPr>
                <w:rFonts w:ascii="Arial" w:cs="Arial" w:eastAsia="Arial" w:hAnsi="Arial"/>
                <w:b w:val="false"/>
                <w:bCs w:val="false"/>
                <w:sz w:val="20"/>
                <w:szCs w:val="20"/>
                <w:rtl/>
              </w:rPr>
              <w:t xml:space="preserve">לגבי תנאי סף יב' (כל תנאי הסף והדרישות יתקיימו במציע עצמו ולא בגוף משפטי קשור) – מציעים רבים בתחום פועלים כקבוצה, שבה הרישיון ממשרד התקשורת, תשתית הענן, הניסיון מול הלקוחות והסמכות ה-ISO מוחזקים בידי חברות שונות בשליטה משותפת. מבוקש: (א) לאפשר עמידה בתנאי הסף ב' (ניסיון), ו' (רישיון), ז' (אירוח בענן) ובדרישות ההסמכה (ISO) גם באמצעות חברה בשליטה משותפת עם המציע באותה קבוצה, בצירוף התחייבות של אותה חברה לביצוע ואחריות משותפת ביחד ולחוד עם המציע; (ב) לחלופין, לאפשר עמידה בתנאי סף ז' באמצעות ספק משנה שיאושר לפי נספח הפרטיות (סעיף 3ד), שכן התנאי עצמו מתיר ענן "בשכירות מגורם אחר"; (ג) להבהיר האם ניסיון שנצבר על ידי חברה שמוזגה לתוך המציע או שפעילותה הועברה אליו ייחשב כניסיון המציע.</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6</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5, 11, 13, 25</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חלק א'; חלק ב'; חלק ג'; חלק ז'</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חלק א' סעיף 2(ג); חלק ב' סעיף 7; נוסח ערבות סעיף 5; הצהרת המשתתף</w:t>
            </w:r>
          </w:p>
        </w:tc>
        <w:tc>
          <w:tcPr>
            <w:tcW w:type="dxa" w:w="87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קיימת סתירה בתוקף ההצעה: בחלק ב' סעיף 7 (עמ' 11) נקבע 120 ימים מהמועד האחרון להגשה (עד 15.3.2027), ואילו בהצהרת המשתתף (עמ' 25) נקבעו שלושה חודשים. הערבות נדרשת עד 15.2.2027. מבוקש להבהיר מהו תוקף ההצעה המחייב, ולהתאים את תוקף הערבות.</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7</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6, 7</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חלק א'; חלק ב'</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חלק א' סעיף 2(ח); חלק ב' סעיף 1(ו)</w:t>
            </w:r>
          </w:p>
        </w:tc>
        <w:tc>
          <w:tcPr>
            <w:tcW w:type="dxa" w:w="87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חלק א' סעיף 2(ח) מחייב לצרף את פרוטוקול ישיבת ההבהרות, אך לא נקבע מועד לישיבה. מבוקש להבהיר: (א) האם תתקיים ישיבת הבהרות או סיור קבלנים, ומתי; (ב) האם ניתן לקיים סיור בחדרי התקשורת ובמבני העירייה לצורך הכנת ההצעה (ראו גם סקר האתרים הנדרש בסעיף 7.1 במפרט); (ג) עד מתי יפורסמו התשובות לשאלות ההבהרה – מבוקש לפרסמן 7 ימים לפחות לפני מועד ההגשה.</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8</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7, 8, 9, 22, 26, 36</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חלק ב'; חלק ה'; חלק ח'; חלק טו' (הסכם)</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חלק ב' סעיפים 1(ה), 1(ט), 2(טו); עמ' 22; כתב הצעה סעיף 5; הסכם סעיף 11</w:t>
            </w:r>
          </w:p>
        </w:tc>
        <w:tc>
          <w:tcPr>
            <w:tcW w:type="dxa" w:w="87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בכמה מקומות נקבע כי העירייה רשאית להזמין חלק מהשירותים או לא להזמין דבר. השירותים כוללים התקנת קווים, ציוד בשכירות והקמת מרכזייה ומערכות ניהול, שעלותם מוחזרת לאורך תקופת ההתקשרות. כמו כן, ששת החודשים הראשונים הם תקופת ניסיון (סעיף 8, עמ' 11).</w:t>
            </w:r>
          </w:p>
          <w:p>
            <w:pPr>
              <w:bidi/>
              <w:spacing w:after="60"/>
              <w:jc w:val="right"/>
            </w:pPr>
            <w:r>
              <w:rPr>
                <w:rFonts w:ascii="Arial" w:cs="Arial" w:eastAsia="Arial" w:hAnsi="Arial"/>
                <w:b w:val="false"/>
                <w:bCs w:val="false"/>
                <w:sz w:val="20"/>
                <w:szCs w:val="20"/>
                <w:rtl/>
              </w:rPr>
              <w:t xml:space="preserve">מבוקש: (א) לקבוע כי בהזמנת קו או שירות חודשי, העירייה מתחייבת אליו לתקופה מינימלית (למשל 12 חודשים), או תשלם את יתרת עלות ההקמה אם יבוטל קודם לכן; (ב) להבהיר מה הדין בציוד בשכירות ובקווים שהותקנו אם ההתקשרות תסתיים בתקופת הניסיון; (ג) להבהיר האם ההצעה תיבחן על כלל השירותים, והאם העירייה רשאית לפצל את הזכייה בין מציעים.</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9</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8</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חלק ב'</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סעיף 2(א)1 – ניקוד המחיר</w:t>
            </w:r>
          </w:p>
        </w:tc>
        <w:tc>
          <w:tcPr>
            <w:tcW w:type="dxa" w:w="87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נקבע כי "בעל ההצעה החודשית הזולה ביותר יקבל ניקוד מלא ברכיב המחיר". מבוקש להבהיר: (א) האם ציון המחיר ייקבע לפי סך התשלום החודשי בלבד בטבלת ההצעה, ללא הסעיפים החד-פעמיים (שעות הקמה, חומרה, פירוק); (ב) אם הסעיפים החד-פעמיים נכללים – כיצד ישוקללו מול התשלום החודשי (מספר חודשים); (ג) האם סעיף 9 בטבלה (תחזוקה החל משנה רביעית) נכלל בסכום החודשי המושווה; (ד) לאשר כי הנוסחה היא 70 × ההצעה הזולה / ההצעה הנבחנת.</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10</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8</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חלק ב'</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סעיף 2(א)2 – ניקוד האיכות</w:t>
            </w:r>
          </w:p>
        </w:tc>
        <w:tc>
          <w:tcPr>
            <w:tcW w:type="dxa" w:w="87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מבוקש להבהיר: (א) ניקוד "פתיחת קריאות שירות דרך מערכת ייעודית" (4 נקודות) זהה לתנאי סף ה' – מה יבחין בין המציעים ברכיב זה; (ב) לגבי ISO 9001 ו-ISO 27001 "בשנת 2024 ו/או 2025" (5 נקודות) – האם יינתן ניקוד חלקי למציע המחזיק בתקן אחד מהשניים, וכמה; האם תעודה בתוקף במועד ההגשה (2026) עומדת בדרישה; והאם תעודה של חברה בשליטה משותפת באותה קבוצה תובא בחשבון; (ג) לגבי ההמלצות והראיון (15 נקודות) – מהי החלוקה בין ההמלצות לראיון, מהם אמות המידה לניקוד, כמה המלצות נדרשות, ומי מטעם המציע יוזמן לראיון.</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11</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14</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חלק ד' – אחריות וביטוח</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סעיף 1</w:t>
            </w:r>
          </w:p>
        </w:tc>
        <w:tc>
          <w:tcPr>
            <w:tcW w:type="dxa" w:w="87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סעיף 1 מטיל על המציע אחריות בלתי מוגבלת לכל נזק ישיר ועקיף ושיפוי מיידי "עם דרישה ראשונה". מבוקש: (א) להגביל את האחריות לנזקים ישירים בלבד; (ב) לקבוע תקרת אחריות בגובה התמורה השנתית לפי ההסכם (למעט נזקי גוף והפרת סודיות); (ג) להתנות את השיפוי בהודעה מיידית על התביעה, במתן אפשרות להתגונן, ובפסק דין חלוט.</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12</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16, 17</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חלק ה' – מפרט טכני</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מצב קיים – סעיף 2 (ציוד תקשורת LAN)</w:t>
            </w:r>
          </w:p>
        </w:tc>
        <w:tc>
          <w:tcPr>
            <w:tcW w:type="dxa" w:w="87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נקבע כי על הספק להקצות איש רשתות בעל הסמכת CCNP. מבוקש להבהיר: (א) האם נדרשת נוכחות באתר העירייה, ובכמה ימים או שעות בשבוע, או שמדובר באיש מקצוע זמין מרחוק ובמוקד; (ב) האם הסמכת יצרן מקבילה (למשל Fortinet NSE) מתקבלת, בהתחשב בכך שהפתרון המוצע מבוסס Fortinet.</w:t>
            </w:r>
          </w:p>
          <w:p>
            <w:pPr>
              <w:bidi/>
              <w:spacing w:after="60"/>
              <w:jc w:val="right"/>
            </w:pPr>
            <w:r>
              <w:rPr>
                <w:rFonts w:ascii="Arial" w:cs="Arial" w:eastAsia="Arial" w:hAnsi="Arial"/>
                <w:b w:val="false"/>
                <w:bCs w:val="false"/>
                <w:sz w:val="20"/>
                <w:szCs w:val="20"/>
                <w:rtl/>
              </w:rPr>
              <w:t xml:space="preserve">כמו כן נקבע SLA של שעתיים "להחלפת הציוד באתר הלקוח... לפי הדגם הקיים בעירייה". מבוקש להבהיר: (א) האם הכוונה גם לציוד Cisco הקיים בבעלות העירייה (3 מתגי ליבה, 10 מתגים, WLC ו-5 נקודות גישה); (ב) אם כן – האם הציוד מכוסה בחוזה תמיכה של היצרן, מה גילו, והאם הספק נדרש לשאת בעלות ציוד חלופי; (ג) אילו מהמתגים הקיימים יוחלפו במתגי Fortinet לפי סעיף 5.1 ואילו יישארו.</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13</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16, 19</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חלק ה' – מפרט טכני</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מצב קיים – סעיף 1 (מבנים עתידיים); סעיף 5.3</w:t>
            </w:r>
          </w:p>
        </w:tc>
        <w:tc>
          <w:tcPr>
            <w:tcW w:type="dxa" w:w="87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מבוקש לקבל רשימת אתרים וכתובות לכל קו בטבלת ההצעה (סעיפים 10–22), ולציין אילו אתרים הם "אתרים מרכזיים" (מטרו/P2P), אילו "אתרי מצלמות" (200M/100M) ואילו "אתרים קטנים"; מהי התשתית הקיימת בכל אתר; ומיהו הספק הנוכחי.</w:t>
            </w:r>
          </w:p>
          <w:p>
            <w:pPr>
              <w:bidi/>
              <w:spacing w:after="60"/>
              <w:jc w:val="right"/>
            </w:pPr>
            <w:r>
              <w:rPr>
                <w:rFonts w:ascii="Arial" w:cs="Arial" w:eastAsia="Arial" w:hAnsi="Arial"/>
                <w:b w:val="false"/>
                <w:bCs w:val="false"/>
                <w:sz w:val="20"/>
                <w:szCs w:val="20"/>
                <w:rtl/>
              </w:rPr>
              <w:t xml:space="preserve">כמו כן מבוקש להבהיר האם המבנים העתידיים (מרכז צעירים, ספרייה, רב-תכליתי, היכל תרבות, פלנטריום, ספורט) כלולים בכמויות שבטבלה, ומה לוח הזמנים לחיבורם.</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14</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17</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חלק ה' – מפרט טכני</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סעיף 3.1 – מרכזייה בענן</w:t>
            </w:r>
          </w:p>
        </w:tc>
        <w:tc>
          <w:tcPr>
            <w:tcW w:type="dxa" w:w="87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מבוקש לפרט: (א) מספר מכשירי Yealink הקיימים ודגמיהם, והאם מכשירים חדשים במקום מכשירים שאינם נתמכים כלולים במחיר; (ב) גודל טווח המספרים, מי מחזיק בו כיום, ומי נושא בעלות הניוד; (ג) אילו יעדים כלולים ב-10,000 הדקות החודשיות (נייח, סלולר, חו"ל) ומה התמחור לחריגה; (ד) מה מערכת ה-CRM העירונית (יצרן, גרסה, ממשק API), ומה היקף האינטגרציה הנדרש מול Microsoft 365 (דואר קולי למייל, Teams); (ה) מה פירוש "תשלום עבור 2037*" בטבלת ההצעה – האם הספק נושא בדמי המספר המקוצר, ומה גובהם.</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15</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17, 49</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חלק ה' – מפרט טכני; נספח פרטיות</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סעיף 3.2 – מוקד שירות (Contact Center); נספח פרטיות – רקע ותוספת א'</w:t>
            </w:r>
          </w:p>
        </w:tc>
        <w:tc>
          <w:tcPr>
            <w:tcW w:type="dxa" w:w="87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מבוקש לפרט: (א) מספר נציגי המוקד ועמדות ה-Contact Center (במקביל ובסך הכל); (ב) האם מוקד 106 העירוני (המוזכר בנספח הפרטיות) כלול; (ג) באילו שפות נדרש הניתוב; (ד) לגבי ה-Live Chat – על איזו פלטפורמה בנוי אתר העירייה ומי אחראי על ההטמעה בו; (ה) תקופת השמירה הנדרשת להקלטות השיחות; (ו) האם כל יכולות המוקד כלולות בסעיף 4 בטבלת ההצעה.</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16</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18, 51</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חלק ה' – מפרט טכני; נספח פרטיות</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סעיף 4.1 (Sandbox, Deep SSL Inspection); נספח פרטיות סעיף 3א.3 (מיקום המידע) וסעיף 3ד</w:t>
            </w:r>
          </w:p>
        </w:tc>
        <w:tc>
          <w:tcPr>
            <w:tcW w:type="dxa" w:w="87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סעיף 4.1 דורש Sandbox בענן, וסעיפים 1–3 בטבלת ההצעה מגדירים את FortiNAC, FortiAnalyzer ו-FortiManager כשירותי ענן (Cloud SaaS) של היצרן. מנגד, נספח הפרטיות (סעיף 3א.3) קובע כי המידע יאוחסן ויעובד בישראל, וכי העברה לחו"ל, לרבות Sandbox של יצרן, טעונה אישור מראש.</w:t>
            </w:r>
          </w:p>
          <w:p>
            <w:pPr>
              <w:bidi/>
              <w:spacing w:after="60"/>
              <w:jc w:val="right"/>
            </w:pPr>
            <w:r>
              <w:rPr>
                <w:rFonts w:ascii="Arial" w:cs="Arial" w:eastAsia="Arial" w:hAnsi="Arial"/>
                <w:b w:val="false"/>
                <w:bCs w:val="false"/>
                <w:sz w:val="20"/>
                <w:szCs w:val="20"/>
                <w:rtl/>
              </w:rPr>
              <w:t xml:space="preserve">מבוקש: (א) לאשר כבר בשלב זה את השימוש בשירותי הענן של היצרן הנדרשים בטבלת ההצעה ובמפרט (FortiCloud, FortiGuard, Sandbox בענן), גם אם המידע מעובד מחוץ לישראל; או לחלופין (ב) לאפשר הצעת רכיבים אלה כמכונות וירטואליות בענן הספק בישראל, כשווה ערך.</w:t>
            </w:r>
          </w:p>
          <w:p>
            <w:pPr>
              <w:bidi/>
              <w:spacing w:after="60"/>
              <w:jc w:val="right"/>
            </w:pPr>
            <w:r>
              <w:rPr>
                <w:rFonts w:ascii="Arial" w:cs="Arial" w:eastAsia="Arial" w:hAnsi="Arial"/>
                <w:b w:val="false"/>
                <w:bCs w:val="false"/>
                <w:sz w:val="20"/>
                <w:szCs w:val="20"/>
                <w:rtl/>
              </w:rPr>
              <w:t xml:space="preserve">כמו כן, לגבי Deep SSL Inspection – מבוקש לאשר כי התקנת תעודת האבטחה בתחנות העבודה ובמכשירי הקצה תבוצע על ידי העירייה.</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17</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18, 19</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חלק ה' – מפרט טכני</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סעיפים 5.1, 5.2 – מתגים ונקודות גישה</w:t>
            </w:r>
          </w:p>
        </w:tc>
        <w:tc>
          <w:tcPr>
            <w:tcW w:type="dxa" w:w="87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מבוקש לאשר כי הדגמים המפורטים בטבלת ההצעה (מתגי FS-124F-FPOE ו-FS-148F-FPOE, נקודות גישה FortiAP 231G) עומדים בדרישות סעיפים 5.1 ו-5.2. בפרט: סעיף 5.2 דורש 4x4 MU-MIMO "בנקודות מרכזיות", ואילו בטבלת ההצעה מופיע דגם אחד בלבד. מבוקש להבהיר כמה נקודות מרכזיות נדרשות ובאיזה סעיף יתומחרו, או לאשר כי הדגם שבטבלה מספיק.</w:t>
            </w:r>
          </w:p>
          <w:p>
            <w:pPr>
              <w:bidi/>
              <w:spacing w:after="60"/>
              <w:jc w:val="right"/>
            </w:pPr>
            <w:r>
              <w:rPr>
                <w:rFonts w:ascii="Arial" w:cs="Arial" w:eastAsia="Arial" w:hAnsi="Arial"/>
                <w:b w:val="false"/>
                <w:bCs w:val="false"/>
                <w:sz w:val="20"/>
                <w:szCs w:val="20"/>
                <w:rtl/>
              </w:rPr>
              <w:t xml:space="preserve">עוד מבוקש לאשר כי "דגמי FORTIGATE או שו"ע" בסעיפים 5.1 ו-5.2 פירושו מתגי FortiSwitch ונקודות גישה FortiAP או שווי ערך.</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18</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19</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חלק ה' – מפרט טכני</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סעיף 5.4 – NAC</w:t>
            </w:r>
          </w:p>
        </w:tc>
        <w:tc>
          <w:tcPr>
            <w:tcW w:type="dxa" w:w="87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סעיף 5.4 דורש זיהוי ללא סוכן (Agentless) וגם בדיקת תאימות לפני חיבור (אנטי-וירוס, הצפנת דיסק וגרסת מערכת הפעלה). בדיקת תאימות מסוג זה מחייבת בדרך כלל התקנת סוכן בתחנה. מבוקש לאשר כי ניתן להתקין סוכן (קבוע או זמני) בתחנות העירייה לצורך בדיקת התאימות, ולהבהיר מי יבצע את ההתקנה.</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19</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20, 49, 56</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חלק ה' – מפרט טכני; נספח פרטיות</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סעיף 6; נספח פרטיות סעיף 1.1 ותוספת ב' (תקנות 10, 13)</w:t>
            </w:r>
          </w:p>
        </w:tc>
        <w:tc>
          <w:tcPr>
            <w:tcW w:type="dxa" w:w="87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נספח הפרטיות מתייחס למערכת SIEM ולאירועי SIEM, אך המפרט הטכני (סעיף 6) וטבלת ההצעה אינם כוללים מערכת SIEM. מבוקש להבהיר האם נדרשת מערכת SIEM נפרדת או שדי ב-FortiAnalyzer, ואם נדרשת – באיזה סעיף תתומחר.</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20</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20</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חלק ה' – מפרט טכני</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סעיף 6.3 – חלקי חילוף</w:t>
            </w:r>
          </w:p>
        </w:tc>
        <w:tc>
          <w:tcPr>
            <w:tcW w:type="dxa" w:w="87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נדרש מלאי חלקי חילוף הכולל "טלפונים". מבוקש להבהיר האם הספק נדרש להחזיק מלאי מכשירי טלפון על חשבונו, וכמה; או שהכוונה למכשירים שהעירייה תרכוש ותפקיד בידי הספק.</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21</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21, 38, 39</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חלק ה' – מפרט טכני; חלק טו' (הסכם)</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טבלת SLA (עמ' 21); הסכם סעיפים 38, 39, 48</w:t>
            </w:r>
          </w:p>
        </w:tc>
        <w:tc>
          <w:tcPr>
            <w:tcW w:type="dxa" w:w="87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קיימות סתירות בין זמני התגובה והתיקון: טבלת ה-SLA קובעת פתרון עד 4 שעות לתקלה קריטית, עד 8 שעות לתקלה גבוהה ועד 2–5 ימי עבודה לתקלות אחרות; ואילו הסכם סעיף 38 קובע תיקון "כל תקלה" תוך שעתיים, וסעיף 39 קובע פיצוי מוסכם החל מ-2,000 ₪ לשעת איחור. בנוסף, סעיף 48 קובע מענה תוך שעה, והטבלה – 30 דקות.</w:t>
            </w:r>
          </w:p>
          <w:p>
            <w:pPr>
              <w:bidi/>
              <w:spacing w:after="60"/>
              <w:jc w:val="right"/>
            </w:pPr>
            <w:r>
              <w:rPr>
                <w:rFonts w:ascii="Arial" w:cs="Arial" w:eastAsia="Arial" w:hAnsi="Arial"/>
                <w:b w:val="false"/>
                <w:bCs w:val="false"/>
                <w:sz w:val="20"/>
                <w:szCs w:val="20"/>
                <w:rtl/>
              </w:rPr>
              <w:t xml:space="preserve">מבוקש: (א) לקבוע כי זמני התיקון והפיצויים המוסכמים יחושבו לפי חומרת התקלה בטבלת ה-SLA; (ב) לקבוע תקרה חודשית לפיצויים המוסכמים (למשל 10% מהתשלום החודשי); (ג) להחריג תקלות שמקורן בעירייה, בתשתית צד ג' (חשמל, תשתית פיזית שאינה של הספק) או בכוח עליון; (ד) להבהיר את מספר השעה הראשונה לחישוב – ממועד ההודעה או ממועד תום זמן הפתרון בטבלה.</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22</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21</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חלק ה' – מפרט טכני</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סעיף 7 – מיגרציה</w:t>
            </w:r>
          </w:p>
        </w:tc>
        <w:tc>
          <w:tcPr>
            <w:tcW w:type="dxa" w:w="87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מבוקש לפרט: (א) מיהו הספק הנוכחי של כל אחד מהשירותים (מרכזייה, קווים, ציוד ואבטחה), ומתי מסתיימת ההתקשרות עמו; (ב) מהו לוח הזמנים הנדרש להשלמת המיגרציה; (ג) האם תתאפשר תקופת חפיפה בין הספקים; (ד) לאן יש לפנות את הציוד המפורק (סעיף 7.2), ומה מרחק המחסן ממבני העירייה.</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23</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22, 23</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חלק ה' – הצעת מחיר</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עמ' 22 ("ללא הגבלת שעות"); עמ' 22–23 (180 ₪ לשעה)</w:t>
            </w:r>
          </w:p>
        </w:tc>
        <w:tc>
          <w:tcPr>
            <w:tcW w:type="dxa" w:w="87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בעמ' 22 נקבע כי המחירים כוללים "שדרוג וניהול שוטף ללא הגבלת שעות", אך טבלת ההצעה כוללת סעיפי שעות (5–8, 29), ובעמ' 22–23 נקבע תעריף של עד 180 ₪ לשעה ל"עבודות מיוחדות". מבוקש להגדיר אילו פעולות כלולות בתשלום החודשי (ניהול, תחזוקה, שינויי הגדרות), אילו ייחשבו "עבודות מיוחדות", ומה היחס בין תעריף 180 ₪ לבין התעריפים בסעיפים 5–8 ו-29 בטבלה.</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24</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22</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חלק ה' – הצעת מחיר</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הערה – מחירי מינימום ומקסימום</w:t>
            </w:r>
          </w:p>
        </w:tc>
        <w:tc>
          <w:tcPr>
            <w:tcW w:type="dxa" w:w="87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נקבע כי הצעה הגבוהה מהמקסימום או הנמוכה מהמינימום "ולו לגבי פריט אחד" תיפסל. בטבלת ההצעה מופיע מחיר מרבי בלבד. מבוקש להבהיר האם נקבע מחיר מינימום לפריטים, ואם כן – לפרסם אותו.</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25</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22, 26</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חלק ה' – הצעת מחיר; חלק ח' – כתב הצעה</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עמ' 22 (180 ₪ לפני מע"מ); כתב הצעה סעיף 4 ("הסכומים המוצעים כוללים מע"מ")</w:t>
            </w:r>
          </w:p>
        </w:tc>
        <w:tc>
          <w:tcPr>
            <w:tcW w:type="dxa" w:w="87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בכתב ההצעה נקבע כי "הסכומים המוצעים כוללים מע"מ", ואילו בעמ' 22 התעריף השעתי נקוב לפני מע"מ, וטבלת ההצעה מסכמת "לפני מע"מ". מבוקש להבהיר האם המחירים בטבלת ההצעה (והמחירים המרביים) הם לפני מע"מ או כוללים מע"מ.</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26</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37</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חלק טו' (הסכם)</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סעיפים 19, 20 – התמורה ותנאי התשלום</w:t>
            </w:r>
          </w:p>
        </w:tc>
        <w:tc>
          <w:tcPr>
            <w:tcW w:type="dxa" w:w="87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סעיף 19 מתייחס ל"דמי שימוש חודשיים" בלבד. מבוקש להבהיר מתי ישולמו הסעיפים החד-פעמיים (חומרה, שעות הקמה, התקנה, פירוק): עם האספקה, עם סיום ההתקנה או לאחר קבלה. כמו כן מבוקש לאשר כי הבעלות בחומרה שנרכשה עוברת לעירייה עם התשלום, וכי אחריות היצרן הנקובה (36 חודשים) היא האחריות הנדרשת.</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27</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37</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חלק טו' (הסכם)</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סעיף 21 – מחירים נומינליים</w:t>
            </w:r>
          </w:p>
        </w:tc>
        <w:tc>
          <w:tcPr>
            <w:tcW w:type="dxa" w:w="87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המחירים נומינליים לכל תקופת ההתקשרות, עד 60 חודשים, ללא הצמדה. רישוי היצרן והחומרה (Fortinet) מתומחרים בדולר ומתעדכנים במחירון היצרן. מבוקש: (א) להצמיד את המחירים למדד המחירים לצרכן בתחילת כל תקופת אופציה; (ב) לאפשר עדכון מחירי החומרה והרישוי לפי שער הדולר או מחירון היצרן במועד ההזמנה, אם ההזמנה תבוצע יותר מ-90 יום לאחר מועד הגשת ההצעות.</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28</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50</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נספח פרטיות ואבטחת מידע</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סעיף 2.1 – אירוח ענן פרטי</w:t>
            </w:r>
          </w:p>
        </w:tc>
        <w:tc>
          <w:tcPr>
            <w:tcW w:type="dxa" w:w="87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סעיף 2.1 דורש ענן העומד בתקני ISO/IEC 27001 ו-ISO 27017 בחוות שרתים בדרגת Tier 3 לפחות בישראל. מבוקש להבהיר: (א) האם דרישות אלה הן תנאי סף, ואם כן – אילו מסמכים יש לצרף להצעה; (ב) האם הדרישה חלה על המציע או על מפעיל חוות השרתים; (ג) האם ניתן להציג במקום ISO 27017 התחייבות להשגת התקן במהלך תקופת ההתקשרות, או אישור על עמידה בבקרות התקן במסגרת ISO 27001.</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29</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50, 51</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נספח פרטיות ואבטחת מידע</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סעיף 2.4 – גישה מרחוק</w:t>
            </w:r>
          </w:p>
        </w:tc>
        <w:tc>
          <w:tcPr>
            <w:tcW w:type="dxa" w:w="87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סעיף 2.4 מחייב אישור מוקדם של מנמ"ר העירייה לכל חיבור מרחוק. כדי לעמוד בזמני התגובה בטבלת ה-SLA (30 דקות בתקלה קריטית, כולל בלילות ובסופי שבוע), מבוקש לאפשר אישור קבוע מראש לצוות מוקד הניטור (NOC) של הספק לטיפול בתקלות, עם תיעוד מלא של כל חיבור ודיווח בדיעבד למנמ"ר.</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30</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val="false"/>
              <w:spacing w:after="60"/>
              <w:jc w:val="center"/>
            </w:pPr>
            <w:r>
              <w:rPr>
                <w:rFonts w:ascii="Arial" w:cs="Arial" w:eastAsia="Arial" w:hAnsi="Arial"/>
                <w:b w:val="false"/>
                <w:bCs w:val="false"/>
                <w:sz w:val="20"/>
                <w:szCs w:val="20"/>
                <w:rtl w:val="false"/>
              </w:rPr>
              <w:t xml:space="preserve">55, 57</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נספח פרטיות – תוספת ב'</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תקנה 5 (סקר סיכונים ומבדק חדירות); תקנה 18 (DRP)</w:t>
            </w:r>
          </w:p>
        </w:tc>
        <w:tc>
          <w:tcPr>
            <w:tcW w:type="dxa" w:w="87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מבוקש להבהיר: (א) האם סקר הסיכונים ומבדק החדירות (אחת ל-18 חודשים) מתייחסים לתשתיות הספק או לרשת העירייה לאחר ההקמה; (ב) מי נושא בעלותם, והאם הם כלולים בתשלום החודשי; (ג) האם נדרש להציג מבדק קיים במועד ההגשה; (ד) מה היקף תרגול ה-DRP החצי-שנתי, והאם הוא כולל השבתה מתוכננת של מערכות העירייה.</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31</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קובץ Excel</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טבלת ההצעה (Excel)</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שורת "סה"כ"; סעיף 14</w:t>
            </w:r>
          </w:p>
        </w:tc>
        <w:tc>
          <w:tcPr>
            <w:tcW w:type="dxa" w:w="87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שורת הסה"כ בטבלת ההצעה ריקה, ובסעיף 14 (24 קווי IPVPN GPON 500/500M, 300 ₪ לקו) לא מופיע סכום בעמודת "סה"כ תשלום חודשי מקסימלי". מבוקש לפרסם טבלה מתוקנת עם נוסחאות, ולאשר כי סעיף 14 נכלל בהשוואה בסכום של 24 × המחיר המוצע.</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32</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קובץ Excel</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טבלת ההצעה (Excel)</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סעיפים 5–8, 23–29</w:t>
            </w:r>
          </w:p>
        </w:tc>
        <w:tc>
          <w:tcPr>
            <w:tcW w:type="dxa" w:w="87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בסעיפי השעות והחומרה המחיר המרבי והכמות רשומים כטקסט ("250 לשעה", "15 יח'"), ועמודת הסה"כ החד-פעמי ריקה. מבוקש לאשר כי המחיר המוצע בסעיפים אלה הוא ליחידה או לשעה, וכי הסה"כ יחושב כמכפלה בכמות.</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33</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קובץ Excel</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טבלת ההצעה (Excel)</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סעיף 20</w:t>
            </w:r>
          </w:p>
        </w:tc>
        <w:tc>
          <w:tcPr>
            <w:tcW w:type="dxa" w:w="87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סעיף 20 (התקנה חד-פעמית לאתר – סעיפים 17+18) רשום בעמודה החודשית. מבוקש לאשר כי זהו תשלום חד-פעמי של עד 1,500 ₪, וכי אינו נכלל בסכום החודשי המושווה. כמו כן מבוקש להבהיר האם עלות ההתקנה של יתר הקווים (סעיפים 10–16, 21–22) כלולה במחיר החודשי.</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34</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קובץ Excel</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טבלת ההצעה (Excel)</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סעיפים 10, 12, 13, 14, 21, 22</w:t>
            </w:r>
          </w:p>
        </w:tc>
        <w:tc>
          <w:tcPr>
            <w:tcW w:type="dxa" w:w="87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(א) קו 300/150M (סעיף 12, 1,600 ₪) מתומחר נמוך מקו 200M (סעיף 10, 1,850 ₪) – מבוקש לאשר את מפרט שני הקווים (סימטרי או א-סימטרי, IPVPN או אינטרנט); (ב) סעיף 13 מתאר "קו אינטרנט ע"ג סיב אופטי" ובסופו "IPVPN" – מבוקש להבהיר את סוג הקו; (ג) בסעיפים 14 ו-21 ("חיבור למרכזייה – חיבור טלפון קווי") – כמה קווי טלפון נדרשים בכל אתר, והאם מתאם אנלוגי (ATA) כלול; (ד) בסעיף 22 לא צוינה כמות – מבוקש לציין אותה ולהבהיר אם הסעיף נכלל בהשוואה.</w:t>
            </w:r>
          </w:p>
          <w:p>
            <w:pPr>
              <w:bidi/>
              <w:spacing w:after="60"/>
              <w:jc w:val="right"/>
            </w:pPr>
            <w:r>
              <w:rPr>
                <w:rFonts w:ascii="Arial" w:cs="Arial" w:eastAsia="Arial" w:hAnsi="Arial"/>
                <w:b w:val="false"/>
                <w:bCs w:val="false"/>
                <w:sz w:val="20"/>
                <w:szCs w:val="20"/>
                <w:rtl/>
              </w:rPr>
              <w:t xml:space="preserve">עוד לגבי ההתחייבות למצוא פתרון חלופי לתקלה בקו "בזמן שלא יעלה על 2 שעות": מבוקש להבהיר מה ייחשב פתרון חלופי (למשל גיבוי סלולרי), האם ציוד גיבוי נדרש בכל אתר, ובאיזה סעיף יתומחר.</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35</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קובץ Excel</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טבלת ההצעה (Excel)</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סעיף 7 והערות לסעיף 7</w:t>
            </w:r>
          </w:p>
        </w:tc>
        <w:tc>
          <w:tcPr>
            <w:tcW w:type="dxa" w:w="87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נקבע כי אם "הספק הנוכחי" הגיש הצעה, סעיף 7 לא ייכלל בהשוואה, ומכסת השעות שלו תעמוד על 10 שעות. מבוקש להבהיר: (א) מיהו הספק הנוכחי ולאילו שירותים; (ב) האם זוכה שאינו הספק הנוכחי יקבל תשלום עבור 50 שעות ההקמה; (ג) לאור עקרון השוויון, מבוקש שהסעיף ייכלל בהשוואה או יוחרג ממנה באופן זהה לכל המציעים.</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36</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קובץ Excel</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טבלת ההצעה (Excel)</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סעיפים 5–8, 29 – מכסת שעות</w:t>
            </w:r>
          </w:p>
        </w:tc>
        <w:tc>
          <w:tcPr>
            <w:tcW w:type="dxa" w:w="87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נקבע כי הספק יקים את המערכות "במכסת השעות הרשומה בכמות, כמכסת שעות מקסימלית". מבוקש להבהיר: (א) האם התשלום לפי שעות בפועל או סכום קבוע; (ב) האם שעות נוספות שיידרשו בשל שינויים שהעירייה ביקשה ישולמו לפי אותו תעריף, באישור מראש. כמו כן, המחיר המרבי לפירוק ציוד ישן (סעיף 29) הוא 150 ₪ לשעה – מבוקש לאשר כי הפירוק אינו כולל פינוי ומחזור של הציוד, או לעדכן את המחיר המרבי.</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37</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קובץ Excel</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טבלת ההצעה (Excel)</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סעיפים 1–3 – רישוי Fortinet</w:t>
            </w:r>
          </w:p>
        </w:tc>
        <w:tc>
          <w:tcPr>
            <w:tcW w:type="dxa" w:w="87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מבוקש להבהיר: (א) מה משך ההתחייבות לרישוי – סעיף 3 מציין "למשך 24 חודשים", וההערות מציינות תמיכה ל-3 שנים; (ב) על שם מי יירשמו הרישוי והסביבה (Tenant) – העירייה או הספק – ומה יקרה להם בסיום ההתקשרות; (ג) האם ניתן להציע פתרון שווה ערך שאינו Fortinet.</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38</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center"/>
            </w:pPr>
            <w:r>
              <w:rPr>
                <w:rFonts w:ascii="Arial" w:cs="Arial" w:eastAsia="Arial" w:hAnsi="Arial"/>
                <w:b w:val="false"/>
                <w:bCs w:val="false"/>
                <w:sz w:val="20"/>
                <w:szCs w:val="20"/>
                <w:rtl/>
              </w:rPr>
              <w:t xml:space="preserve">קובץ Excel</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טבלת ההצעה (Excel)</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סעיפים 23–28 – חומרה</w:t>
            </w:r>
          </w:p>
        </w:tc>
        <w:tc>
          <w:tcPr>
            <w:tcW w:type="dxa" w:w="87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bidi/>
              <w:spacing w:after="60"/>
              <w:jc w:val="right"/>
            </w:pPr>
            <w:r>
              <w:rPr>
                <w:rFonts w:ascii="Arial" w:cs="Arial" w:eastAsia="Arial" w:hAnsi="Arial"/>
                <w:b w:val="false"/>
                <w:bCs w:val="false"/>
                <w:sz w:val="20"/>
                <w:szCs w:val="20"/>
                <w:rtl/>
              </w:rPr>
              <w:t xml:space="preserve">מבוקש להבהיר מהו "שווה ערך" לחומרה – האם מותר יצרן אחר, ובאילו תנאים. כמו כן, המחיר המרבי ל-FortiAP 231G הכולל 3 שנות UTM ו-FortiCare (סעיף 28) הוא 1,200 ₪ ליחידה. לפי בדיקתנו מחיר זה נמוך ממחיר השוק של הרכיב עם הרישוי הנדרש. מבוקש לאשר את המפרט (האם נדרש רישוי UTM לנקודת גישה) או לעדכן את המחיר המרבי.</w:t>
            </w:r>
          </w:p>
        </w:tc>
      </w:tr>
    </w:tbl>
    <w:p>
      <w:pPr>
        <w:bidi/>
        <w:spacing w:after="200"/>
        <w:jc w:val="right"/>
      </w:pPr>
      <w:r>
        <w:rPr>
          <w:rFonts w:ascii="Arial" w:cs="Arial" w:eastAsia="Arial" w:hAnsi="Arial"/>
          <w:b w:val="false"/>
          <w:bCs w:val="false"/>
          <w:sz w:val="20"/>
          <w:szCs w:val="20"/>
          <w:rtl/>
        </w:rPr>
        <w:t xml:space="preserve"/>
      </w:r>
    </w:p>
    <w:p>
      <w:pPr>
        <w:bidi/>
        <w:spacing w:after="60"/>
        <w:jc w:val="right"/>
      </w:pPr>
      <w:r>
        <w:rPr>
          <w:rFonts w:ascii="Arial" w:cs="Arial" w:eastAsia="Arial" w:hAnsi="Arial"/>
          <w:b w:val="false"/>
          <w:bCs w:val="false"/>
          <w:sz w:val="20"/>
          <w:szCs w:val="20"/>
          <w:rtl/>
        </w:rPr>
        <w:t xml:space="preserve">חתימה וחותמת המשתתף: ______________________          תאריך: ______________</w:t>
      </w:r>
    </w:p>
    <w:sectPr>
      <w:footerReference w:type="default" r:id="rId7"/>
      <w:pgSz w:w="16838" w:h="11906" w:orient="landscape"/>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sz w:val="16"/>
        <w:szCs w:val="16"/>
        <w:rtl/>
      </w:rPr>
      <w:t xml:space="preserve">עמוד </w:t>
    </w:r>
    <w:r>
      <w:rPr>
        <w:rFonts w:ascii="Arial" w:cs="Arial" w:eastAsia="Arial" w:hAnsi="Arial"/>
        <w:sz w:val="16"/>
        <w:szCs w:val="16"/>
        <w:rtl/>
      </w:rPr>
      <w:fldChar w:fldCharType="begin"/>
      <w:instrText xml:space="preserve">PAGE</w:instrText>
      <w:fldChar w:fldCharType="separate"/>
      <w:fldChar w:fldCharType="end"/>
    </w:r>
    <w:r>
      <w:rPr>
        <w:rFonts w:ascii="Arial" w:cs="Arial" w:eastAsia="Arial" w:hAnsi="Arial"/>
        <w:sz w:val="16"/>
        <w:szCs w:val="16"/>
        <w:rtl/>
      </w:rPr>
      <w:t xml:space="preserve"> מתוך </w:t>
    </w:r>
    <w:r>
      <w:rPr>
        <w:rFonts w:ascii="Arial" w:cs="Arial" w:eastAsia="Arial" w:hAnsi="Arial"/>
        <w:sz w:val="16"/>
        <w:szCs w:val="16"/>
        <w:rtl/>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2026-10-14T19:35:12.775Z</dcterms:created>
  <dcterms:modified xsi:type="dcterms:W3CDTF">2026-10-14T19:35:12.775Z</dcterms:modified>
</cp:coreProperties>
</file>

<file path=docProps/custom.xml><?xml version="1.0" encoding="utf-8"?>
<Properties xmlns="http://schemas.openxmlformats.org/officeDocument/2006/custom-properties" xmlns:vt="http://schemas.openxmlformats.org/officeDocument/2006/docPropsVTypes"/>
</file>