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40"/>
        <w:jc w:val="center"/>
      </w:pPr>
      <w:r>
        <w:rPr>
          <w:rFonts w:ascii="Arial" w:cs="Arial" w:eastAsia="Arial" w:hAnsi="Arial"/>
          <w:b/>
          <w:bCs/>
          <w:color w:val="C00000"/>
          <w:sz w:val="19"/>
          <w:szCs w:val="19"/>
          <w:rtl/>
        </w:rPr>
        <w:t xml:space="preserve">מסמך פנימי – לא להגשה</w:t>
      </w:r>
    </w:p>
    <w:p>
      <w:pPr>
        <w:bidi/>
        <w:spacing w:after="80"/>
        <w:jc w:val="center"/>
      </w:pPr>
      <w:r>
        <w:rPr>
          <w:rFonts w:ascii="Arial" w:cs="Arial" w:eastAsia="Arial" w:hAnsi="Arial"/>
          <w:b/>
          <w:bCs/>
          <w:sz w:val="28"/>
          <w:szCs w:val="28"/>
          <w:rtl/>
        </w:rPr>
        <w:t xml:space="preserve">מכרז באקה אלגרבייה 30/2026 – שאלות למחלקת כספים ותמחור</w:t>
      </w:r>
    </w:p>
    <w:p>
      <w:pPr>
        <w:bidi/>
        <w:spacing w:after="80"/>
        <w:jc w:val="right"/>
      </w:pPr>
      <w:r>
        <w:rPr>
          <w:rFonts w:ascii="Arial" w:cs="Arial" w:eastAsia="Arial" w:hAnsi="Arial"/>
          <w:b w:val="false"/>
          <w:bCs w:val="false"/>
          <w:sz w:val="19"/>
          <w:szCs w:val="19"/>
          <w:rtl/>
        </w:rPr>
        <w:t xml:space="preserve">המכרז: מכרז פומבי 30/2026 של עיריית באקה אלגרבייה – אספקה וניהול מערכות תקשורת ואבטחת המידע: קווי תקשורת, ציוד ורישוי Fortinet, מרכזייה בענן ו-Contact Center, ניטור ו-Help Desk. תקופה: עד 31.12.2027 + אופציות עד 60 חודשים. ניקוד: מחיר 70 (ההצעה החודשית), איכות 30. הגשה: 15.11.2026 בשעה 13:00.</w:t>
      </w:r>
    </w:p>
    <w:p>
      <w:pPr>
        <w:bidi/>
        <w:spacing w:after="80"/>
        <w:jc w:val="right"/>
      </w:pPr>
      <w:r>
        <w:rPr>
          <w:rFonts w:ascii="Arial" w:cs="Arial" w:eastAsia="Arial" w:hAnsi="Arial"/>
          <w:b w:val="false"/>
          <w:bCs w:val="false"/>
          <w:sz w:val="19"/>
          <w:szCs w:val="19"/>
          <w:rtl/>
        </w:rPr>
        <w:t xml:space="preserve">מועד תשובה: 5.11.2026.</w:t>
      </w:r>
    </w:p>
    <w:p>
      <w:pPr>
        <w:bidi/>
        <w:spacing w:after="160"/>
        <w:jc w:val="right"/>
      </w:pPr>
      <w:r>
        <w:rPr>
          <w:rFonts w:ascii="Arial" w:cs="Arial" w:eastAsia="Arial" w:hAnsi="Arial"/>
          <w:b w:val="false"/>
          <w:bCs w:val="false"/>
          <w:sz w:val="19"/>
          <w:szCs w:val="19"/>
          <w:rtl/>
        </w:rPr>
        <w:t xml:space="preserve">עמודת "לאן נכנסת התשובה" מפנה לגיליונות ולתאים במודל הכלכלי (מודל_כלכלי_מכרז_30-2026_באקה_אלגרבייה.xlsx) או למספר השאלה בקובץ שאלות ההבהרה לעירייה. נא למלא תשובה ליד כל שאלה ולהחזיר לצוות המכרז.</w:t>
      </w:r>
    </w:p>
    <w:tbl>
      <w:tblPr>
        <w:bidiVisual/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200"/>
        <w:gridCol w:w="1700"/>
        <w:gridCol w:w="2500"/>
        <w:gridCol w:w="2338"/>
        <w:gridCol w:w="1300"/>
        <w:gridCol w:w="1200"/>
      </w:tblGrid>
      <w:tr>
        <w:trPr>
          <w:tblHeader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מס'</w:t>
            </w:r>
          </w:p>
        </w:tc>
        <w:tc>
          <w:tcPr>
            <w:tcW w:type="dxa" w:w="5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שאלה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עמוד / סעיף במכרז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למה זה חשוב</w:t>
            </w:r>
          </w:p>
        </w:tc>
        <w:tc>
          <w:tcPr>
            <w:tcW w:type="dxa" w:w="2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לאן נכנסת התשובה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אחראי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תשובה עד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1</w:t>
            </w:r>
          </w:p>
        </w:tc>
        <w:tc>
          <w:tcPr>
            <w:tcW w:type="dxa" w:w="5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מהו שיעור ההיוון ומהו המרווח המינימלי לאישור עסקה כזו?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עמ' 37, ס' 19–23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סף להחלטה.</w:t>
            </w:r>
          </w:p>
        </w:tc>
        <w:tc>
          <w:tcPr>
            <w:tcW w:type="dxa" w:w="2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"הנחות" B14; החלטת הגשה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/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5.11.2026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2</w:t>
            </w:r>
          </w:p>
        </w:tc>
        <w:tc>
          <w:tcPr>
            <w:tcW w:type="dxa" w:w="5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האם מאשרים מחירים נומינליים לעד 60 חודשים, בלי הצמדה? מה הנחת האינפלציה?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עמ' 37, ס' 21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שחיקת מרווח באופציות.</w:t>
            </w:r>
          </w:p>
        </w:tc>
        <w:tc>
          <w:tcPr>
            <w:tcW w:type="dxa" w:w="2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שאלת הבהרה 27; "הנחות"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/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5.11.2026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3</w:t>
            </w:r>
          </w:p>
        </w:tc>
        <w:tc>
          <w:tcPr>
            <w:tcW w:type="dxa" w:w="5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איך מנהלים חשיפה לדולר בחומרה וברישוי Fortinet (כ-246,500 ₪ חומרה + רישוי חודשי)?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Excel סעיפים 1–3, 23–28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ההזמנה יכולה להגיע חודשים אחרי ההגשה.</w:t>
            </w:r>
          </w:p>
        </w:tc>
        <w:tc>
          <w:tcPr>
            <w:tcW w:type="dxa" w:w="2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שאלת הבהרה 27; "כתב כמויות" H4–H6, H26–H31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/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5.11.2026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4</w:t>
            </w:r>
          </w:p>
        </w:tc>
        <w:tc>
          <w:tcPr>
            <w:tcW w:type="dxa" w:w="5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עלות ומסגרת הערבויות: הצעה 10,000 ₪ צמודה עד 15.2.2027; ביצוע 25,000 ₪ צמודה ל-13 חודשים + חידוש לאופציות.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עמ' 5, 10–11, 13, 27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תנאי להגשה (תנאי סף ח').</w:t>
            </w:r>
          </w:p>
        </w:tc>
        <w:tc>
          <w:tcPr>
            <w:tcW w:type="dxa" w:w="2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מסמכי ההגשה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/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5.11.2026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5</w:t>
            </w:r>
          </w:p>
        </w:tc>
        <w:tc>
          <w:tcPr>
            <w:tcW w:type="dxa" w:w="5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כמה סיכון פיצויים מוסכמים לתקצב לחודש? (תיקון כל תקלה תוך שעתיים; 2,000–3,500 ₪ לשעות האיחור הראשונות)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עמ' 38, ס' 38–39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הסיכון הכספי הגדול במכרז.</w:t>
            </w:r>
          </w:p>
        </w:tc>
        <w:tc>
          <w:tcPr>
            <w:tcW w:type="dxa" w:w="2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"הנחות" B17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/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5.11.2026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6</w:t>
            </w:r>
          </w:p>
        </w:tc>
        <w:tc>
          <w:tcPr>
            <w:tcW w:type="dxa" w:w="5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האם מאשרים מימון חומרה מראש (חשיפת מזומנים כ-310,000 ₪) עם תשלום שוטף + 30 מאישור החשבון?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עמ' 37, ס' 20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תזרים.</w:t>
            </w:r>
          </w:p>
        </w:tc>
        <w:tc>
          <w:tcPr>
            <w:tcW w:type="dxa" w:w="2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"תזרים" C4; "הנחות" B13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/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5.11.2026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7</w:t>
            </w:r>
          </w:p>
        </w:tc>
        <w:tc>
          <w:tcPr>
            <w:tcW w:type="dxa" w:w="5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רו"ח/כספים: אישור על העסקת מנהל אבטחת מידע (שם, צורת העסקה, תאריך תחילה) + אישורי ניהול ספרים וניכוי מס במקור על שם הישות המגישה.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עמ' 4, תנאי סף י'; עמ' 5, סעיף 2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תנאי סף.</w:t>
            </w:r>
          </w:p>
        </w:tc>
        <w:tc>
          <w:tcPr>
            <w:tcW w:type="dxa" w:w="2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מסמכי ההגשה; שאלת הבהרה 5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/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5.11.2026</w:t>
            </w:r>
          </w:p>
        </w:tc>
      </w:tr>
    </w:tbl>
    <w:sectPr>
      <w:footerReference w:type="default" r:id="rId7"/>
      <w:pgSz w:w="16838" w:h="11906" w:orient="landscape"/>
      <w:pgMar w:top="800" w:right="1000" w:bottom="8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/>
      <w:jc w:val="center"/>
    </w:pPr>
    <w:r>
      <w:rPr>
        <w:rFonts w:ascii="Arial" w:cs="Arial" w:eastAsia="Arial" w:hAnsi="Arial"/>
        <w:sz w:val="16"/>
        <w:szCs w:val="16"/>
        <w:rtl/>
      </w:rPr>
      <w:t xml:space="preserve">פנימי – לא להגשה | עמוד </w:t>
    </w:r>
    <w:r>
      <w:rPr>
        <w:rFonts w:ascii="Arial" w:cs="Arial" w:eastAsia="Arial" w:hAnsi="Arial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sz w:val="16"/>
        <w:szCs w:val="16"/>
        <w:rtl/>
      </w:rPr>
      <w:t xml:space="preserve"> מתוך </w:t>
    </w:r>
    <w:r>
      <w:rPr>
        <w:rFonts w:ascii="Arial" w:cs="Arial" w:eastAsia="Arial" w:hAnsi="Arial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2026-10-14T18:47:45.366Z</dcterms:created>
  <dcterms:modified xsi:type="dcterms:W3CDTF">2026-10-14T18:47:45.367Z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