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60"/>
      </w:pPr>
      <w:r>
        <w:rPr>
          <w:rFonts w:ascii="Calibri" w:cs="Calibri" w:eastAsia="Calibri" w:hAnsi="Calibri"/>
          <w:b/>
          <w:bCs/>
          <w:color w:val="1A1A2E"/>
          <w:sz w:val="52"/>
          <w:szCs w:val="52"/>
        </w:rPr>
        <w:t xml:space="preserve">Itatí Martínez Leiva</w:t>
      </w:r>
    </w:p>
    <w:p>
      <w:pPr>
        <w:spacing w:after="60"/>
      </w:pPr>
      <w:r>
        <w:rPr>
          <w:rFonts w:ascii="Calibri" w:cs="Calibri" w:eastAsia="Calibri" w:hAnsi="Calibri"/>
          <w:color w:val="7B2D3E"/>
          <w:sz w:val="24"/>
          <w:szCs w:val="24"/>
        </w:rPr>
        <w:t xml:space="preserve">Estrategia de comunicación y automatización por email</w:t>
      </w:r>
    </w:p>
    <w:p>
      <w:pPr>
        <w:pBdr>
          <w:bottom w:val="single" w:color="7B2D3E" w:sz="12" w:space="1"/>
        </w:pBdr>
        <w:spacing w:after="28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¿Con quién vas a trabajar?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Soy Licenciada en Relaciones Públicas e Institucionales y Certificada en Project Management por Google. Trabajo en Doppler —plataforma líder de Email Marketing y automatización— gestionando cuentas estratégicas, diseñando flujos de comunicación y liderando proyectos de retención y fidelización para empresas de distintos rubros.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Entiendo la comunicación como parte de la identidad de tu marca: cada mensaje que le llega a tus contactos construye —o debilita— la percepción que tienen de vos. Por eso trabajo la estrategia antes de cualquier envío, y la automatización como herramienta para sostenerla sin que te consuma tiempo ni recursos.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Para negocios que quieren crecer sin un equipo de marketing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No necesitás contratar un equipo ni trabajar con una agencia grande para tener una comunicación profesional y consistente con tus clientes. Si tenés una base de contactos sin trabajar, clientes que no volvieron, o simplemente querés empezar a aparecer de manera regular en la bandeja de entrada de tu audiencia, esto es para vos.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La idea es que destines una parte de tu presupuesto a construir una estrategia real: que se traduzca en más engagement, mayor fidelización y menos clientes que se van sin volver. Con seguimiento mensual de métricas y ajustes que se van incorporando a medida que entendemos mejor a tu audiencia.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Servicios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0F2" w:val="clear"/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7B2D3E"/>
                <w:sz w:val="23"/>
                <w:szCs w:val="23"/>
              </w:rPr>
              <w:t xml:space="preserve">01 — Setup inicial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Diagnóstico inicial de la cuenta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Definición de objetivos y estrategia según tu industria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Relevamiento y evaluación de base de contactos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Configuración de flujos automatizados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Definición de plantillas necesarias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Delimitación de pasos a seguir</w:t>
            </w:r>
          </w:p>
          <w:p>
            <w:pPr>
              <w:spacing w:after="100"/>
            </w:pPr>
          </w:p>
          <w:p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 convenir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3E6" w:val="clear"/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7B2D3E"/>
                <w:sz w:val="23"/>
                <w:szCs w:val="23"/>
              </w:rPr>
              <w:t xml:space="preserve">02 — Gestión mensual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Programación y envío de campañas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Mantenimiento y optimización de automatizaciones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Higiene y segmentación de base de contactos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Reporte mensual de métricas y resultados</w:t>
            </w:r>
          </w:p>
          <w:p>
            <w:pPr>
              <w:spacing w:after="100"/>
            </w:pPr>
          </w:p>
          <w:p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 convenir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B6B7B"/>
          <w:sz w:val="19"/>
          <w:szCs w:val="19"/>
        </w:rPr>
        <w:t xml:space="preserve">* La definición de plantillas incluye la especificación de estructura, copys y criterios de diseño. Para su armado visual o desarrollo en HTML, trabajamos en conjunto con un diseñador o desarrollador — una colaboración que suma valor al resultado final.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B6B7B"/>
          <w:sz w:val="19"/>
          <w:szCs w:val="19"/>
        </w:rPr>
        <w:t xml:space="preserve">* El plan de la plataforma de envíos no está incluido y queda a cargo del cliente.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B6B7B"/>
          <w:sz w:val="19"/>
          <w:szCs w:val="19"/>
        </w:rPr>
        <w:t xml:space="preserve">* Los precios corresponden a una etapa de lanzamiento y están sujetos a revisión. Las tarifas se definen según el volumen y las necesidades de cada proyecto.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Servicio complementario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Si además de la gestión te interesa aprender a manejar tus propias campañas —entender la plataforma, leer métricas, gestionar envíos— podemos armar un servicio de capacitación personalizado para vos o tu equipo.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¿Cómo arrancamos?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36"/>
                <w:szCs w:val="36"/>
              </w:rPr>
              <w:t xml:space="preserve">1</w:t>
            </w:r>
          </w:p>
        </w:tc>
        <w:tc>
          <w:tcPr>
            <w:tcW w:type="dxa" w:w="8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Primera conversación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6B6B7B"/>
                <w:sz w:val="22"/>
                <w:szCs w:val="22"/>
              </w:rPr>
              <w:t xml:space="preserve">Me interesa conocer tus necesidades y objetivos para ayudarte a crear una estrategia que se ajuste a eso.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36"/>
                <w:szCs w:val="36"/>
              </w:rPr>
              <w:t xml:space="preserve">2</w:t>
            </w:r>
          </w:p>
        </w:tc>
        <w:tc>
          <w:tcPr>
            <w:tcW w:type="dxa" w:w="8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Setup y estrategia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6B6B7B"/>
                <w:sz w:val="22"/>
                <w:szCs w:val="22"/>
              </w:rPr>
              <w:t xml:space="preserve">Analizamos lo que tenés, diseñamos la estrategia y dejamos todo configurado para empezar.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36"/>
                <w:szCs w:val="36"/>
              </w:rPr>
              <w:t xml:space="preserve">3</w:t>
            </w:r>
          </w:p>
        </w:tc>
        <w:tc>
          <w:tcPr>
            <w:tcW w:type="dxa" w:w="8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Gestión mensual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6B6B7B"/>
                <w:sz w:val="22"/>
                <w:szCs w:val="22"/>
              </w:rPr>
              <w:t xml:space="preserve">Ejecutamos, medimos y ajustamos. Vos te enfocás en tu negocio.</w:t>
            </w:r>
          </w:p>
        </w:tc>
      </w:tr>
    </w:tbl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Política de bases de contactos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Trabajo exclusivamente con bases de datos fidedignas: contactos que hayan dado su consentimiento expreso para recibir comunicaciones de tu marca. No se utilizan bases compradas, cedidas sin consentimiento ni listas públicas.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Se recomienda además trabajar con bases actualizadas. Una base desactualizada impacta negativamente en la entregabilidad y en los resultados generales de las campañas.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¡Hablemos!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Me interesa conocer tu proyecto y tus objetivos para pensar juntos cómo construir una estrategia que tenga sentido para vos.</w:t>
      </w:r>
    </w:p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21"/>
                <w:szCs w:val="21"/>
              </w:rPr>
              <w:t xml:space="preserve">Email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itatimartinezleiva03@gmail.com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21"/>
                <w:szCs w:val="21"/>
              </w:rPr>
              <w:t xml:space="preserve">WhatsApp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+54 9 223 671-4689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21"/>
                <w:szCs w:val="21"/>
              </w:rPr>
              <w:t xml:space="preserve">LinkedIn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linkedin.com/in/itatimartinezleiva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21"/>
                <w:szCs w:val="21"/>
              </w:rPr>
              <w:t xml:space="preserve">Ubicación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Mar del Plata, Argentina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300" w:bottom="14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tabs>
        <w:tab w:val="right" w:pos="9026"/>
      </w:tabs>
    </w:pPr>
    <w:r>
      <w:rPr>
        <w:rFonts w:ascii="Calibri" w:cs="Calibri" w:eastAsia="Calibri" w:hAnsi="Calibri"/>
        <w:color w:val="6B6B7B"/>
        <w:sz w:val="18"/>
        <w:szCs w:val="18"/>
      </w:rPr>
      <w:t xml:space="preserve">itatimartinezleiva03@gmail.com   ·   +54 9 223 671-4689</w:t>
    </w:r>
    <w:r>
      <w:rPr>
        <w:rFonts w:ascii="Calibri" w:cs="Calibri" w:eastAsia="Calibri" w:hAnsi="Calibri"/>
        <w:color w:val="6B6B7B"/>
        <w:sz w:val="18"/>
        <w:szCs w:val="18"/>
      </w:rPr>
      <w:t xml:space="preserve">	linkedin.com/in/itatimartinezleiva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2D3E" w:sz="8" w:space="4"/>
      </w:pBdr>
      <w:spacing w:after="0"/>
    </w:pPr>
    <w:r>
      <w:rPr>
        <w:rFonts w:ascii="Calibri" w:cs="Calibri" w:eastAsia="Calibri" w:hAnsi="Calibri"/>
        <w:b/>
        <w:bCs/>
        <w:color w:val="1A1A2E"/>
        <w:sz w:val="22"/>
        <w:szCs w:val="22"/>
      </w:rPr>
      <w:t xml:space="preserve">Itatí Martínez Leiva</w:t>
    </w:r>
    <w:r>
      <w:rPr>
        <w:rFonts w:ascii="Calibri" w:cs="Calibri" w:eastAsia="Calibri" w:hAnsi="Calibri"/>
        <w:color w:val="6B6B7B"/>
        <w:sz w:val="20"/>
        <w:szCs w:val="20"/>
      </w:rPr>
      <w:t xml:space="preserve">   ·   Mar del Plata, Argentina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60" w:hanging="200"/>
      </w:pPr>
      <w:rPr>
        <w:color w:val="7B2D3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2026-04-16T12:46:51.208Z</dcterms:created>
  <dcterms:modified xsi:type="dcterms:W3CDTF">2026-04-16T12:46:51.208Z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