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SGRE Results and Graphs</w:t>
      </w:r>
    </w:p>
    <w:p/>
    <w:p>
      <w:r>
        <w:t>The following graphs and data are based on collected data from the PDF files for the company: SGRE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GR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GR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GR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GR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