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720"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“U</w:t>
      </w:r>
      <w:r w:rsidDel="00000000" w:rsidR="00000000" w:rsidRPr="00000000">
        <w:rPr>
          <w:b w:val="1"/>
          <w:sz w:val="48"/>
          <w:szCs w:val="48"/>
          <w:rtl w:val="0"/>
        </w:rPr>
        <w:t xml:space="preserve">N KINE AMIGO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Integrantes: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Adonis Nuñez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Italo Carvajal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Juan Medina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Jose Vergara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44669496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10-10-2025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 del  informe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Adonis Núñez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Asignatura Capstone / Institución Educativa (Implícito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KINE AMIGO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13- 08-2025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08-12-2025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de 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Alberto Castro Silvestre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Adonis Núñez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ado.nunez@duocuc.cl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Italo carvajal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it.carvajal@duocuc.cl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 Vergara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ji.vergara@duocuc.cl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19.881.936-0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Medina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jua.medinap@duocuc.cl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 nombre del proyecto”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342900</wp:posOffset>
            </wp:positionV>
            <wp:extent cx="6944678" cy="5924550"/>
            <wp:effectExtent b="0" l="0" r="0" t="0"/>
            <wp:wrapNone/>
            <wp:docPr id="10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4678" cy="592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0"/>
        <w:gridCol w:w="2655"/>
        <w:gridCol w:w="2940"/>
        <w:tblGridChange w:id="0">
          <w:tblGrid>
            <w:gridCol w:w="3240"/>
            <w:gridCol w:w="265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D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657.10937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FullStacks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Adonis Núñez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6"/>
              </w:numPr>
              <w:spacing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Elaborar requerimientos generales iniciales e iniciar el proyecto.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6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Definir las personas idóneas en los roles de Scrum Master y Team.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6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Proveer los recursos económicos iníciales y constantes para el proyecto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6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Determinar la visión del producto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6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Evaluar la viabilidad y asegurar las entregas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6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Asegurar la transparencia y claridad de los elementos del Backlog Priorizado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6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Decidir el contenido mínimo que se puede presentar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6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Proporcionar criterios de aceptación de las historias de usuario de un sprint.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6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Inspeccionar los entregables y decidir la duración del sprint</w:t>
            </w:r>
          </w:p>
          <w:p w:rsidR="00000000" w:rsidDel="00000000" w:rsidP="00000000" w:rsidRDefault="00000000" w:rsidRPr="00000000" w14:paraId="0000008C">
            <w:pPr>
              <w:widowControl w:val="0"/>
              <w:spacing w:before="200"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.10937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Desarrollo FullStacks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Juan Medina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2"/>
              </w:numPr>
              <w:spacing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Asegurar que los miembros del equipo estén cumpliendo correctamente los procesos de Scrum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2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Asegurar que el desarrollo avance sin contratiempos y que el team cuente con las herramientas necesarias para realizar el trabajo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2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Supervisar la reunión de planificación del lanzamiento y programar otras reuniones</w:t>
            </w:r>
          </w:p>
        </w:tc>
      </w:tr>
      <w:tr>
        <w:trPr>
          <w:cantSplit w:val="0"/>
          <w:trHeight w:val="657.10937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Equipo Team 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Diseño UX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Jose Vergara, Italo Carvajal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numPr>
                <w:ilvl w:val="1"/>
                <w:numId w:val="5"/>
              </w:numPr>
              <w:spacing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Poseer la responsabilidad colectiva y garantizar que los entregables del proyecto sean elaborados según los requerimientos.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5"/>
              </w:numPr>
              <w:spacing w:before="36.000002" w:line="216" w:lineRule="auto"/>
              <w:ind w:left="180" w:hanging="60"/>
              <w:rPr/>
            </w:pPr>
            <w:r w:rsidDel="00000000" w:rsidR="00000000" w:rsidRPr="00000000">
              <w:rPr>
                <w:rtl w:val="0"/>
              </w:rPr>
              <w:t xml:space="preserve">Asegurar al Product Owner y el Scrum Master que el trabajo asignado se está llevando a cabo según el plan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DuocUC</w:t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A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0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jua.medinap@duocuc.c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i.vergara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o.nunez@duocuc.cl" TargetMode="External"/><Relationship Id="rId8" Type="http://schemas.openxmlformats.org/officeDocument/2006/relationships/hyperlink" Target="mailto:it.carvajal@duocuc.c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YLF78+UOD2xPt+hrHn2dxQB0sw==">CgMxLjAyCGguZ2pkZ3hzMgloLjMwajB6bGwyCWguMWZvYjl0ZTIJaC4zem55c2g3MgloLjJldDkycDAyCGgudHlqY3d0MgloLjNkeTZ2a204AHIhMV9pR19xV2ZxcnZGNXZseDNxSjZ4NjZYcWdDTk82OHFu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