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gif" ContentType="image/gif"/>
  <Override PartName="/word/media/rId47.gif" ContentType="image/gif"/>
  <Override PartName="/word/media/rId21.png" ContentType="image/png"/>
  <Override PartName="/word/media/rId24.png" ContentType="image/png"/>
  <Override PartName="/word/media/rId29.png" ContentType="image/png"/>
  <Override PartName="/word/media/rId34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2" w:name="header-n123"/>
    <w:p>
      <w:pPr>
        <w:pStyle w:val="Heading1"/>
      </w:pPr>
      <w:r>
        <w:t xml:space="preserve">鸿蒙元服务实战-笑笑五子棋（4）</w:t>
      </w:r>
    </w:p>
    <w:p>
      <w:pPr>
        <w:pStyle w:val="FirstParagraph"/>
      </w:pPr>
      <w:r>
        <w:t xml:space="preserve">我们在这一章节主要实现五子棋的基本逻辑</w:t>
      </w:r>
    </w:p>
    <w:p>
      <w:pPr>
        <w:pStyle w:val="BodyText"/>
      </w:pPr>
    </w:p>
    <w:bookmarkStart w:id="20" w:name="header-n127"/>
    <w:p>
      <w:pPr>
        <w:pStyle w:val="Heading2"/>
      </w:pPr>
      <w:r>
        <w:t xml:space="preserve">核心目录结构</w:t>
      </w:r>
    </w:p>
    <w:p>
      <w:pPr>
        <w:pStyle w:val="SourceCode"/>
      </w:pPr>
      <w:r>
        <w:rPr>
          <w:rStyle w:val="VerbatimChar"/>
        </w:rPr>
        <w:t xml:space="preserve">├─ets
</w:t>
      </w:r>
      <w:r>
        <w:br/>
      </w:r>
      <w:r>
        <w:rPr>
          <w:rStyle w:val="VerbatimChar"/>
        </w:rPr>
        <w:t xml:space="preserve">│  ├─entryability
</w:t>
      </w:r>
      <w:r>
        <w:br/>
      </w:r>
      <w:r>
        <w:rPr>
          <w:rStyle w:val="VerbatimChar"/>
        </w:rPr>
        <w:t xml:space="preserve">│  │      EntryAbility.ets
</w:t>
      </w:r>
      <w:r>
        <w:br/>
      </w:r>
      <w:r>
        <w:rPr>
          <w:rStyle w:val="VerbatimChar"/>
        </w:rPr>
        <w:t xml:space="preserve">│  │      
</w:t>
      </w:r>
      <w:r>
        <w:br/>
      </w:r>
      <w:r>
        <w:rPr>
          <w:rStyle w:val="VerbatimChar"/>
        </w:rPr>
        <w:t xml:space="preserve">│  ├─entryformability
</w:t>
      </w:r>
      <w:r>
        <w:br/>
      </w:r>
      <w:r>
        <w:rPr>
          <w:rStyle w:val="VerbatimChar"/>
        </w:rPr>
        <w:t xml:space="preserve">│  │      EntryFormAbility.ets
</w:t>
      </w:r>
      <w:r>
        <w:br/>
      </w:r>
      <w:r>
        <w:rPr>
          <w:rStyle w:val="VerbatimChar"/>
        </w:rPr>
        <w:t xml:space="preserve">│  │      
</w:t>
      </w:r>
      <w:r>
        <w:br/>
      </w:r>
      <w:r>
        <w:rPr>
          <w:rStyle w:val="VerbatimChar"/>
        </w:rPr>
        <w:t xml:space="preserve">│  ├─pages
</w:t>
      </w:r>
      <w:r>
        <w:br/>
      </w:r>
      <w:r>
        <w:rPr>
          <w:rStyle w:val="VerbatimChar"/>
        </w:rPr>
        <w:t xml:space="preserve">│  │      Index.ets
</w:t>
      </w:r>
      <w:r>
        <w:br/>
      </w:r>
      <w:r>
        <w:rPr>
          <w:rStyle w:val="VerbatimChar"/>
        </w:rPr>
        <w:t xml:space="preserve">│  │      
</w:t>
      </w:r>
      <w:r>
        <w:br/>
      </w:r>
      <w:r>
        <w:rPr>
          <w:rStyle w:val="VerbatimChar"/>
        </w:rPr>
        <w:t xml:space="preserve">│  ├─views
</w:t>
      </w:r>
      <w:r>
        <w:br/>
      </w:r>
      <w:r>
        <w:rPr>
          <w:rStyle w:val="VerbatimChar"/>
        </w:rPr>
        <w:t xml:space="preserve">│  │      About.ets
</w:t>
      </w:r>
      <w:r>
        <w:br/>
      </w:r>
      <w:r>
        <w:rPr>
          <w:rStyle w:val="VerbatimChar"/>
        </w:rPr>
        <w:t xml:space="preserve">│  │      Home.ets
</w:t>
      </w:r>
      <w:r>
        <w:br/>
      </w:r>
      <w:r>
        <w:rPr>
          <w:rStyle w:val="VerbatimChar"/>
        </w:rPr>
        <w:t xml:space="preserve">│  │      
</w:t>
      </w:r>
      <w:r>
        <w:br/>
      </w:r>
      <w:r>
        <w:rPr>
          <w:rStyle w:val="VerbatimChar"/>
        </w:rPr>
        <w:t xml:space="preserve">│  └─widget
</w:t>
      </w:r>
      <w:r>
        <w:br/>
      </w:r>
      <w:r>
        <w:rPr>
          <w:rStyle w:val="VerbatimChar"/>
        </w:rPr>
        <w:t xml:space="preserve">│      └─pages
</w:t>
      </w:r>
      <w:r>
        <w:br/>
      </w:r>
      <w:r>
        <w:rPr>
          <w:rStyle w:val="VerbatimChar"/>
        </w:rPr>
        <w:t xml:space="preserve">│              WidgetCard.ets
</w:t>
      </w:r>
      <w:r>
        <w:br/>
      </w:r>
      <w:r>
        <w:rPr>
          <w:rStyle w:val="VerbatimChar"/>
        </w:rPr>
        <w:t xml:space="preserve">│              
</w:t>
      </w:r>
      <w:r>
        <w:br/>
      </w:r>
      <w:r>
        <w:rPr>
          <w:rStyle w:val="VerbatimChar"/>
        </w:rPr>
        <w:t xml:space="preserve">└─resources
</w:t>
      </w:r>
      <w:r>
        <w:br/>
      </w:r>
      <w:r>
        <w:rPr>
          <w:rStyle w:val="VerbatimChar"/>
        </w:rPr>
        <w:t xml:space="preserve">    ├─base
</w:t>
      </w:r>
      <w:r>
        <w:br/>
      </w:r>
      <w:r>
        <w:rPr>
          <w:rStyle w:val="VerbatimChar"/>
        </w:rPr>
        <w:t xml:space="preserve">    │  ├─element
</w:t>
      </w:r>
      <w:r>
        <w:br/>
      </w:r>
      <w:r>
        <w:rPr>
          <w:rStyle w:val="VerbatimChar"/>
        </w:rPr>
        <w:t xml:space="preserve">    │  │      color.json
</w:t>
      </w:r>
      <w:r>
        <w:br/>
      </w:r>
      <w:r>
        <w:rPr>
          <w:rStyle w:val="VerbatimChar"/>
        </w:rPr>
        <w:t xml:space="preserve">    │  │      float.json
</w:t>
      </w:r>
      <w:r>
        <w:br/>
      </w:r>
      <w:r>
        <w:rPr>
          <w:rStyle w:val="VerbatimChar"/>
        </w:rPr>
        <w:t xml:space="preserve">    │  │      string.json
</w:t>
      </w:r>
      <w:r>
        <w:br/>
      </w:r>
      <w:r>
        <w:rPr>
          <w:rStyle w:val="VerbatimChar"/>
        </w:rPr>
        <w:t xml:space="preserve">    │  │      
</w:t>
      </w:r>
      <w:r>
        <w:br/>
      </w:r>
      <w:r>
        <w:rPr>
          <w:rStyle w:val="VerbatimChar"/>
        </w:rPr>
        <w:t xml:space="preserve">    │  ├─media
</w:t>
      </w:r>
      <w:r>
        <w:br/>
      </w:r>
      <w:r>
        <w:rPr>
          <w:rStyle w:val="VerbatimChar"/>
        </w:rPr>
        <w:t xml:space="preserve">    │  │      right.svg
</w:t>
      </w:r>
      <w:r>
        <w:br/>
      </w:r>
      <w:r>
        <w:rPr>
          <w:rStyle w:val="VerbatimChar"/>
        </w:rPr>
        <w:t xml:space="preserve">    │  │      startIcon.png
</w:t>
      </w:r>
      <w:r>
        <w:br/>
      </w:r>
      <w:r>
        <w:rPr>
          <w:rStyle w:val="VerbatimChar"/>
        </w:rPr>
        <w:t xml:space="preserve">    │  │      
</w:t>
      </w:r>
      <w:r>
        <w:br/>
      </w:r>
      <w:r>
        <w:rPr>
          <w:rStyle w:val="VerbatimChar"/>
        </w:rPr>
        <w:t xml:space="preserve">    │  └─profile
</w:t>
      </w:r>
      <w:r>
        <w:br/>
      </w:r>
      <w:r>
        <w:rPr>
          <w:rStyle w:val="VerbatimChar"/>
        </w:rPr>
        <w:t xml:space="preserve">    │          form_config.json
</w:t>
      </w:r>
      <w:r>
        <w:br/>
      </w:r>
      <w:r>
        <w:rPr>
          <w:rStyle w:val="VerbatimChar"/>
        </w:rPr>
        <w:t xml:space="preserve">    │          main_pages.json
</w:t>
      </w:r>
      <w:r>
        <w:br/>
      </w:r>
      <w:r>
        <w:rPr>
          <w:rStyle w:val="VerbatimChar"/>
        </w:rPr>
        <w:t xml:space="preserve">    │          
</w:t>
      </w:r>
      <w:r>
        <w:br/>
      </w:r>
      <w:r>
        <w:rPr>
          <w:rStyle w:val="VerbatimChar"/>
        </w:rPr>
        <w:t xml:space="preserve">    ├─en_US
</w:t>
      </w:r>
      <w:r>
        <w:br/>
      </w:r>
      <w:r>
        <w:rPr>
          <w:rStyle w:val="VerbatimChar"/>
        </w:rPr>
        <w:t xml:space="preserve">    │  └─element
</w:t>
      </w:r>
      <w:r>
        <w:br/>
      </w:r>
      <w:r>
        <w:rPr>
          <w:rStyle w:val="VerbatimChar"/>
        </w:rPr>
        <w:t xml:space="preserve">    │          string.json
</w:t>
      </w:r>
      <w:r>
        <w:br/>
      </w:r>
      <w:r>
        <w:rPr>
          <w:rStyle w:val="VerbatimChar"/>
        </w:rPr>
        <w:t xml:space="preserve">    │          
</w:t>
      </w:r>
      <w:r>
        <w:br/>
      </w:r>
      <w:r>
        <w:rPr>
          <w:rStyle w:val="VerbatimChar"/>
        </w:rPr>
        <w:t xml:space="preserve">    ├─rawfile
</w:t>
      </w:r>
      <w:r>
        <w:br/>
      </w:r>
      <w:r>
        <w:rPr>
          <w:rStyle w:val="VerbatimChar"/>
        </w:rPr>
        <w:t xml:space="preserve">    └─zh_CN
</w:t>
      </w:r>
      <w:r>
        <w:br/>
      </w:r>
      <w:r>
        <w:rPr>
          <w:rStyle w:val="VerbatimChar"/>
        </w:rPr>
        <w:t xml:space="preserve">        └─element
</w:t>
      </w:r>
      <w:r>
        <w:br/>
      </w:r>
      <w:r>
        <w:rPr>
          <w:rStyle w:val="VerbatimChar"/>
        </w:rPr>
        <w:t xml:space="preserve">                string.json</w:t>
      </w:r>
    </w:p>
    <w:p>
      <w:pPr>
        <w:pStyle w:val="FirstParagraph"/>
      </w:pPr>
    </w:p>
    <w:bookmarkEnd w:id="20"/>
    <w:bookmarkStart w:id="27" w:name="header-n130"/>
    <w:p>
      <w:pPr>
        <w:pStyle w:val="Heading2"/>
      </w:pPr>
      <w:r>
        <w:t xml:space="preserve">沉浸式设计</w:t>
      </w:r>
    </w:p>
    <w:p>
      <w:pPr>
        <w:pStyle w:val="FirstParagraph"/>
      </w:pPr>
      <w:r>
        <w:drawing>
          <wp:inline>
            <wp:extent cx="5334000" cy="1453055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D:\我的编程资料\tvitepress\docs\鸿蒙开发技巧\鸿蒙元服务实战-笑笑五子棋\鸿蒙元服务实战-笑笑五子棋（4）\鸿蒙元服务实战-笑笑五子棋（4）.assets\image-2025010511101068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entry/src/main/ets/entryability/EntryAbility.ets</w:t>
      </w:r>
      <w:r>
        <w:t xml:space="preserve"> </w:t>
      </w:r>
      <w:r>
        <w:t xml:space="preserve">中统一设置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</w:t>
      </w:r>
      <w:r>
        <w:rPr>
          <w:rStyle w:val="FunctionTok"/>
        </w:rPr>
        <w:t xml:space="preserve">onWindowStageCreate</w:t>
      </w:r>
      <w:r>
        <w:rPr>
          <w:rStyle w:val="NormalTok"/>
        </w:rPr>
        <w:t xml:space="preserve">(windowStage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window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WindowStage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void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windowStage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getMainWindow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then</w:t>
      </w:r>
      <w:r>
        <w:rPr>
          <w:rStyle w:val="NormalTok"/>
        </w:rPr>
        <w:t xml:space="preserve">(windowClass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设置沉浸式</w:t>
      </w:r>
      <w:r>
        <w:br/>
      </w:r>
      <w:r>
        <w:rPr>
          <w:rStyle w:val="NormalTok"/>
        </w:rPr>
        <w:t xml:space="preserve">        windowClass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setWindowLayoutFullScreen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顶部状态栏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topAvoidArea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windowClass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getWindowAvoidArea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window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AvoidAreaType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TYPE_SYSTEM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topRectHeight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topAvoidArea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topRect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height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px转vp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vpTopHeight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px2vp</w:t>
      </w:r>
      <w:r>
        <w:rPr>
          <w:rStyle w:val="NormalTok"/>
        </w:rPr>
        <w:t xml:space="preserve">(topRectHeight)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底部导航条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bottomAvoidArea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windowClass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getWindowAvoidArea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window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AvoidAreaType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TYPE_NAVIGATION_INDICATOR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bottomRectHeight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bottomAvoidArea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bottomRect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height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vpBottomHeight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px2vp</w:t>
      </w:r>
      <w:r>
        <w:rPr>
          <w:rStyle w:val="NormalTok"/>
        </w:rPr>
        <w:t xml:space="preserve">(bottomRectHeight)</w:t>
      </w:r>
      <w:r>
        <w:br/>
      </w:r>
      <w:r>
        <w:br/>
      </w:r>
      <w:r>
        <w:rPr>
          <w:rStyle w:val="NormalTok"/>
        </w:rPr>
        <w:t xml:space="preserve">        AppStorage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setOrCreate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'topRect'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vpTopHeight)</w:t>
      </w:r>
      <w:r>
        <w:br/>
      </w:r>
      <w:r>
        <w:rPr>
          <w:rStyle w:val="NormalTok"/>
        </w:rPr>
        <w:t xml:space="preserve">        AppStorage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setOrCreate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'bottomRect'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vpBottomHeight)</w:t>
      </w:r>
      <w:r>
        <w:br/>
      </w:r>
      <w:r>
        <w:rPr>
          <w:rStyle w:val="NormalTok"/>
        </w:rPr>
        <w:t xml:space="preserve">      })</w:t>
      </w:r>
      <w:r>
        <w:br/>
      </w:r>
      <w:r>
        <w:rPr>
          <w:rStyle w:val="NormalTok"/>
        </w:rPr>
        <w:t xml:space="preserve">    windowStage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loadContent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'pages/Index'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(err)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...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}</w:t>
      </w:r>
    </w:p>
    <w:p>
      <w:pPr>
        <w:numPr>
          <w:ilvl w:val="0"/>
          <w:numId w:val="1001"/>
        </w:numPr>
      </w:pPr>
      <w:r>
        <w:t xml:space="preserve">页面通过padding避开顶部和底部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@</w:t>
      </w:r>
      <w:r>
        <w:rPr>
          <w:rStyle w:val="FunctionTok"/>
        </w:rPr>
        <w:t xml:space="preserve">StorageProp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"topRect"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topRect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@</w:t>
      </w:r>
      <w:r>
        <w:rPr>
          <w:rStyle w:val="FunctionTok"/>
        </w:rPr>
        <w:t xml:space="preserve">StorageProp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"bottomRect"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bottomRect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Column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...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width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'100%'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height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'100%'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linearGradient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colors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[[</w:t>
      </w:r>
      <w:r>
        <w:rPr>
          <w:rStyle w:val="StringTok"/>
        </w:rPr>
        <w:t xml:space="preserve">"#DEF9ED"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"#F4F5F7"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padding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top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topRect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bottom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bottomRect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}</w:t>
      </w:r>
    </w:p>
    <w:p>
      <w:pPr>
        <w:numPr>
          <w:ilvl w:val="0"/>
          <w:numId w:val="1000"/>
        </w:numPr>
      </w:pPr>
      <w:r>
        <w:drawing>
          <wp:inline>
            <wp:extent cx="5334000" cy="6665016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D:\我的编程资料\tvitepress\docs\鸿蒙开发技巧\鸿蒙元服务实战-笑笑五子棋\鸿蒙元服务实战-笑笑五子棋（4）\鸿蒙元服务实战-笑笑五子棋（4）.assets\image-2025010511154512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3" w:name="header-n140"/>
    <w:p>
      <w:pPr>
        <w:pStyle w:val="Heading2"/>
      </w:pPr>
      <w:r>
        <w:t xml:space="preserve">AtomicServiceTabs</w:t>
      </w:r>
    </w:p>
    <w:p>
      <w:pPr>
        <w:pStyle w:val="FirstParagraph"/>
      </w:pPr>
      <w:hyperlink r:id="rId28">
        <w:r>
          <w:rPr>
            <w:rStyle w:val="Hyperlink"/>
          </w:rPr>
          <w:t xml:space="preserve">AtomicServiceTabs</w:t>
        </w:r>
      </w:hyperlink>
      <w:r>
        <w:t xml:space="preserve">是元服务独有的tab组件。</w:t>
      </w:r>
      <w:r>
        <w:rPr>
          <w:b/>
          <w:bCs/>
        </w:rPr>
        <w:t xml:space="preserve">Tabs</w:t>
      </w:r>
      <w:r>
        <w:t xml:space="preserve">组件后续不再支持在元服务中进行使用。，对Tabs组件一些不需提供给用户自定义设计的属性进行简化，限制最多显示5个页签，固定页签样式，位置和大小。</w:t>
      </w:r>
    </w:p>
    <w:p>
      <w:pPr>
        <w:pStyle w:val="BodyText"/>
      </w:pPr>
      <w:r>
        <w:drawing>
          <wp:inline>
            <wp:extent cx="5334000" cy="1891228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D:\我的编程资料\tvitepress\docs\鸿蒙开发技巧\鸿蒙元服务实战-笑笑五子棋\鸿蒙元服务实战-笑笑五子棋（4）\鸿蒙元服务实战-笑笑五子棋（4）.assets\image-2025010511174787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Start w:id="32" w:name="header-n145"/>
    <w:p>
      <w:pPr>
        <w:pStyle w:val="Heading3"/>
      </w:pPr>
      <w:r>
        <w:t xml:space="preserve">基本用法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AtomicServiceTabs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内容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tabContents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()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自定义构建函数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tabContent1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}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()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自定义构建函数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tabContent2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标题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tabBarOptionsArray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TabBarOptions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$r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'sys.media.save_button_picture'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'玩吧'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"#666"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"#07C160"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TabBarOptions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$r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'sys.media.AI_keyboard'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'关于'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"#666"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"#07C160"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标题显示的位置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tabBarPosition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TabBarPosition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BOTTOM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背景颜色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barBackgroundColor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})</w:t>
      </w:r>
    </w:p>
    <w:p>
      <w:pPr>
        <w:pStyle w:val="FirstParagraph"/>
      </w:pPr>
    </w:p>
    <w:bookmarkEnd w:id="32"/>
    <w:bookmarkEnd w:id="33"/>
    <w:bookmarkStart w:id="37" w:name="header-n148"/>
    <w:p>
      <w:pPr>
        <w:pStyle w:val="Heading2"/>
      </w:pPr>
      <w:r>
        <w:t xml:space="preserve">Home 和 About</w:t>
      </w:r>
    </w:p>
    <w:p>
      <w:pPr>
        <w:pStyle w:val="FirstParagraph"/>
      </w:pPr>
      <w:r>
        <w:drawing>
          <wp:inline>
            <wp:extent cx="4292600" cy="1143000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D:\我的编程资料\tvitepress\docs\鸿蒙开发技巧\鸿蒙元服务实战-笑笑五子棋\鸿蒙元服务实战-笑笑五子棋（4）\鸿蒙元服务实战-笑笑五子棋（4）.assets\image-20250105112201927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Home表示首页，用来显示主要内容</w:t>
      </w:r>
    </w:p>
    <w:p>
      <w:pPr>
        <w:pStyle w:val="BodyText"/>
      </w:pPr>
      <w:r>
        <w:t xml:space="preserve">About 表示关于，用来存放项目的基本信息</w:t>
      </w:r>
    </w:p>
    <w:p>
      <w:pPr>
        <w:pStyle w:val="BodyText"/>
      </w:pPr>
      <w:r>
        <w:t xml:space="preserve">他们目前都是普通的组件，分别放在</w:t>
      </w:r>
      <w:r>
        <w:t xml:space="preserve"> </w:t>
      </w:r>
      <w:r>
        <w:rPr>
          <w:b/>
          <w:bCs/>
        </w:rPr>
        <w:t xml:space="preserve">tabContent1</w:t>
      </w:r>
      <w:r>
        <w:t xml:space="preserve"> </w:t>
      </w:r>
      <w:r>
        <w:t xml:space="preserve">和 tabContent2 内</w:t>
      </w:r>
    </w:p>
    <w:p>
      <w:pPr>
        <w:pStyle w:val="BodyText"/>
      </w:pPr>
    </w:p>
    <w:bookmarkEnd w:id="37"/>
    <w:bookmarkStart w:id="38" w:name="header-n154"/>
    <w:p>
      <w:pPr>
        <w:pStyle w:val="Heading2"/>
      </w:pPr>
      <w:r>
        <w:t xml:space="preserve">引入canvas</w:t>
      </w:r>
    </w:p>
    <w:p>
      <w:pPr>
        <w:pStyle w:val="FirstParagraph"/>
      </w:pPr>
      <w:r>
        <w:t xml:space="preserve">在Home中开始引入</w:t>
      </w:r>
      <w:r>
        <w:rPr>
          <w:b/>
          <w:bCs/>
        </w:rPr>
        <w:t xml:space="preserve">canvas</w:t>
      </w:r>
    </w:p>
    <w:p>
      <w:pPr>
        <w:pStyle w:val="SourceCode"/>
      </w:pPr>
      <w:r>
        <w:rPr>
          <w:rStyle w:val="NormalTok"/>
        </w:rPr>
        <w:t xml:space="preserve">@Component</w:t>
      </w:r>
      <w:r>
        <w:br/>
      </w:r>
      <w:r>
        <w:rPr>
          <w:rStyle w:val="ImportTok"/>
        </w:rPr>
        <w:t xml:space="preserve">export</w:t>
      </w:r>
      <w:r>
        <w:rPr>
          <w:rStyle w:val="NormalTok"/>
        </w:rPr>
        <w:t xml:space="preserve"> struct Home 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settings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RenderingContextSettings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RenderingContextSettings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ctx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CanvasRenderingContext2D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CanvasRenderingContext2D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settings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Column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Canvas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width</w:t>
      </w:r>
      <w:r>
        <w:rPr>
          <w:rStyle w:val="NormalTok"/>
        </w:rPr>
        <w:t xml:space="preserve">(width)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height</w:t>
      </w:r>
      <w:r>
        <w:rPr>
          <w:rStyle w:val="NormalTok"/>
        </w:rPr>
        <w:t xml:space="preserve">(width)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backgroundColor</w:t>
      </w:r>
      <w:r>
        <w:rPr>
          <w:rStyle w:val="NormalTok"/>
        </w:rPr>
        <w:t xml:space="preserve">(Color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Orange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width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"100%"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height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"100%"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justifyContent</w:t>
      </w:r>
      <w:r>
        <w:rPr>
          <w:rStyle w:val="NormalTok"/>
        </w:rPr>
        <w:t xml:space="preserve">(FlexAlign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Center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bookmarkEnd w:id="38"/>
    <w:bookmarkStart w:id="42" w:name="header-n157"/>
    <w:p>
      <w:pPr>
        <w:pStyle w:val="Heading2"/>
      </w:pPr>
      <w:r>
        <w:t xml:space="preserve">绘制棋盘</w:t>
      </w:r>
    </w:p>
    <w:p>
      <w:pPr>
        <w:pStyle w:val="FirstParagraph"/>
      </w:pPr>
      <w:r>
        <w:drawing>
          <wp:inline>
            <wp:extent cx="5334000" cy="5371300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D:\我的编程资料\tvitepress\docs\鸿蒙开发技巧\鸿蒙元服务实战-笑笑五子棋\鸿蒙元服务实战-笑笑五子棋（4）\鸿蒙元服务实战-笑笑五子棋（4）.assets\image-2025010514552470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绘制棋盘的思路如下：</w:t>
      </w:r>
    </w:p>
    <w:p>
      <w:pPr>
        <w:numPr>
          <w:ilvl w:val="0"/>
          <w:numId w:val="1002"/>
        </w:numPr>
      </w:pPr>
      <w:r>
        <w:t xml:space="preserve">确定要绘制多少个格子。</w:t>
      </w:r>
    </w:p>
    <w:p>
      <w:pPr>
        <w:numPr>
          <w:ilvl w:val="0"/>
          <w:numId w:val="1002"/>
        </w:numPr>
      </w:pPr>
      <w:r>
        <w:t xml:space="preserve">每一个格子多大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这里的想法比较简单：</w:t>
      </w:r>
    </w:p>
    <w:p>
      <w:pPr>
        <w:numPr>
          <w:ilvl w:val="0"/>
          <w:numId w:val="1003"/>
        </w:numPr>
      </w:pPr>
      <w:r>
        <w:t xml:space="preserve">确定要绘制的格子是 15个。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gridSize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;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3"/>
        </w:numPr>
      </w:pPr>
      <w:r>
        <w:t xml:space="preserve">每一个格多大，由屏幕宽度决定。比如屏幕宽度的90%，然后分成15份。每一份就是格子的宽度</w:t>
      </w:r>
    </w:p>
    <w:p>
      <w:pPr>
        <w:pStyle w:val="SourceCode"/>
        <w:numPr>
          <w:ilvl w:val="0"/>
          <w:numId w:val="1000"/>
        </w:numPr>
      </w:pPr>
      <w:r>
        <w:rPr>
          <w:rStyle w:val="CommentTok"/>
        </w:rPr>
        <w:t xml:space="preserve">// 获取屏幕的宽度的 90%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px2vp</w:t>
      </w:r>
      <w:r>
        <w:rPr>
          <w:rStyle w:val="NormalTok"/>
        </w:rPr>
        <w:t xml:space="preserve">(display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getDefaultDisplaySync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availableWidth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br/>
      </w:r>
      <w:r>
        <w:rPr>
          <w:rStyle w:val="CommentTok"/>
        </w:rPr>
        <w:t xml:space="preserve">// 棋盘是正方形的，所以高度和宽度相等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cellSize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width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OperatorTok"/>
        </w:rPr>
        <w:t xml:space="preserve">;</w:t>
      </w:r>
    </w:p>
    <w:p>
      <w:pPr>
        <w:pStyle w:val="FirstParagraph"/>
      </w:pPr>
    </w:p>
    <w:p>
      <w:pPr>
        <w:numPr>
          <w:ilvl w:val="0"/>
          <w:numId w:val="1004"/>
        </w:numPr>
      </w:pPr>
      <w:r>
        <w:t xml:space="preserve">然后封装描绘画面的方法</w:t>
      </w:r>
      <w:r>
        <w:t xml:space="preserve"> </w:t>
      </w:r>
      <w:r>
        <w:rPr>
          <w:rStyle w:val="VerbatimChar"/>
        </w:rPr>
        <w:t xml:space="preserve">drawBoard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</w:t>
      </w:r>
      <w:r>
        <w:rPr>
          <w:rStyle w:val="CommentTok"/>
        </w:rPr>
        <w:t xml:space="preserve">// 绘制棋盘</w:t>
      </w:r>
      <w:r>
        <w:br/>
      </w:r>
      <w:r>
        <w:rPr>
          <w:rStyle w:val="NormalTok"/>
        </w:rPr>
        <w:t xml:space="preserve">  drawBoard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clearRect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width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height)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绘制网格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strokeStyle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"#000"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lineWidth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beginPath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moveTo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lineTo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height)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stroke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beginPath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moveTo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lineTo</w:t>
      </w:r>
      <w:r>
        <w:rPr>
          <w:rStyle w:val="NormalTok"/>
        </w:rPr>
        <w:t xml:space="preserve">(width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stroke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</w:p>
    <w:p>
      <w:pPr>
        <w:numPr>
          <w:ilvl w:val="0"/>
          <w:numId w:val="1004"/>
        </w:numPr>
      </w:pPr>
      <w:r>
        <w:t xml:space="preserve">canvas准备好的时候开始绘制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</w:t>
      </w:r>
      <w:r>
        <w:rPr>
          <w:rStyle w:val="FunctionTok"/>
        </w:rPr>
        <w:t xml:space="preserve">Canvas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width</w:t>
      </w:r>
      <w:r>
        <w:rPr>
          <w:rStyle w:val="NormalTok"/>
        </w:rPr>
        <w:t xml:space="preserve">(width)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height</w:t>
      </w:r>
      <w:r>
        <w:rPr>
          <w:rStyle w:val="NormalTok"/>
        </w:rPr>
        <w:t xml:space="preserve">(width)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backgroundColor</w:t>
      </w:r>
      <w:r>
        <w:rPr>
          <w:rStyle w:val="NormalTok"/>
        </w:rPr>
        <w:t xml:space="preserve">(Color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Orange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onReady</w:t>
      </w:r>
      <w:r>
        <w:rPr>
          <w:rStyle w:val="NormalTok"/>
        </w:rPr>
        <w:t xml:space="preserve">(()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drawBoard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})</w:t>
      </w:r>
    </w:p>
    <w:p>
      <w:pPr>
        <w:numPr>
          <w:ilvl w:val="0"/>
          <w:numId w:val="1000"/>
        </w:numPr>
      </w:pPr>
    </w:p>
    <w:p>
      <w:pPr>
        <w:pStyle w:val="FirstParagraph"/>
      </w:pPr>
    </w:p>
    <w:bookmarkEnd w:id="42"/>
    <w:bookmarkStart w:id="46" w:name="header-n185"/>
    <w:p>
      <w:pPr>
        <w:pStyle w:val="Heading2"/>
      </w:pPr>
      <w:r>
        <w:t xml:space="preserve">点击下棋</w:t>
      </w:r>
    </w:p>
    <w:p>
      <w:pPr>
        <w:pStyle w:val="FirstParagraph"/>
      </w:pPr>
      <w:r>
        <w:t xml:space="preserve">点击下棋要是做挺多的处理的，比如：</w:t>
      </w:r>
    </w:p>
    <w:p>
      <w:pPr>
        <w:numPr>
          <w:ilvl w:val="0"/>
          <w:numId w:val="1005"/>
        </w:numPr>
      </w:pPr>
      <w:r>
        <w:t xml:space="preserve">当前是下黑棋还是白棋</w:t>
      </w:r>
    </w:p>
    <w:p>
      <w:pPr>
        <w:numPr>
          <w:ilvl w:val="0"/>
          <w:numId w:val="1005"/>
        </w:numPr>
      </w:pPr>
      <w:r>
        <w:t xml:space="preserve">下完这一子之后，胜利了还是继续下。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我们开始吧：</w:t>
      </w:r>
    </w:p>
    <w:p>
      <w:pPr>
        <w:numPr>
          <w:ilvl w:val="0"/>
          <w:numId w:val="1006"/>
        </w:numPr>
      </w:pPr>
      <w:r>
        <w:t xml:space="preserve">初始化棋盘数据，它是一个二维数组，下棋的时候，其实也是往里面填充内容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</w:t>
      </w:r>
      <w:r>
        <w:rPr>
          <w:rStyle w:val="CommentTok"/>
        </w:rPr>
        <w:t xml:space="preserve">// 棋盘数据</w:t>
      </w:r>
      <w:r>
        <w:br/>
      </w:r>
      <w:r>
        <w:rPr>
          <w:rStyle w:val="NormalTok"/>
        </w:rPr>
        <w:t xml:space="preserve">  board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number[][]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6"/>
        </w:numPr>
      </w:pPr>
      <w:r>
        <w:t xml:space="preserve">初始化当前下棋的角色 设定 1：黑旗 ，2：白旗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currentPlayer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当前玩家 (1: 黑子, 2: 白子)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6"/>
        </w:numPr>
      </w:pPr>
      <w:r>
        <w:t xml:space="preserve">声明初始化棋盘的函数，负责初始化棋盘数据和描绘棋盘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initGame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arr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number[]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index2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index2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index2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 0 表示当前没有人在下棋</w:t>
      </w:r>
      <w:r>
        <w:br/>
      </w:r>
      <w:r>
        <w:rPr>
          <w:rStyle w:val="NormalTok"/>
        </w:rPr>
        <w:t xml:space="preserve">        arr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push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push</w:t>
      </w:r>
      <w:r>
        <w:rPr>
          <w:rStyle w:val="NormalTok"/>
        </w:rPr>
        <w:t xml:space="preserve">(arr)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this.currentPlayer = 1;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this.gameOver = false;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this.textContent = '轮到黑子落子';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drawBoard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</w:t>
      </w:r>
      <w:r>
        <w:rPr>
          <w:rStyle w:val="OperatorTok"/>
        </w:rPr>
        <w:t xml:space="preserve">-------------------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Canvas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width</w:t>
      </w:r>
      <w:r>
        <w:rPr>
          <w:rStyle w:val="NormalTok"/>
        </w:rPr>
        <w:t xml:space="preserve">(width)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height</w:t>
      </w:r>
      <w:r>
        <w:rPr>
          <w:rStyle w:val="NormalTok"/>
        </w:rPr>
        <w:t xml:space="preserve">(width)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backgroundColor</w:t>
      </w:r>
      <w:r>
        <w:rPr>
          <w:rStyle w:val="NormalTok"/>
        </w:rPr>
        <w:t xml:space="preserve">(Color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Orange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onReady</w:t>
      </w:r>
      <w:r>
        <w:rPr>
          <w:rStyle w:val="NormalTok"/>
        </w:rPr>
        <w:t xml:space="preserve">(()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initGame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})</w:t>
      </w:r>
    </w:p>
    <w:p>
      <w:pPr>
        <w:numPr>
          <w:ilvl w:val="0"/>
          <w:numId w:val="1006"/>
        </w:numPr>
      </w:pPr>
      <w:r>
        <w:t xml:space="preserve">声明点击棋盘事件，事件中执行下棋逻辑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handleClick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async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event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ClickEvent)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event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x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event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[row][col]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[row][col]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drawBoard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promptAction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showToast</w:t>
      </w:r>
      <w:r>
        <w:rPr>
          <w:rStyle w:val="NormalTok"/>
        </w:rPr>
        <w:t xml:space="preserve">({ </w:t>
      </w:r>
      <w:r>
        <w:rPr>
          <w:rStyle w:val="DataTypeTok"/>
        </w:rPr>
        <w:t xml:space="preserve">message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`请点击中棋盘对位位置`</w:t>
      </w:r>
      <w:r>
        <w:rPr>
          <w:rStyle w:val="NormalTok"/>
        </w:rPr>
        <w:t xml:space="preserve"> })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</w:p>
    <w:p>
      <w:pPr>
        <w:numPr>
          <w:ilvl w:val="0"/>
          <w:numId w:val="1006"/>
        </w:numPr>
      </w:pPr>
      <w:r>
        <w:t xml:space="preserve">调整</w:t>
      </w:r>
      <w:r>
        <w:t xml:space="preserve"> </w:t>
      </w:r>
      <w:r>
        <w:rPr>
          <w:rStyle w:val="VerbatimChar"/>
        </w:rPr>
        <w:t xml:space="preserve">drawBoard</w:t>
      </w:r>
      <w:r>
        <w:t xml:space="preserve"> </w:t>
      </w:r>
      <w:r>
        <w:t xml:space="preserve">函数，根据</w:t>
      </w:r>
      <w:r>
        <w:t xml:space="preserve"> </w:t>
      </w:r>
      <w:r>
        <w:rPr>
          <w:rStyle w:val="VerbatimChar"/>
        </w:rPr>
        <w:t xml:space="preserve">this.board[row][col]</w:t>
      </w:r>
      <w:r>
        <w:t xml:space="preserve"> </w:t>
      </w:r>
      <w:r>
        <w:t xml:space="preserve">描绘出旗子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</w:t>
      </w:r>
      <w:r>
        <w:rPr>
          <w:rStyle w:val="CommentTok"/>
        </w:rPr>
        <w:t xml:space="preserve">// 绘制棋盘</w:t>
      </w:r>
      <w:r>
        <w:br/>
      </w:r>
      <w:r>
        <w:rPr>
          <w:rStyle w:val="NormalTok"/>
        </w:rPr>
        <w:t xml:space="preserve">  drawBoard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clearRect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width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height)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绘制网格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strokeStyle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"#000"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lineWidth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beginPath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moveTo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lineTo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height)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stroke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beginPath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moveTo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lineTo</w:t>
      </w:r>
      <w:r>
        <w:rPr>
          <w:rStyle w:val="NormalTok"/>
        </w:rPr>
        <w:t xml:space="preserve">(width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stroke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绘制已落的棋子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row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row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row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col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col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[row][col]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beginPath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arc</w:t>
      </w:r>
      <w:r>
        <w:rPr>
          <w:rStyle w:val="NormalTok"/>
        </w:rPr>
        <w:t xml:space="preserve">(col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row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fillStyle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[row][col]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ctx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stroke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</w:p>
    <w:p>
      <w:pPr>
        <w:numPr>
          <w:ilvl w:val="0"/>
          <w:numId w:val="1006"/>
        </w:numPr>
      </w:pPr>
      <w:r>
        <w:t xml:space="preserve">效果</w:t>
      </w:r>
    </w:p>
    <w:p>
      <w:pPr>
        <w:numPr>
          <w:ilvl w:val="0"/>
          <w:numId w:val="1000"/>
        </w:numPr>
      </w:pPr>
      <w:r>
        <w:drawing>
          <wp:inline>
            <wp:extent cx="5334000" cy="6203176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D:\我的编程资料\tvitepress\docs\鸿蒙开发技巧\鸿蒙元服务实战-笑笑五子棋\鸿蒙元服务实战-笑笑五子棋（4）\鸿蒙元服务实战-笑笑五子棋（4）.assets\PixPin_2025-01-05_15-20-57.gif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3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46"/>
    <w:bookmarkStart w:id="50" w:name="header-n216"/>
    <w:p>
      <w:pPr>
        <w:pStyle w:val="Heading2"/>
      </w:pPr>
      <w:r>
        <w:t xml:space="preserve">判断输赢</w:t>
      </w:r>
    </w:p>
    <w:p>
      <w:pPr>
        <w:pStyle w:val="FirstParagraph"/>
      </w:pPr>
      <w:r>
        <w:t xml:space="preserve">五子棋判断输赢的方法比较简单，只需要知道是否有</w:t>
      </w:r>
      <w:r>
        <w:rPr>
          <w:b/>
          <w:bCs/>
        </w:rPr>
        <w:t xml:space="preserve">五子连珠</w:t>
      </w:r>
      <w:r>
        <w:t xml:space="preserve">就行</w:t>
      </w:r>
    </w:p>
    <w:p>
      <w:pPr>
        <w:numPr>
          <w:ilvl w:val="0"/>
          <w:numId w:val="1007"/>
        </w:numPr>
      </w:pPr>
      <w:r>
        <w:t xml:space="preserve">定义判断输赢的方法</w:t>
      </w:r>
      <w:r>
        <w:t xml:space="preserve"> </w:t>
      </w:r>
      <w:r>
        <w:rPr>
          <w:rStyle w:val="VerbatimChar"/>
        </w:rPr>
        <w:t xml:space="preserve">checkWin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// 判断是否有五子连珠</w:t>
      </w:r>
      <w:r>
        <w:br/>
      </w:r>
      <w:r>
        <w:rPr>
          <w:rStyle w:val="NormalTok"/>
        </w:rPr>
        <w:t xml:space="preserve">    checkWin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定义一个接口abc，用于表示方向相关的偏移量，dr表示行方向的偏移量，dc表示列方向的偏移量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abc 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number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定义一个包含四个方向偏移量信息的数组，分别对应不同的检查方向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directions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abc[]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{ </w:t>
      </w:r>
      <w:r>
        <w:rPr>
          <w:rStyle w:val="DataTypeTok"/>
        </w:rPr>
        <w:t xml:space="preserve">dr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水平方向，行偏移量为0，列偏移量为1，即向右检查</w:t>
      </w:r>
      <w:r>
        <w:br/>
      </w:r>
      <w:r>
        <w:rPr>
          <w:rStyle w:val="NormalTok"/>
        </w:rPr>
        <w:t xml:space="preserve">        { </w:t>
      </w:r>
      <w:r>
        <w:rPr>
          <w:rStyle w:val="DataTypeTok"/>
        </w:rPr>
        <w:t xml:space="preserve">dr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垂直方向，行偏移量为1，列偏移量为0，即向下检查</w:t>
      </w:r>
      <w:r>
        <w:br/>
      </w:r>
      <w:r>
        <w:rPr>
          <w:rStyle w:val="NormalTok"/>
        </w:rPr>
        <w:t xml:space="preserve">        { </w:t>
      </w:r>
      <w:r>
        <w:rPr>
          <w:rStyle w:val="DataTypeTok"/>
        </w:rPr>
        <w:t xml:space="preserve">dr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主对角线方向，行和列偏移量都为1，向右下方向检查</w:t>
      </w:r>
      <w:r>
        <w:br/>
      </w:r>
      <w:r>
        <w:rPr>
          <w:rStyle w:val="NormalTok"/>
        </w:rPr>
        <w:t xml:space="preserve">        { </w:t>
      </w:r>
      <w:r>
        <w:rPr>
          <w:rStyle w:val="DataTypeTok"/>
        </w:rPr>
        <w:t xml:space="preserve">dr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}</w:t>
      </w:r>
      <w:r>
        <w:rPr>
          <w:rStyle w:val="CommentTok"/>
        </w:rPr>
        <w:t xml:space="preserve">// 副对角线方向，行偏移量为1，列偏移量为 -1，即向右上方向检查</w:t>
      </w:r>
      <w:r>
        <w:br/>
      </w:r>
      <w:r>
        <w:rPr>
          <w:rStyle w:val="NormalTok"/>
        </w:rPr>
        <w:t xml:space="preserve">      ]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遍历四个不同的方向，依次检查每个方向上是否有五子连珠情况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directions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directions[i]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dr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directions[i]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dc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向一个方向检查（从当前落子位置开始，沿着指定方向向前检查）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循环尝试查找连续相同颜色的棋子，最多查找连续4个（因为已经有当前落子算1个了，凑够5个判断赢）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row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dc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判断当前位置是否在棋盘范围内，并且此位置的棋子颜色是否和当前玩家的棋子颜色相同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r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[r][c]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count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向另一个方向检查（从当前落子位置开始，沿着指定方向的反方向检查）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同样循环尝试查找连续相同颜色的棋子，最多查找连续4个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row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dc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r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gridSize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[r][c]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count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如果在当前方向（正方向和反方向结合起来）上连续相同颜色的棋子数量达到或超过5个，则表示当前玩家胜利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(count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如果遍历完所有方向都没有出现五子连珠的情况，则返回false，表示当前落子未形成胜利局面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}</w:t>
      </w:r>
    </w:p>
    <w:p>
      <w:pPr>
        <w:numPr>
          <w:ilvl w:val="0"/>
          <w:numId w:val="1000"/>
        </w:numPr>
      </w:pPr>
    </w:p>
    <w:p>
      <w:pPr>
        <w:pStyle w:val="FirstParagraph"/>
      </w:pPr>
    </w:p>
    <w:p>
      <w:pPr>
        <w:numPr>
          <w:ilvl w:val="0"/>
          <w:numId w:val="1008"/>
        </w:numPr>
      </w:pPr>
      <w:r>
        <w:t xml:space="preserve">在点击下棋时 判断是否输赢</w:t>
      </w:r>
      <w:r>
        <w:t xml:space="preserve"> </w:t>
      </w:r>
      <w:r>
        <w:rPr>
          <w:rStyle w:val="VerbatimChar"/>
        </w:rPr>
        <w:t xml:space="preserve">handleClick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[row][col]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[row][col]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drawBoard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checkWin</w:t>
      </w:r>
      <w:r>
        <w:rPr>
          <w:rStyle w:val="NormalTok"/>
        </w:rPr>
        <w:t xml:space="preserve">(row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col)) {  </w:t>
      </w:r>
      <w:r>
        <w:rPr>
          <w:rStyle w:val="CommentTok"/>
        </w:rPr>
        <w:t xml:space="preserve">// 执行后续逻辑</w:t>
      </w:r>
    </w:p>
    <w:p>
      <w:pPr>
        <w:numPr>
          <w:ilvl w:val="0"/>
          <w:numId w:val="1008"/>
        </w:numPr>
      </w:pPr>
      <w:r>
        <w:t xml:space="preserve">在</w:t>
      </w:r>
      <w:r>
        <w:t xml:space="preserve"> </w:t>
      </w:r>
      <w:r>
        <w:rPr>
          <w:rStyle w:val="VerbatimChar"/>
        </w:rPr>
        <w:t xml:space="preserve">handleClick</w:t>
      </w:r>
      <w:r>
        <w:t xml:space="preserve">中判断输赢后，再做后续的一些小逻辑</w:t>
      </w:r>
    </w:p>
    <w:p>
      <w:pPr>
        <w:numPr>
          <w:ilvl w:val="1"/>
          <w:numId w:val="1009"/>
        </w:numPr>
      </w:pPr>
      <w:r>
        <w:t xml:space="preserve">如 还没决定输赢，继续下棋</w:t>
      </w:r>
    </w:p>
    <w:p>
      <w:pPr>
        <w:numPr>
          <w:ilvl w:val="1"/>
          <w:numId w:val="1009"/>
        </w:numPr>
      </w:pPr>
      <w:r>
        <w:t xml:space="preserve">决定输赢了，弹出对话框恭喜胜利者， 询问是否还要再下一盘。。</w:t>
      </w:r>
    </w:p>
    <w:p>
      <w:pPr>
        <w:numPr>
          <w:ilvl w:val="1"/>
          <w:numId w:val="1009"/>
        </w:numPr>
      </w:pPr>
      <w:r>
        <w:t xml:space="preserve">完整代码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  </w:t>
      </w:r>
      <w:r>
        <w:rPr>
          <w:rStyle w:val="CommentTok"/>
        </w:rPr>
        <w:t xml:space="preserve">// 处理玩家落子</w:t>
      </w:r>
      <w:r>
        <w:br/>
      </w:r>
      <w:r>
        <w:rPr>
          <w:rStyle w:val="NormalTok"/>
        </w:rPr>
        <w:t xml:space="preserve">  handleClick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async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event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ClickEvent)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gameOver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event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x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event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cellSize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[row][col]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board</w:t>
      </w:r>
      <w:r>
        <w:rPr>
          <w:rStyle w:val="NormalTok"/>
        </w:rPr>
        <w:t xml:space="preserve">[row][col]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drawBoard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checkWin</w:t>
      </w:r>
      <w:r>
        <w:rPr>
          <w:rStyle w:val="NormalTok"/>
        </w:rPr>
        <w:t xml:space="preserve">(row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col))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textContent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'黑子胜利!'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'白子胜利!'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gameOver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AlertDialog.show({ message: this.textContent })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await</w:t>
      </w:r>
      <w:r>
        <w:rPr>
          <w:rStyle w:val="NormalTok"/>
        </w:rPr>
        <w:t xml:space="preserve"> promptAction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showDialog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title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textContent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message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"重新再来一盘吗"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buttons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{ </w:t>
      </w:r>
      <w:r>
        <w:rPr>
          <w:rStyle w:val="DataTypeTok"/>
        </w:rPr>
        <w:t xml:space="preserve">text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"不了"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"#000"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{ </w:t>
      </w:r>
      <w:r>
        <w:rPr>
          <w:rStyle w:val="DataTypeTok"/>
        </w:rPr>
        <w:t xml:space="preserve">text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"来吧"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"#0094ff"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]</w:t>
      </w:r>
      <w:r>
        <w:br/>
      </w:r>
      <w:r>
        <w:rPr>
          <w:rStyle w:val="NormalTok"/>
        </w:rPr>
        <w:t xml:space="preserve">        })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initGame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textContent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currentPlayer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'轮到黑子落子'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'轮到白子落子'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promptAction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showToast</w:t>
      </w:r>
      <w:r>
        <w:rPr>
          <w:rStyle w:val="NormalTok"/>
        </w:rPr>
        <w:t xml:space="preserve">({ </w:t>
      </w:r>
      <w:r>
        <w:rPr>
          <w:rStyle w:val="DataTypeTok"/>
        </w:rPr>
        <w:t xml:space="preserve">message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`请点击中棋盘对位位置`</w:t>
      </w:r>
      <w:r>
        <w:rPr>
          <w:rStyle w:val="NormalTok"/>
        </w:rPr>
        <w:t xml:space="preserve"> })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</w:p>
    <w:p>
      <w:pPr>
        <w:numPr>
          <w:ilvl w:val="0"/>
          <w:numId w:val="1008"/>
        </w:numPr>
      </w:pPr>
      <w:r>
        <w:t xml:space="preserve">效果</w:t>
      </w:r>
    </w:p>
    <w:p>
      <w:pPr>
        <w:numPr>
          <w:ilvl w:val="0"/>
          <w:numId w:val="1000"/>
        </w:numPr>
      </w:pPr>
      <w:r>
        <w:drawing>
          <wp:inline>
            <wp:extent cx="5334000" cy="5632928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D:\我的编程资料\tvitepress\docs\鸿蒙开发技巧\鸿蒙元服务实战-笑笑五子棋\鸿蒙元服务实战-笑笑五子棋（4）\鸿蒙元服务实战-笑笑五子棋（4）.assets\PixPin_2025-01-05_15-36-24.gif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BodyText"/>
      </w:pPr>
    </w:p>
    <w:bookmarkEnd w:id="50"/>
    <w:bookmarkStart w:id="51" w:name="header-n243"/>
    <w:p>
      <w:pPr>
        <w:pStyle w:val="Heading2"/>
      </w:pPr>
      <w:r>
        <w:t xml:space="preserve">总结</w:t>
      </w:r>
    </w:p>
    <w:p>
      <w:pPr>
        <w:pStyle w:val="FirstParagraph"/>
      </w:pPr>
      <w:r>
        <w:t xml:space="preserve">本章节多了一些业务的具体实现，尤其是下棋的一些逻辑处理上。</w:t>
      </w:r>
    </w:p>
    <w:p>
      <w:pPr>
        <w:pStyle w:val="BodyText"/>
      </w:pPr>
      <w:r>
        <w:t xml:space="preserve">如果你兴趣想要了解更多的鸿蒙应用开发细节和最新资讯，欢迎在评论区留言或者私信或者看我个人信息，可以加入技术交流群。</w:t>
      </w:r>
    </w:p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gif" /><Relationship Type="http://schemas.openxmlformats.org/officeDocument/2006/relationships/image" Id="rId47" Target="media/rId47.gif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hyperlink" Id="rId28" Target="https://developer.huawei.com/consumer/cn/doc/harmonyos-references-V13/ohos-atomicservice-atomicservicetabs-V13#atomicservicetabs-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https://developer.huawei.com/consumer/cn/doc/harmonyos-references-V13/ohos-atomicservice-atomicservicetabs-V13#atomicservicetabs-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2025-03-28T13:42:57Z</dcterms:created>
  <dcterms:modified xsi:type="dcterms:W3CDTF">2025-03-28T13:42:57Z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