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ethods"/>
      <w:bookmarkEnd w:id="21"/>
      <w:r>
        <w:t xml:space="preserve">Methods</w:t>
      </w:r>
    </w:p>
    <w:p>
      <w:pPr>
        <w:pStyle w:val="Heading2"/>
      </w:pPr>
      <w:bookmarkStart w:id="22" w:name="measures-of-host-symbiont-phylogenetic-congruence"/>
      <w:bookmarkEnd w:id="22"/>
      <w:r>
        <w:t xml:space="preserve">Measures of host-symbiont phylogenetic congruence</w:t>
      </w:r>
    </w:p>
    <w:p>
      <w:pPr>
        <w:pStyle w:val="Heading2"/>
      </w:pPr>
      <w:bookmarkStart w:id="23" w:name="data-collection"/>
      <w:bookmarkEnd w:id="23"/>
      <w:r>
        <w:t xml:space="preserve">Data collection</w:t>
      </w:r>
    </w:p>
    <w:p>
      <w:pPr>
        <w:pStyle w:val="Compact"/>
        <w:numPr>
          <w:numId w:val="1001"/>
          <w:ilvl w:val="0"/>
        </w:numPr>
      </w:pPr>
      <w:r>
        <w:t xml:space="preserve">missing data?? - IMPORTANT to mention - I do not thik</w:t>
      </w:r>
    </w:p>
    <w:p>
      <w:pPr>
        <w:pStyle w:val="Heading2"/>
      </w:pPr>
      <w:bookmarkStart w:id="24" w:name="meta-analysis"/>
      <w:bookmarkEnd w:id="24"/>
      <w:r>
        <w:t xml:space="preserve">Meta-analysis</w:t>
      </w:r>
    </w:p>
    <w:p>
      <w:pPr>
        <w:pStyle w:val="FirstParagraph"/>
      </w:pPr>
      <w:r>
        <w:t xml:space="preserve">We used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values obtained from randomaization tests that are implemented in</w:t>
      </w:r>
      <w:r>
        <w:t xml:space="preserve"> </w:t>
      </w:r>
      <w:r>
        <w:t xml:space="preserve">‘</w:t>
      </w:r>
      <w:r>
        <w:t xml:space="preserve">TreeMap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Parafit</w:t>
      </w:r>
      <w:r>
        <w:t xml:space="preserve">’</w:t>
      </w:r>
      <w:r>
        <w:t xml:space="preserve"> </w:t>
      </w:r>
      <w:r>
        <w:t xml:space="preserve">as measures of incongrace. These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values were converted into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and its transformation</w:t>
      </w:r>
      <w:r>
        <w:t xml:space="preserve"> </w:t>
      </w:r>
      <w:r>
        <w:rPr>
          <w:i/>
        </w:rPr>
        <w:t xml:space="preserve">Zr</w:t>
      </w:r>
      <w:r>
        <w:t xml:space="preserve">. We can caculate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equivalent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values with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- 2 values from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values (one-tailed)</w:t>
      </w:r>
      <w:r>
        <w:t xml:space="preserve"> </w:t>
      </w:r>
      <w:r>
        <w:t xml:space="preserve">(Rosenthal and Rubin 2003)</w:t>
      </w:r>
      <w:r>
        <w:t xml:space="preserve"> </w:t>
      </w:r>
      <w:r>
        <w:t xml:space="preserve">and then, also obtain</w:t>
      </w:r>
      <w:r>
        <w:t xml:space="preserve"> </w:t>
      </w:r>
      <w:r>
        <w:rPr>
          <w:i/>
        </w:rPr>
        <w:t xml:space="preserve">Zr</w:t>
      </w:r>
      <w:r>
        <w:rPr>
          <w:vertAlign w:val="subscript"/>
        </w:rPr>
        <w:t xml:space="preserve">equivalent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</w:rPr>
        <w:t xml:space="preserve">equivalent</w:t>
      </w:r>
      <w:r>
        <w:t xml:space="preserve">,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rPr>
                        <m:sty m:val="p"/>
                      </m:rPr>
                      <m:t>equivalent</m:t>
                    </m:r>
                  </m:sub>
                </m:sSub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(</m:t>
                        </m:r>
                        <m:r>
                          <m:t>N</m:t>
                        </m:r>
                        <m:r>
                          <m:t>−</m:t>
                        </m:r>
                        <m:r>
                          <m:t>2</m:t>
                        </m:r>
                        <m:r>
                          <m:t>)</m:t>
                        </m:r>
                      </m:den>
                    </m:f>
                  </m:e>
                </m:rad>
              </m:e>
            </m:mr>
            <m:mr>
              <m:e/>
            </m:mr>
            <m:mr>
              <m:e>
                <m:r>
                  <m:t>Z</m:t>
                </m:r>
                <m:sSub>
                  <m:e>
                    <m:r>
                      <m:t>r</m:t>
                    </m:r>
                  </m:e>
                  <m:sub>
                    <m:r>
                      <m:rPr>
                        <m:sty m:val="p"/>
                      </m:rPr>
                      <m:t>equivalent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  <m:r>
                          <m:t>+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equivalent</m:t>
                            </m:r>
                          </m:sub>
                        </m:sSub>
                      </m:num>
                      <m:den>
                        <m:r>
                          <m:t>1</m:t>
                        </m:r>
                        <m:r>
                          <m:t>−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equivalent</m:t>
                            </m:r>
                          </m:sub>
                        </m:sSub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sample size and, in our case, the sum of the numbers of host and symobiont species included in a randomaixation test.</w:t>
      </w:r>
    </w:p>
    <w:p>
      <w:pPr>
        <w:pStyle w:val="BodyText"/>
      </w:pPr>
      <w:r>
        <w:t xml:space="preserve">All statstical analyses were conducted using R versino 3.5.2</w:t>
      </w:r>
      <w:r>
        <w:t xml:space="preserve"> </w:t>
      </w:r>
      <w:r>
        <w:t xml:space="preserve">(R Core Team 2018)</w:t>
      </w:r>
      <w:r>
        <w:t xml:space="preserve">. We used multilevel (random-effects) meta-analytic and meta-regression models</w:t>
      </w:r>
      <w:r>
        <w:t xml:space="preserve"> </w:t>
      </w:r>
      <w:r>
        <w:t xml:space="preserve">(Nakagawa and Santos 2012)</w:t>
      </w:r>
      <w:r>
        <w:t xml:space="preserve"> </w:t>
      </w:r>
      <w:r>
        <w:t xml:space="preserve">becuase multiple effect sizes were obtained from some studies (i.e., study IDs were included as a random factor in the models to account for non-indepedence). All meta-analytic models were implemented using the function,</w:t>
      </w:r>
      <w:r>
        <w:t xml:space="preserve"> </w:t>
      </w:r>
      <w:r>
        <w:rPr>
          <w:i/>
        </w:rPr>
        <w:t xml:space="preserve">rma.mv</w:t>
      </w:r>
      <w:r>
        <w:t xml:space="preserve"> </w:t>
      </w:r>
      <w:r>
        <w:t xml:space="preserve">in the R pacakge,</w:t>
      </w:r>
      <w:r>
        <w:t xml:space="preserve"> </w:t>
      </w:r>
      <w:r>
        <w:rPr>
          <w:i/>
        </w:rPr>
        <w:t xml:space="preserve">metafor</w:t>
      </w:r>
      <w:r>
        <w:t xml:space="preserve"> </w:t>
      </w:r>
      <w:r>
        <w:t xml:space="preserve">version 2.0-0</w:t>
      </w:r>
      <w:r>
        <w:t xml:space="preserve"> </w:t>
      </w:r>
      <w:r>
        <w:t xml:space="preserve">(Viechtbauer 2010)</w:t>
      </w:r>
      <w:r>
        <w:t xml:space="preserve">. All model specifications and model selection procedures are found in our elecotronic supplmentary materials (ESM)</w:t>
      </w:r>
    </w:p>
    <w:p>
      <w:pPr>
        <w:pStyle w:val="Heading2"/>
      </w:pPr>
      <w:bookmarkStart w:id="25" w:name="publication-bias-and-sensitivity-analysis"/>
      <w:bookmarkEnd w:id="25"/>
      <w:r>
        <w:t xml:space="preserve">Publication bias and sensitivity analysis</w:t>
      </w:r>
    </w:p>
    <w:p>
      <w:pPr>
        <w:pStyle w:val="FirstParagraph"/>
      </w:pPr>
      <w:r>
        <w:t xml:space="preserve">We used</w:t>
      </w:r>
    </w:p>
    <w:p>
      <w:pPr>
        <w:pStyle w:val="Compact"/>
        <w:numPr>
          <w:numId w:val="1002"/>
          <w:ilvl w:val="0"/>
        </w:numPr>
      </w:pPr>
      <w:r>
        <w:t xml:space="preserve">egger regression with the full model - say reason why</w:t>
      </w:r>
    </w:p>
    <w:p>
      <w:pPr>
        <w:pStyle w:val="Compact"/>
        <w:numPr>
          <w:numId w:val="1002"/>
          <w:ilvl w:val="0"/>
        </w:numPr>
      </w:pPr>
      <w:r>
        <w:t xml:space="preserve">trancations due to the number of simulations……</w:t>
      </w:r>
    </w:p>
    <w:p>
      <w:pPr>
        <w:pStyle w:val="Compact"/>
        <w:numPr>
          <w:numId w:val="1002"/>
          <w:ilvl w:val="0"/>
        </w:numPr>
      </w:pPr>
      <w:r>
        <w:t xml:space="preserve">boundaries due to N (randomization tests) is creating</w:t>
      </w:r>
    </w:p>
    <w:p>
      <w:pPr>
        <w:pStyle w:val="Compact"/>
        <w:numPr>
          <w:numId w:val="1002"/>
          <w:ilvl w:val="0"/>
        </w:numPr>
      </w:pPr>
      <w:r>
        <w:t xml:space="preserve">sensitivity analysis - two jusntificaitons</w:t>
      </w:r>
    </w:p>
    <w:p>
      <w:pPr>
        <w:pStyle w:val="Compact"/>
        <w:numPr>
          <w:numId w:val="1003"/>
          <w:ilvl w:val="1"/>
        </w:numPr>
      </w:pPr>
      <w:r>
        <w:t xml:space="preserve">why we put TreeMap and Parafit data</w:t>
      </w:r>
    </w:p>
    <w:p>
      <w:pPr>
        <w:pStyle w:val="Compact"/>
        <w:numPr>
          <w:numId w:val="1004"/>
          <w:ilvl w:val="1"/>
        </w:numPr>
      </w:pPr>
      <w:r>
        <w:t xml:space="preserve">Trancations are not biasing our main results!!!</w:t>
      </w:r>
    </w:p>
    <w:p>
      <w:pPr>
        <w:pStyle w:val="Compact"/>
        <w:numPr>
          <w:numId w:val="1005"/>
          <w:ilvl w:val="1"/>
        </w:numPr>
      </w:pPr>
      <w:r>
        <w:t xml:space="preserve">simulaiton numbers are not different between parasites and mutulists</w:t>
      </w:r>
    </w:p>
    <w:p>
      <w:pPr>
        <w:pStyle w:val="Heading2"/>
      </w:pPr>
      <w:bookmarkStart w:id="26" w:name="reference"/>
      <w:bookmarkEnd w:id="26"/>
      <w:r>
        <w:t xml:space="preserve">Reference</w:t>
      </w:r>
    </w:p>
    <w:p>
      <w:pPr>
        <w:pStyle w:val="Bibliography"/>
      </w:pPr>
      <w:r>
        <w:t xml:space="preserve">Nakagawa, Shinichi, and Eduardo SA Santos. 2012. “Methodological Issues and Advances in Biological Meta-Analysis.”</w:t>
      </w:r>
      <w:r>
        <w:t xml:space="preserve"> </w:t>
      </w:r>
      <w:r>
        <w:rPr>
          <w:i/>
        </w:rPr>
        <w:t xml:space="preserve">Evolutionary Ecology</w:t>
      </w:r>
      <w:r>
        <w:t xml:space="preserve"> </w:t>
      </w:r>
      <w:r>
        <w:t xml:space="preserve">26 (5). Springer: 1253–74.</w:t>
      </w:r>
    </w:p>
    <w:p>
      <w:pPr>
        <w:pStyle w:val="Bibliography"/>
      </w:pPr>
      <w:r>
        <w:t xml:space="preserve">R Core Team. 2018.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Rosenthal, Robert, and Donald B Rubin. 2003. “Requivalent: A Simple Effect Size Indicator.”</w:t>
      </w:r>
      <w:r>
        <w:t xml:space="preserve"> </w:t>
      </w:r>
      <w:r>
        <w:rPr>
          <w:i/>
        </w:rPr>
        <w:t xml:space="preserve">Psychological Methods</w:t>
      </w:r>
      <w:r>
        <w:t xml:space="preserve"> </w:t>
      </w:r>
      <w:r>
        <w:t xml:space="preserve">8 (4). American Psychological Association: 492.</w:t>
      </w:r>
    </w:p>
    <w:p>
      <w:pPr>
        <w:pStyle w:val="Bibliography"/>
      </w:pPr>
      <w:r>
        <w:t xml:space="preserve">Viechtbauer, Wolfgang. 2010. “Conducting Meta-Analyses in R with the metafor Package.”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36 (3): 1–48.</w:t>
      </w:r>
      <w:r>
        <w:t xml:space="preserve"> </w:t>
      </w:r>
      <w:hyperlink r:id="rId28">
        <w:r>
          <w:rPr>
            <w:rStyle w:val="Hyperlink"/>
          </w:rPr>
          <w:t xml:space="preserve">http://www.jstatsoft.org/v36/i03/</w:t>
        </w:r>
      </w:hyperlink>
      <w:r>
        <w:t xml:space="preserve">.</w:t>
      </w:r>
    </w:p>
    <w:sectPr w:rsidR="00A1207D" w:rsidRPr="00D174A6" w:rsidSect="00D174A6">
      <w:pgSz w:w="11900" w:h="16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5F4"/>
    <w:multiLevelType w:val="hybridMultilevel"/>
    <w:tmpl w:val="5BD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70b8d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3acf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86d5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d44cfd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C6"/>
    <w:pPr>
      <w:spacing w:line="48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6C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6C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6C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54D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C6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6C6"/>
    <w:rPr>
      <w:rFonts w:ascii="Times" w:eastAsiaTheme="majorEastAsia" w:hAnsi="Times" w:cstheme="majorBidi"/>
      <w:b/>
      <w:bCs/>
      <w:sz w:val="26"/>
      <w:szCs w:val="26"/>
    </w:rPr>
  </w:style>
  <w:style w:type="character" w:styleId="LineNumber">
    <w:name w:val="line number"/>
    <w:basedOn w:val="DefaultParagraphFont"/>
    <w:rsid w:val="00D174A6"/>
  </w:style>
  <w:style w:type="character" w:customStyle="1" w:styleId="Heading3Char">
    <w:name w:val="Heading 3 Char"/>
    <w:basedOn w:val="DefaultParagraphFont"/>
    <w:link w:val="Heading3"/>
    <w:uiPriority w:val="9"/>
    <w:rsid w:val="007176C6"/>
    <w:rPr>
      <w:rFonts w:ascii="Times" w:eastAsiaTheme="majorEastAsia" w:hAnsi="Times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4654D"/>
    <w:rPr>
      <w:rFonts w:ascii="Times" w:eastAsiaTheme="majorEastAsia" w:hAnsi="Times" w:cstheme="majorBidi"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C0128"/>
    <w:pPr>
      <w:spacing w:line="276" w:lineRule="auto"/>
      <w:outlineLvl w:val="9"/>
    </w:pPr>
    <w:rPr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5965"/>
    <w:pPr>
      <w:spacing w:before="240"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1207D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207D"/>
    <w:pPr>
      <w:ind w:left="360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2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28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5965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965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A1207D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jstatsoft.org/v36/i03/" TargetMode="External" /><Relationship Type="http://schemas.openxmlformats.org/officeDocument/2006/relationships/hyperlink" Id="rId27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jstatsoft.org/v36/i03/" TargetMode="External" /><Relationship Type="http://schemas.openxmlformats.org/officeDocument/2006/relationships/hyperlink" Id="rId2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2019-03-20T23:37:45Z</dcterms:created>
  <dcterms:modified xsi:type="dcterms:W3CDTF">2019-03-20T23:37:45Z</dcterms:modified>
</cp:coreProperties>
</file>