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aps/>
          <w:color w:val="1F4E79"/>
          <w:sz w:val="26"/>
          <w:szCs w:val="26"/>
        </w:rPr>
        <w:t xml:space="preserve">DOKUMEN KEBUTUHAN FUNGSIONAL</w:t>
      </w:r>
    </w:p>
    <w:p>
      <w:pPr>
        <w:spacing w:before="120"/>
        <w:jc w:val="center"/>
      </w:pPr>
      <w:r>
        <w:rPr>
          <w:color w:val="444444"/>
          <w:sz w:val="20"/>
          <w:szCs w:val="20"/>
        </w:rPr>
        <w:t xml:space="preserve">(FUNCTIONAL REQUIREMENT DOCUMENT / FRD)</w:t>
      </w:r>
    </w:p>
    <w:p>
      <w:pPr>
        <w:spacing w:before="500"/>
        <w:jc w:val="center"/>
      </w:pPr>
      <w:r>
        <w:rPr>
          <w:b/>
          <w:bCs/>
          <w:color w:val="16324F"/>
          <w:sz w:val="40"/>
          <w:szCs w:val="40"/>
        </w:rPr>
        <w:t xml:space="preserve">APLIKASI PENILAIAN KINERJA 360°</w:t>
      </w:r>
    </w:p>
    <w:p>
      <w:pPr>
        <w:spacing w:after="100" w:before="100"/>
        <w:jc w:val="center"/>
      </w:pPr>
      <w:r>
        <w:rPr>
          <w:b/>
          <w:bCs/>
          <w:color w:val="2E7D32"/>
          <w:sz w:val="32"/>
          <w:szCs w:val="32"/>
        </w:rPr>
        <w:t xml:space="preserve">JARINGAN GERAKAN KELING KUMANG</w:t>
      </w:r>
    </w:p>
    <w:p>
      <w:pPr>
        <w:spacing w:before="60"/>
        <w:jc w:val="center"/>
      </w:pPr>
      <w:r>
        <w:rPr>
          <w:i/>
          <w:iCs/>
          <w:color w:val="444444"/>
          <w:sz w:val="22"/>
          <w:szCs w:val="22"/>
        </w:rPr>
        <w:t xml:space="preserve">Nama Usulan Sistem: “KK-360 Performance”</w:t>
      </w:r>
    </w:p>
    <w:p>
      <w:pPr>
        <w:spacing w:before="900"/>
        <w:jc w:val="center"/>
      </w:pPr>
      <w:r>
        <w:rPr>
          <w:i/>
          <w:iCs/>
          <w:color w:val="444444"/>
          <w:sz w:val="21"/>
          <w:szCs w:val="21"/>
        </w:rPr>
        <w:t xml:space="preserve">Menggantikan proses Google Form “Lembaran Penilaian Kinerja Jaringan Gerakan Keling Kumang Tahun 2025” dengan aplikasi web/mobile yang responsif, futuristik, sederhana, dan dilengkapi modul pelaporan otomatis.</w:t>
      </w:r>
    </w:p>
    <w:p>
      <w:pPr>
        <w:spacing w:before="1400"/>
        <w:jc w:val="center"/>
      </w:pPr>
      <w:r>
        <w:rPr>
          <w:sz w:val="20"/>
          <w:szCs w:val="20"/>
        </w:rPr>
        <w:t xml:space="preserve">Versi Dokumen : 1.1</w:t>
      </w:r>
    </w:p>
    <w:p>
      <w:pPr>
        <w:spacing w:before="40"/>
        <w:jc w:val="center"/>
      </w:pPr>
      <w:r>
        <w:rPr>
          <w:sz w:val="20"/>
          <w:szCs w:val="20"/>
        </w:rPr>
        <w:t xml:space="preserve">Tanggal            : 01 September 2026</w:t>
      </w:r>
    </w:p>
    <w:p>
      <w:pPr>
        <w:spacing w:before="40"/>
        <w:jc w:val="center"/>
      </w:pPr>
      <w:r>
        <w:rPr>
          <w:sz w:val="20"/>
          <w:szCs w:val="20"/>
        </w:rPr>
        <w:t xml:space="preserve">Status              : Draft untuk Review</w:t>
      </w:r>
    </w:p>
    <w:p>
      <w:pPr>
        <w:spacing w:before="40"/>
        <w:jc w:val="center"/>
      </w:pPr>
      <w:r>
        <w:rPr>
          <w:sz w:val="20"/>
          <w:szCs w:val="20"/>
        </w:rPr>
        <w:t xml:space="preserve">Sumber Acuan   : Google Form Penilaian Kinerja Tahun 2025; Data_Aktivis_Agus_2026.xlsx (784 aktivis)</w:t>
      </w:r>
    </w:p>
    <w:p>
      <w:r>
        <w:br w:type="page"/>
      </w:r>
    </w:p>
    <w:p>
      <w:pPr>
        <w:pStyle w:val="Heading1"/>
        <w:spacing w:after="200" w:before="400"/>
      </w:pPr>
      <w:r>
        <w:t xml:space="preserve">Riwayat Dokumen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400"/>
        <w:gridCol w:w="3300"/>
      </w:tblGrid>
      <w:tr>
        <w:trPr>
          <w:tblHeader/>
        </w:trPr>
        <w:tc>
          <w:tcPr>
            <w:tcW w:type="dxa" w:w="12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Versi</w:t>
            </w:r>
          </w:p>
        </w:tc>
        <w:tc>
          <w:tcPr>
            <w:tcW w:type="dxa" w:w="16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Tanggal</w:t>
            </w:r>
          </w:p>
        </w:tc>
        <w:tc>
          <w:tcPr>
            <w:tcW w:type="dxa" w:w="34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Deskripsi Perubahan</w:t>
            </w:r>
          </w:p>
        </w:tc>
        <w:tc>
          <w:tcPr>
            <w:tcW w:type="dxa" w:w="33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Disusun Oleh</w:t>
            </w:r>
          </w:p>
        </w:tc>
      </w:tr>
      <w:tr>
        <w:tc>
          <w:tcPr>
            <w:tcW w:type="dxa" w:w="1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1.0</w:t>
            </w:r>
          </w:p>
        </w:tc>
        <w:tc>
          <w:tcPr>
            <w:tcW w:type="dxa" w:w="1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29-08-2026</w:t>
            </w:r>
          </w:p>
        </w:tc>
        <w:tc>
          <w:tcPr>
            <w:tcW w:type="dxa" w:w="3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Draft awal FRD berdasarkan analisis form eksisting (Google Form 2025)</w:t>
            </w:r>
          </w:p>
        </w:tc>
        <w:tc>
          <w:tcPr>
            <w:tcW w:type="dxa" w:w="33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Tim Produk / Claude</w:t>
            </w:r>
          </w:p>
        </w:tc>
      </w:tr>
      <w:tr>
        <w:tc>
          <w:tcPr>
            <w:tcW w:type="dxa" w:w="1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1.1</w:t>
            </w:r>
          </w:p>
        </w:tc>
        <w:tc>
          <w:tcPr>
            <w:tcW w:type="dxa" w:w="1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01-09-2026</w:t>
            </w:r>
          </w:p>
        </w:tc>
        <w:tc>
          <w:tcPr>
            <w:tcW w:type="dxa" w:w="3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Revisi: (a) login berbasis NIA bersumber dari Master Data Aktivis HCMD dengan verifikasi OTP; (b) deteksi otomatis relasi &amp; ruang lingkup unit bisnis dari data Jabatan/BO/Area sehingga penilaian tidak dapat lintas unit; (c) penambahan menu baru “Pertanyaan Wawancara” (Wawancara Appraisal Kinerja Tahunan, terpisah dari Penilaian 360°); (d) penyesuaian struktur menu menjadi 3 menu utama; (e) pembaruan struktur data &amp; lampiran sesuai data aktivis riil.</w:t>
            </w:r>
          </w:p>
        </w:tc>
        <w:tc>
          <w:tcPr>
            <w:tcW w:type="dxa" w:w="33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Tim Produk / Claude</w:t>
            </w:r>
          </w:p>
        </w:tc>
      </w:tr>
    </w:tbl>
    <w:p>
      <w:r>
        <w:br w:type="page"/>
      </w:r>
    </w:p>
    <w:p>
      <w:pPr>
        <w:pStyle w:val="Heading1"/>
        <w:spacing w:after="200" w:before="40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Pendahuluan</w:t>
      </w:r>
    </w:p>
    <w:p>
      <w:pPr>
        <w:pStyle w:val="Heading2"/>
        <w:spacing w:after="140" w:before="260"/>
      </w:pPr>
      <w:r>
        <w:t xml:space="preserve">1.1 Latar Belakang</w:t>
      </w:r>
    </w:p>
    <w:p>
      <w:pPr>
        <w:spacing w:after="160" w:line="300"/>
        <w:jc w:val="both"/>
      </w:pPr>
      <w:r>
        <w:t xml:space="preserve">Jaringan Gerakan Keling Kumang menaungi tujuh unit bisnis dan lembaga (CUKK, KKA, KKU, KKTJ, YPKK, YPSDKK, dan APKSKK) yang selama ini melaksanakan Penilaian Kinerja 360° tahunan menggunakan Google Form. Proses tersebut telah berjalan dan mencakup struktur organisasi yang cukup dalam (unit bisnis → deputi/departemen/area/branch office → nama pemangku jabatan → jabatan), namun memiliki sejumlah keterbatasan apabila terus dijalankan secara manual berbasis Google Form, antara lain:</w:t>
      </w:r>
    </w:p>
    <w:p>
      <w:pPr>
        <w:pStyle w:val="ListParagraph"/>
        <w:numPr>
          <w:ilvl w:val="0"/>
          <w:numId w:val="2"/>
        </w:numPr>
        <w:spacing w:after="90" w:line="280"/>
      </w:pPr>
      <w:r>
        <w:t xml:space="preserve">Pengalaman pengguna (UX) formulir panjang dan berulang kurang optimal, khususnya diakses melalui smartphone oleh aktivis di branch office pedesaan.</w:t>
      </w:r>
    </w:p>
    <w:p>
      <w:pPr>
        <w:pStyle w:val="ListParagraph"/>
        <w:numPr>
          <w:ilvl w:val="0"/>
          <w:numId w:val="2"/>
        </w:numPr>
        <w:spacing w:after="90" w:line="280"/>
      </w:pPr>
      <w:r>
        <w:t xml:space="preserve">Rekapitulasi dan penghitungan skor tiap dimensi Core Values dilakukan manual dari spreadsheet, rawan salah hitung dan memakan waktu.</w:t>
      </w:r>
    </w:p>
    <w:p>
      <w:pPr>
        <w:pStyle w:val="ListParagraph"/>
        <w:numPr>
          <w:ilvl w:val="0"/>
          <w:numId w:val="2"/>
        </w:numPr>
        <w:spacing w:after="90" w:line="280"/>
      </w:pPr>
      <w:r>
        <w:t xml:space="preserve">Tidak ada mekanisme otomatis untuk mendeteksi hubungan relasi penilai–dinilai (diri sendiri, rekan selevel, atasan, bawahan) sehingga rawan salah pilih atau penilaian ganda/terlewat.</w:t>
      </w:r>
    </w:p>
    <w:p>
      <w:pPr>
        <w:pStyle w:val="ListParagraph"/>
        <w:numPr>
          <w:ilvl w:val="0"/>
          <w:numId w:val="2"/>
        </w:numPr>
        <w:spacing w:after="90" w:line="280"/>
      </w:pPr>
      <w:r>
        <w:t xml:space="preserve">Tidak tersedia dashboard pemantauan progres pengisian maupun laporan analitik (individu, per branch, per unit) secara real-time.</w:t>
      </w:r>
    </w:p>
    <w:p>
      <w:pPr>
        <w:pStyle w:val="ListParagraph"/>
        <w:numPr>
          <w:ilvl w:val="0"/>
          <w:numId w:val="2"/>
        </w:numPr>
        <w:spacing w:after="90" w:line="280"/>
      </w:pPr>
      <w:r>
        <w:t xml:space="preserve">Kontrol kualitas data (butir kalibrasi/attention-check) belum dapat ditindaklanjuti secara otomatis maupun terekap sebagai laporan audit.</w:t>
      </w:r>
    </w:p>
    <w:p>
      <w:pPr>
        <w:spacing w:after="160" w:line="300"/>
        <w:jc w:val="both"/>
      </w:pPr>
      <w:r>
        <w:t xml:space="preserve">Berdasarkan kondisi tersebut, dibutuhkan sebuah aplikasi Penilaian Kinerja 360° yang menggantikan Google Form dengan desain antarmuka yang responsif di seluruh perangkat, tampilan modern/futuristik namun sederhana dan mudah digunakan oleh seluruh aktivis dari berbagai level jabatan, serta dilengkapi modul pelaporan yang komprehensif.</w:t>
      </w:r>
    </w:p>
    <w:p>
      <w:pPr>
        <w:pStyle w:val="Heading2"/>
        <w:spacing w:after="140" w:before="260"/>
      </w:pPr>
      <w:r>
        <w:t xml:space="preserve">1.2 Tujuan Dokumen</w:t>
      </w:r>
    </w:p>
    <w:p>
      <w:pPr>
        <w:spacing w:after="160" w:line="300"/>
        <w:jc w:val="both"/>
      </w:pPr>
      <w:r>
        <w:t xml:space="preserve">Dokumen ini disusun sebagai acuan bersama bagi Manajemen, Human Capital Management Departement (HCMD), Information &amp; Technology Department (ITD), dan tim pengembang (developer/vendor) dalam merancang dan membangun aplikasi Penilaian Kinerja 360°, mencakup kebutuhan fungsional, kebutuhan non-fungsional, struktur data, alur proses bisnis, rancangan antarmuka, serta kebutuhan pelaporan.</w:t>
      </w:r>
    </w:p>
    <w:p>
      <w:pPr>
        <w:pStyle w:val="Heading2"/>
        <w:spacing w:after="140" w:before="260"/>
      </w:pPr>
      <w:r>
        <w:t xml:space="preserve">1.3 Ruang Lingkup</w:t>
      </w:r>
    </w:p>
    <w:p>
      <w:pPr>
        <w:pStyle w:val="ListParagraph"/>
        <w:numPr>
          <w:ilvl w:val="0"/>
          <w:numId w:val="2"/>
        </w:numPr>
        <w:spacing w:after="90" w:line="280"/>
      </w:pPr>
      <w:r>
        <w:t xml:space="preserve">Mencakup seluruh unit bisnis dalam Jaringan Gerakan Keling Kumang: CUKK, KKA, KKU, KKTJ, YPKK, YPSDKK, dan APKSKK.</w:t>
      </w:r>
    </w:p>
    <w:p>
      <w:pPr>
        <w:pStyle w:val="ListParagraph"/>
        <w:numPr>
          <w:ilvl w:val="0"/>
          <w:numId w:val="2"/>
        </w:numPr>
        <w:spacing w:after="90" w:line="280"/>
      </w:pPr>
      <w:r>
        <w:t xml:space="preserve">Mencakup seluruh level struktur organisasi: Deputi/Departemen Kantor Pusat, Area Office, Executive Secretary Officer, serta Branch Office beserta Area dan jabatan operasionalnya (Branch Manager, Accountant, Field Officer, Customer Service, Credit Admin, Cashier, Security).</w:t>
      </w:r>
    </w:p>
    <w:p>
      <w:pPr>
        <w:pStyle w:val="ListParagraph"/>
        <w:numPr>
          <w:ilvl w:val="0"/>
          <w:numId w:val="2"/>
        </w:numPr>
        <w:spacing w:after="90" w:line="280"/>
      </w:pPr>
      <w:r>
        <w:t xml:space="preserve">Mencakup metode penilaian 360° (diri sendiri, rekan selevel, atasan menilai bawahan, bawahan menilai atasan).</w:t>
      </w:r>
    </w:p>
    <w:p>
      <w:pPr>
        <w:pStyle w:val="ListParagraph"/>
        <w:numPr>
          <w:ilvl w:val="0"/>
          <w:numId w:val="2"/>
        </w:numPr>
        <w:spacing w:after="90" w:line="280"/>
      </w:pPr>
      <w:r>
        <w:t xml:space="preserve">Mencakup dua kelompok kuesioner: (a) Core Values “INVICTUS” yang berlaku untuk seluruh pemangku jabatan, dan (b) Kompetensi Teknis Kepemimpinan yang berlaku khusus bagi pemangku jabatan yang berperan sebagai pimpinan/atasan.</w:t>
      </w:r>
    </w:p>
    <w:p>
      <w:pPr>
        <w:pStyle w:val="ListParagraph"/>
        <w:numPr>
          <w:ilvl w:val="0"/>
          <w:numId w:val="2"/>
        </w:numPr>
        <w:spacing w:after="90" w:line="280"/>
      </w:pPr>
      <w:r>
        <w:t xml:space="preserve">Mencakup modul pelaporan (dashboard, laporan individu, laporan agregat, ekspor PDF/Excel) serta modul administrasi (master data, periode penilaian, bank pertanyaan).</w:t>
      </w:r>
    </w:p>
    <w:p>
      <w:pPr>
        <w:pStyle w:val="ListParagraph"/>
        <w:numPr>
          <w:ilvl w:val="0"/>
          <w:numId w:val="2"/>
        </w:numPr>
        <w:spacing w:after="90" w:line="280"/>
      </w:pPr>
      <w:r>
        <w:t xml:space="preserve">Mencakup modul Wawancara Appraisal Kinerja Tahunan (terpisah dari Penilaian 360°) sebagai pelengkap kualitatif proses evaluasi kinerja.</w:t>
      </w:r>
    </w:p>
    <w:p>
      <w:pPr>
        <w:pStyle w:val="ListParagraph"/>
        <w:numPr>
          <w:ilvl w:val="0"/>
          <w:numId w:val="2"/>
        </w:numPr>
        <w:spacing w:after="90" w:line="280"/>
      </w:pPr>
      <w:r>
        <w:t xml:space="preserve">Mencakup autentikasi berbasis Nomor Induk Aktivis (NIA) dan integrasi penuh terhadap Master Data Aktivis sebagai satu-satunya sumber data pengguna.</w:t>
      </w:r>
    </w:p>
    <w:p>
      <w:pPr>
        <w:pStyle w:val="ListParagraph"/>
        <w:numPr>
          <w:ilvl w:val="0"/>
          <w:numId w:val="2"/>
        </w:numPr>
        <w:spacing w:after="90" w:line="280"/>
      </w:pPr>
      <w:r>
        <w:t xml:space="preserve">Tidak mencakup modul penggajian atau manajemen rekrutmen di luar siklus evaluasi kinerja (self, peer, atasan, bawahan) dan wawancara appraisal.</w:t>
      </w:r>
    </w:p>
    <w:p>
      <w:pPr>
        <w:pStyle w:val="Heading2"/>
        <w:spacing w:after="140" w:before="260"/>
      </w:pPr>
      <w:r>
        <w:t xml:space="preserve">1.4 Sumber Data dan Prinsip Otomatisasi</w:t>
      </w:r>
    </w:p>
    <w:p>
      <w:pPr>
        <w:spacing w:after="160" w:line="300"/>
        <w:jc w:val="both"/>
      </w:pPr>
      <w:r>
        <w:t xml:space="preserve">Berbeda dari draf sebelumnya yang mengasumsikan input data organisasi dilakukan manual oleh Admin, versi ini disusun berdasarkan data riil aktivis (contoh: berkas “Data_Aktivis_Agus_2026.xlsx” berisi 784 aktivis dengan kolom NIA, Nama Aktivis, Unit, BO/Tempat Tugas, Area, dan Jabatan) yang secara berkala diterbitkan HCMD. Prinsip utama yang dianut sistem:</w:t>
      </w:r>
    </w:p>
    <w:p>
      <w:pPr>
        <w:pStyle w:val="ListParagraph"/>
        <w:numPr>
          <w:ilvl w:val="0"/>
          <w:numId w:val="2"/>
        </w:numPr>
        <w:spacing w:after="90" w:line="280"/>
      </w:pPr>
      <w:r>
        <w:t xml:space="preserve">Satu Sumber Kebenaran (Single Source of Truth): seluruh data identitas, jabatan, dan tempat tugas aktivis bersumber dari Master Data Aktivis hasil impor berkas HCMD; tidak ada input manual nama/jabatan/unit oleh pengguna di form penilaian.</w:t>
      </w:r>
    </w:p>
    <w:p>
      <w:pPr>
        <w:pStyle w:val="ListParagraph"/>
        <w:numPr>
          <w:ilvl w:val="0"/>
          <w:numId w:val="2"/>
        </w:numPr>
        <w:spacing w:after="90" w:line="280"/>
      </w:pPr>
      <w:r>
        <w:t xml:space="preserve">Login menggunakan NIA: setiap aktivis login menggunakan NIA miliknya sendiri; sistem mengambil Nama, Jabatan, dan Tempat Tugas secara otomatis dari Master Data begitu NIA valid.</w:t>
      </w:r>
    </w:p>
    <w:p>
      <w:pPr>
        <w:pStyle w:val="ListParagraph"/>
        <w:numPr>
          <w:ilvl w:val="0"/>
          <w:numId w:val="2"/>
        </w:numPr>
        <w:spacing w:after="90" w:line="280"/>
      </w:pPr>
      <w:r>
        <w:t xml:space="preserve">Deteksi Otomatis Ruang Lingkup: dari kombinasi Unit, BO (Tempat Tugas), Area, dan Jabatan, sistem menyimpulkan sendiri posisi struktural aktivis (level jabatan, unit bisnis) sehingga proses penilaian 360° otomatis dibatasi hanya pada lingkup Unit Bisnis aktivis yang bersangkutan — tidak dapat menilai maupun dinilai lintas unit bisnis.</w:t>
      </w:r>
    </w:p>
    <w:p>
      <w:pPr>
        <w:pStyle w:val="ListParagraph"/>
        <w:numPr>
          <w:ilvl w:val="0"/>
          <w:numId w:val="2"/>
        </w:numPr>
        <w:spacing w:after="90" w:line="280"/>
      </w:pPr>
      <w:r>
        <w:t xml:space="preserve">Login Atas Nama NIA Lain: apabila terdeteksi upaya login menggunakan NIA yang bukan miliknya sendiri (atau dari perangkat/sesi yang tidak dikenali sebagai milik NIA tersebut), sistem mewajibkan verifikasi kode OTP yang dikirim ke email terdaftar milik pemilik NIA, guna memastikan pemilik data yang sebenarnya mengetahui dan mengizinkan akses tersebut (lihat Bab 4.1 dan Gambar 1).</w:t>
      </w:r>
    </w:p>
    <w:p>
      <w:pPr>
        <w:pStyle w:val="Heading2"/>
        <w:spacing w:after="140" w:before="260"/>
      </w:pPr>
      <w:r>
        <w:t xml:space="preserve">1.5 Definisi, Akronim, dan Istilah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Istilah</w:t>
            </w:r>
          </w:p>
        </w:tc>
        <w:tc>
          <w:tcPr>
            <w:tcW w:type="dxa" w:w="69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Keterangan</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Aktivis</w:t>
            </w:r>
          </w:p>
        </w:tc>
        <w:tc>
          <w:tcPr>
            <w:tcW w:type="dxa" w:w="6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Sebutan internal untuk karyawan/pegawai di lingkungan Jaringan Gerakan Keling Kumang.</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Pemangku Jabatan</w:t>
            </w:r>
          </w:p>
        </w:tc>
        <w:tc>
          <w:tcPr>
            <w:tcW w:type="dxa" w:w="6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Aktivis yang sedang dinilai kinerjanya dalam suatu siklus penilaian.</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Penilai</w:t>
            </w:r>
          </w:p>
        </w:tc>
        <w:tc>
          <w:tcPr>
            <w:tcW w:type="dxa" w:w="6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Aktivis yang mengisi/memberikan penilaian terhadap pemangku jabatan lain (termasuk terhadap dirinya sendiri).</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Metode 360°</w:t>
            </w:r>
          </w:p>
        </w:tc>
        <w:tc>
          <w:tcPr>
            <w:tcW w:type="dxa" w:w="6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Metode penilaian yang menggabungkan penilaian diri sendiri (self), rekan selevel (peer), atasan terhadap bawahan (downward), dan bawahan terhadap atasan (upward).</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INVICTUS</w:t>
            </w:r>
          </w:p>
        </w:tc>
        <w:tc>
          <w:tcPr>
            <w:tcW w:type="dxa" w:w="6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Akronim 8 dimensi Core Values yang dinilai: Integritas, Network, Value Creation, Innovation, Credibility, Togetherness, Unity, Speed.</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Kalibrasi</w:t>
            </w:r>
          </w:p>
        </w:tc>
        <w:tc>
          <w:tcPr>
            <w:tcW w:type="dxa" w:w="6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Butir pertanyaan kontrol kualitas data (instructed response item) yang meminta responden memilih jawaban tertentu untuk memastikan instruksi dibaca dengan saksama.</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CUKK / KKA / KKU / KKTJ / YPKK / YPSDKK / APKSKK</w:t>
            </w:r>
          </w:p>
        </w:tc>
        <w:tc>
          <w:tcPr>
            <w:tcW w:type="dxa" w:w="6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Tujuh unit bisnis dan lembaga dalam Jaringan Gerakan Keling Kumang (lihat Bab 2.4).</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HCMD, AFID, CCD, MPRME, APD, IAD, RMRDD, ITD, SPMD</w:t>
            </w:r>
          </w:p>
        </w:tc>
        <w:tc>
          <w:tcPr>
            <w:tcW w:type="dxa" w:w="6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Sembilan Departemen di Kantor Pusat CUKK (lihat Lampiran A).</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Branch Office</w:t>
            </w:r>
          </w:p>
        </w:tc>
        <w:tc>
          <w:tcPr>
            <w:tcW w:type="dxa" w:w="6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Kantor cabang operasional CUKK yang tersebar di beberapa Area (Sekadau, Sintang 1, Sintang 2, Kapuas Hulu, Melawi, Pontianak Raya, Sanggau).</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FRD</w:t>
            </w:r>
          </w:p>
        </w:tc>
        <w:tc>
          <w:tcPr>
            <w:tcW w:type="dxa" w:w="6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Functional Requirement Document — dokumen kebutuhan fungsional ini.</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NIA</w:t>
            </w:r>
          </w:p>
        </w:tc>
        <w:tc>
          <w:tcPr>
            <w:tcW w:type="dxa" w:w="6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Nomor Induk Aktivis — pengenal unik aktivis, digunakan sebagai identitas login (dapat berupa kombinasi angka dan huruf).</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BO</w:t>
            </w:r>
          </w:p>
        </w:tc>
        <w:tc>
          <w:tcPr>
            <w:tcW w:type="dxa" w:w="6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Kode/nama Tempat Tugas (Branch Office, Head Office/Kantor Pusat, atau Kantor Area) sesuai kolom “BO” pada Master Data Aktivis.</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Master Data Aktivis</w:t>
            </w:r>
          </w:p>
        </w:tc>
        <w:tc>
          <w:tcPr>
            <w:tcW w:type="dxa" w:w="6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Data induk seluruh aktivis (NIA, Nama, Unit, BO, Area, Jabatan) yang diimpor berkala dari berkas resmi HCMD dan menjadi satu-satunya sumber data identitas pengguna.</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OTP</w:t>
            </w:r>
          </w:p>
        </w:tc>
        <w:tc>
          <w:tcPr>
            <w:tcW w:type="dxa" w:w="6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One-Time Password — kode sekali pakai yang dikirim ke email terdaftar untuk memverifikasi akses, khususnya saat NIA diakses dari luar sesi/perangkat yang dikenali.</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Level Jabatan</w:t>
            </w:r>
          </w:p>
        </w:tc>
        <w:tc>
          <w:tcPr>
            <w:tcW w:type="dxa" w:w="6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Klasifikasi jabatan (Pimpinan Puncak/Pimpinan Menengah/Staf Pelaksana) hasil pemetaan teks jabatan bebas pada Master Data ke tabel referensi yang dikelola Admin, dipakai untuk menentukan hierarki serta pemicu kuesioner Teknis Kepemimpinan.</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Wawancara Appraisal Tahunan</w:t>
            </w:r>
          </w:p>
        </w:tc>
        <w:tc>
          <w:tcPr>
            <w:tcW w:type="dxa" w:w="6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Sesi wawancara evaluasi kinerja tahunan antara atasan langsung dan bawahan, terpisah dari Penilaian 360°, dicatat melalui menu “Pertanyaan Wawancara”.</w:t>
            </w:r>
          </w:p>
        </w:tc>
      </w:tr>
    </w:tbl>
    <w:p>
      <w:r>
        <w:br w:type="page"/>
      </w:r>
    </w:p>
    <w:p>
      <w:pPr>
        <w:pStyle w:val="Heading1"/>
        <w:spacing w:after="200" w:before="400"/>
      </w:pPr>
      <w:r>
        <w:t xml:space="preserve">2. Deskripsi Umum Sistem</w:t>
      </w:r>
    </w:p>
    <w:p>
      <w:pPr>
        <w:pStyle w:val="Heading2"/>
        <w:spacing w:after="140" w:before="260"/>
      </w:pPr>
      <w:r>
        <w:t xml:space="preserve">2.1 Gambaran Umum</w:t>
      </w:r>
    </w:p>
    <w:p>
      <w:pPr>
        <w:spacing w:after="160" w:line="300"/>
        <w:jc w:val="both"/>
      </w:pPr>
      <w:r>
        <w:t xml:space="preserve">Aplikasi Penilaian Kinerja 360° (usulan nama: “KK-360 Performance”) merupakan sistem berbasis web yang responsif dan dapat diakses melalui smartphone, tablet, maupun laptop, yang menggantikan seluruh proses pengisian Google Form eksisting. Sistem memandu setiap aktivis melalui alur pengisian bertahap (wizard) yang secara otomatis menyesuaikan pertanyaan yang ditampilkan berdasarkan struktur organisasi dan relasi antara penilai dan pemangku jabatan yang dinilai, kemudian menyajikan hasilnya dalam bentuk dashboard dan laporan yang dapat diunduh.</w:t>
      </w:r>
    </w:p>
    <w:p>
      <w:pPr>
        <w:pStyle w:val="Heading2"/>
        <w:spacing w:after="140" w:before="260"/>
      </w:pPr>
      <w:r>
        <w:t xml:space="preserve">2.2 Tujuan Aplikasi</w:t>
      </w:r>
    </w:p>
    <w:p>
      <w:pPr>
        <w:pStyle w:val="ListParagraph"/>
        <w:numPr>
          <w:ilvl w:val="0"/>
          <w:numId w:val="2"/>
        </w:numPr>
        <w:spacing w:after="90" w:line="280"/>
      </w:pPr>
      <w:r>
        <w:t xml:space="preserve">Mendigitalkan dan menggantikan proses penilaian kinerja 360° yang sebelumnya dilakukan melalui Google Form.</w:t>
      </w:r>
    </w:p>
    <w:p>
      <w:pPr>
        <w:pStyle w:val="ListParagraph"/>
        <w:numPr>
          <w:ilvl w:val="0"/>
          <w:numId w:val="2"/>
        </w:numPr>
        <w:spacing w:after="90" w:line="280"/>
      </w:pPr>
      <w:r>
        <w:t xml:space="preserve">Mengukur implementasi nilai-nilai inti (Core Values INVICTUS) pada setiap aktivis di mata rekan kerja, atasan, dan bawahan.</w:t>
      </w:r>
    </w:p>
    <w:p>
      <w:pPr>
        <w:pStyle w:val="ListParagraph"/>
        <w:numPr>
          <w:ilvl w:val="0"/>
          <w:numId w:val="2"/>
        </w:numPr>
        <w:spacing w:after="90" w:line="280"/>
      </w:pPr>
      <w:r>
        <w:t xml:space="preserve">Mengukur kompetensi teknis kepemimpinan bagi aktivis yang menjabat sebagai pimpinan/atasan.</w:t>
      </w:r>
    </w:p>
    <w:p>
      <w:pPr>
        <w:pStyle w:val="ListParagraph"/>
        <w:numPr>
          <w:ilvl w:val="0"/>
          <w:numId w:val="2"/>
        </w:numPr>
        <w:spacing w:after="90" w:line="280"/>
      </w:pPr>
      <w:r>
        <w:t xml:space="preserve">Menyediakan data dan laporan yang akurat, real-time, serta siap digunakan sebagai dasar pengambilan keputusan HCMD dan manajemen.</w:t>
      </w:r>
    </w:p>
    <w:p>
      <w:pPr>
        <w:pStyle w:val="ListParagraph"/>
        <w:numPr>
          <w:ilvl w:val="0"/>
          <w:numId w:val="2"/>
        </w:numPr>
        <w:spacing w:after="90" w:line="280"/>
      </w:pPr>
      <w:r>
        <w:t xml:space="preserve">Meningkatkan pengalaman pengguna melalui antarmuka yang responsif, modern/futuristik, dan sederhana sehingga mudah digunakan seluruh level aktivis, termasuk yang berada di branch office pedesaan.</w:t>
      </w:r>
    </w:p>
    <w:p>
      <w:pPr>
        <w:pStyle w:val="Heading2"/>
        <w:spacing w:after="140" w:before="260"/>
      </w:pPr>
      <w:r>
        <w:t xml:space="preserve">2.3 Metode Penilaian 360°</w:t>
      </w:r>
    </w:p>
    <w:p>
      <w:pPr>
        <w:spacing w:after="160" w:line="300"/>
        <w:jc w:val="both"/>
      </w:pPr>
      <w:r>
        <w:t xml:space="preserve">Sesuai dengan ketentuan pada pendahuluan form eksisting, metode penilaian menggunakan pendekatan 360°, yaitu:</w:t>
      </w:r>
    </w:p>
    <w:p>
      <w:pPr>
        <w:pStyle w:val="ListParagraph"/>
        <w:numPr>
          <w:ilvl w:val="0"/>
          <w:numId w:val="2"/>
        </w:numPr>
        <w:spacing w:after="90" w:line="280"/>
      </w:pPr>
      <w:r>
        <w:t xml:space="preserve">Menilai diri sendiri (Self-Assessment).</w:t>
      </w:r>
    </w:p>
    <w:p>
      <w:pPr>
        <w:pStyle w:val="ListParagraph"/>
        <w:numPr>
          <w:ilvl w:val="0"/>
          <w:numId w:val="2"/>
        </w:numPr>
        <w:spacing w:after="90" w:line="280"/>
      </w:pPr>
      <w:r>
        <w:t xml:space="preserve">Menilai rekan dengan jabatan yang sama atau selevel (Peer Assessment).</w:t>
      </w:r>
    </w:p>
    <w:p>
      <w:pPr>
        <w:pStyle w:val="ListParagraph"/>
        <w:numPr>
          <w:ilvl w:val="0"/>
          <w:numId w:val="2"/>
        </w:numPr>
        <w:spacing w:after="90" w:line="280"/>
      </w:pPr>
      <w:r>
        <w:t xml:space="preserve">Menilai atasan (Upward Assessment — bawahan menilai atasan).</w:t>
      </w:r>
    </w:p>
    <w:p>
      <w:pPr>
        <w:pStyle w:val="ListParagraph"/>
        <w:numPr>
          <w:ilvl w:val="0"/>
          <w:numId w:val="2"/>
        </w:numPr>
        <w:spacing w:after="90" w:line="280"/>
      </w:pPr>
      <w:r>
        <w:t xml:space="preserve">Menilai bawahan (Downward Assessment — atasan menilai bawahan).</w:t>
      </w:r>
    </w:p>
    <w:p>
      <w:pPr>
        <w:spacing w:after="160" w:line="300"/>
        <w:jc w:val="both"/>
      </w:pPr>
      <w:r>
        <w:t xml:space="preserve">Sistem harus mampu mendeteksi secara otomatis jenis relasi tersebut berdasarkan posisi struktural penilai dan pemangku jabatan yang dipilih, sehingga dapat menentukan apakah kuesioner Kompetensi Teknis Kepemimpinan perlu ditampilkan (lihat Bab 4.5 dan Aturan Bisnis BR-04).</w:t>
      </w:r>
    </w:p>
    <w:p>
      <w:pPr>
        <w:pStyle w:val="Heading2"/>
        <w:spacing w:after="140" w:before="260"/>
      </w:pPr>
      <w:r>
        <w:t xml:space="preserve">2.4 Cakupan Unit Bisnis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tcW w:type="dxa" w:w="18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Kode</w:t>
            </w:r>
          </w:p>
        </w:tc>
        <w:tc>
          <w:tcPr>
            <w:tcW w:type="dxa" w:w="75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Nama Unit Bisnis / Lembaga</w:t>
            </w:r>
          </w:p>
        </w:tc>
      </w:tr>
      <w:tr>
        <w:tc>
          <w:tcPr>
            <w:tcW w:type="dxa" w:w="18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CUKK</w:t>
            </w:r>
          </w:p>
        </w:tc>
        <w:tc>
          <w:tcPr>
            <w:tcW w:type="dxa" w:w="75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CU Keling Kumang</w:t>
            </w:r>
          </w:p>
        </w:tc>
      </w:tr>
      <w:tr>
        <w:tc>
          <w:tcPr>
            <w:tcW w:type="dxa" w:w="18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KKA</w:t>
            </w:r>
          </w:p>
        </w:tc>
        <w:tc>
          <w:tcPr>
            <w:tcW w:type="dxa" w:w="75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Keling Kumang Agro</w:t>
            </w:r>
          </w:p>
        </w:tc>
      </w:tr>
      <w:tr>
        <w:tc>
          <w:tcPr>
            <w:tcW w:type="dxa" w:w="18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KKU</w:t>
            </w:r>
          </w:p>
        </w:tc>
        <w:tc>
          <w:tcPr>
            <w:tcW w:type="dxa" w:w="75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Keling Kumang Union</w:t>
            </w:r>
          </w:p>
        </w:tc>
      </w:tr>
      <w:tr>
        <w:tc>
          <w:tcPr>
            <w:tcW w:type="dxa" w:w="18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KKTJ</w:t>
            </w:r>
          </w:p>
        </w:tc>
        <w:tc>
          <w:tcPr>
            <w:tcW w:type="dxa" w:w="75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Keling Kumang Tampun Juah</w:t>
            </w:r>
          </w:p>
        </w:tc>
      </w:tr>
      <w:tr>
        <w:tc>
          <w:tcPr>
            <w:tcW w:type="dxa" w:w="18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YPKK</w:t>
            </w:r>
          </w:p>
        </w:tc>
        <w:tc>
          <w:tcPr>
            <w:tcW w:type="dxa" w:w="75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Yayasan Pendidikan Keling Kumang</w:t>
            </w:r>
          </w:p>
        </w:tc>
      </w:tr>
      <w:tr>
        <w:tc>
          <w:tcPr>
            <w:tcW w:type="dxa" w:w="18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YPSDKK</w:t>
            </w:r>
          </w:p>
        </w:tc>
        <w:tc>
          <w:tcPr>
            <w:tcW w:type="dxa" w:w="75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Yayasan Pemberdayaan Sumber Daya Keling Kumang</w:t>
            </w:r>
          </w:p>
        </w:tc>
      </w:tr>
      <w:tr>
        <w:tc>
          <w:tcPr>
            <w:tcW w:type="dxa" w:w="18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APKSKK</w:t>
            </w:r>
          </w:p>
        </w:tc>
        <w:tc>
          <w:tcPr>
            <w:tcW w:type="dxa" w:w="75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Asosiasi Petani Kelapa Sawit Keling Kumang</w:t>
            </w:r>
          </w:p>
        </w:tc>
      </w:tr>
    </w:tbl>
    <w:p>
      <w:pPr>
        <w:pStyle w:val="Heading2"/>
        <w:spacing w:after="140" w:before="260"/>
      </w:pPr>
      <w:r>
        <w:t xml:space="preserve">2.5 Struktur Organisasi yang Didukung Sistem</w:t>
      </w:r>
    </w:p>
    <w:p>
      <w:pPr>
        <w:spacing w:after="160" w:line="300"/>
        <w:jc w:val="both"/>
      </w:pPr>
      <w:r>
        <w:t xml:space="preserve">Struktur organisasi bersifat berjenjang (hierarchical tree) dan dapat berbeda konfigurasinya antar unit bisnis. Sistem harus dirancang fleksibel (configurable), tidak hardcode, mengikuti pola berikut (contoh untuk unit CUKK):</w:t>
      </w:r>
    </w:p>
    <w:p>
      <w:pPr>
        <w:pStyle w:val="ListParagraph"/>
        <w:numPr>
          <w:ilvl w:val="0"/>
          <w:numId w:val="2"/>
        </w:numPr>
        <w:spacing w:after="90" w:line="280"/>
      </w:pPr>
      <w:r>
        <w:t xml:space="preserve">Unit Bisnis (mis. CUKK) → Deputi/Departemen Kantor Pusat, ATAU → Area Office, ATAU → Executive Secretary Officer, ATAU → Branch Office.</w:t>
      </w:r>
    </w:p>
    <w:p>
      <w:pPr>
        <w:pStyle w:val="ListParagraph"/>
        <w:numPr>
          <w:ilvl w:val="0"/>
          <w:numId w:val="2"/>
        </w:numPr>
        <w:spacing w:after="90" w:line="280"/>
      </w:pPr>
      <w:r>
        <w:t xml:space="preserve">Jika Branch Office dipilih → Area Branch Office (mis. Sekadau, Sintang 1, dst.) → Nama Pemangku Jabatan → Jabatan operasional (Branch Manager, Accountant, Field Officer, Customer Service, Credit Admin, Cashier, Security).</w:t>
      </w:r>
    </w:p>
    <w:p>
      <w:pPr>
        <w:pStyle w:val="ListParagraph"/>
        <w:numPr>
          <w:ilvl w:val="0"/>
          <w:numId w:val="2"/>
        </w:numPr>
        <w:spacing w:after="90" w:line="280"/>
      </w:pPr>
      <w:r>
        <w:t xml:space="preserve">Unit bisnis lain (KKA, KKU, KKTJ, YPKK, YPSDKK, APKSKK) dapat memiliki struktur turunan berbeda; sistem tidak perlu mendefinisikan strukturnya secara kaku karena seluruhnya diturunkan otomatis dari kolom Unit/BO/Area/Jabatan pada Master Data Aktivis (Bab 4.2), tanpa memerlukan perubahan kode aplikasi.</w:t>
      </w:r>
    </w:p>
    <w:p>
      <w:pPr>
        <w:pStyle w:val="Heading2"/>
        <w:spacing w:after="140" w:before="260"/>
      </w:pPr>
      <w:r>
        <w:t xml:space="preserve">2.6 Cuplikan Data Aktivis Saat Ini (Snapshot)</w:t>
      </w:r>
    </w:p>
    <w:p>
      <w:pPr>
        <w:spacing w:after="160" w:line="300"/>
        <w:jc w:val="both"/>
      </w:pPr>
      <w:r>
        <w:t xml:space="preserve">Sebagai gambaran skala riil, berkas Master Data Aktivis periode Agustus 2026 memuat 784 aktivis dengan distribusi sebagai berikut. Angka ini akan berubah otomatis setiap kali berkas roster terbaru diimpor.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tblGrid>
      <w:tr>
        <w:trPr>
          <w:tblHeader/>
        </w:trPr>
        <w:tc>
          <w:tcPr>
            <w:tcW w:type="dxa" w:w="24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Unit Bisnis</w:t>
            </w:r>
          </w:p>
        </w:tc>
        <w:tc>
          <w:tcPr>
            <w:tcW w:type="dxa" w:w="20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Jumlah Aktivis</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CUKK</w:t>
            </w:r>
          </w:p>
        </w:tc>
        <w:tc>
          <w:tcPr>
            <w:tcW w:type="dxa" w:w="2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754</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APKS-KK</w:t>
            </w:r>
          </w:p>
        </w:tc>
        <w:tc>
          <w:tcPr>
            <w:tcW w:type="dxa" w:w="2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7</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KKU</w:t>
            </w:r>
          </w:p>
        </w:tc>
        <w:tc>
          <w:tcPr>
            <w:tcW w:type="dxa" w:w="2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5</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KKTJ</w:t>
            </w:r>
          </w:p>
        </w:tc>
        <w:tc>
          <w:tcPr>
            <w:tcW w:type="dxa" w:w="2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5</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YPKK</w:t>
            </w:r>
          </w:p>
        </w:tc>
        <w:tc>
          <w:tcPr>
            <w:tcW w:type="dxa" w:w="2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4</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KKA</w:t>
            </w:r>
          </w:p>
        </w:tc>
        <w:tc>
          <w:tcPr>
            <w:tcW w:type="dxa" w:w="2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3</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YPSDKK</w:t>
            </w:r>
          </w:p>
        </w:tc>
        <w:tc>
          <w:tcPr>
            <w:tcW w:type="dxa" w:w="2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2</w:t>
            </w:r>
          </w:p>
        </w:tc>
      </w:tr>
    </w:tbl>
    <w:p>
      <w:pPr>
        <w:spacing w:after="240" w:before="80"/>
        <w:jc w:val="center"/>
      </w:pPr>
      <w:r>
        <w:rPr>
          <w:i/>
          <w:iCs/>
          <w:color w:val="444444"/>
          <w:sz w:val="20"/>
          <w:szCs w:val="20"/>
        </w:rPr>
        <w:t xml:space="preserve">Tabel 1. Distribusi aktivis per Unit Bisnis (per Agustus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rPr>
          <w:tblHeader/>
        </w:trPr>
        <w:tc>
          <w:tcPr>
            <w:tcW w:type="dxa" w:w="40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Area / Lokasi Kerja</w:t>
            </w:r>
          </w:p>
        </w:tc>
        <w:tc>
          <w:tcPr>
            <w:tcW w:type="dxa" w:w="20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Jumlah Aktivis</w:t>
            </w:r>
          </w:p>
        </w:tc>
      </w:tr>
      <w:tr>
        <w:tc>
          <w:tcPr>
            <w:tcW w:type="dxa" w:w="4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GCUKK (Head Office/Kantor Pusat/Kantor Area)</w:t>
            </w:r>
          </w:p>
        </w:tc>
        <w:tc>
          <w:tcPr>
            <w:tcW w:type="dxa" w:w="2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141</w:t>
            </w:r>
          </w:p>
        </w:tc>
      </w:tr>
      <w:tr>
        <w:tc>
          <w:tcPr>
            <w:tcW w:type="dxa" w:w="4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Sekadau</w:t>
            </w:r>
          </w:p>
        </w:tc>
        <w:tc>
          <w:tcPr>
            <w:tcW w:type="dxa" w:w="2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129</w:t>
            </w:r>
          </w:p>
        </w:tc>
      </w:tr>
      <w:tr>
        <w:tc>
          <w:tcPr>
            <w:tcW w:type="dxa" w:w="4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Sintang I</w:t>
            </w:r>
          </w:p>
        </w:tc>
        <w:tc>
          <w:tcPr>
            <w:tcW w:type="dxa" w:w="2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108</w:t>
            </w:r>
          </w:p>
        </w:tc>
      </w:tr>
      <w:tr>
        <w:tc>
          <w:tcPr>
            <w:tcW w:type="dxa" w:w="4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Sintang II</w:t>
            </w:r>
          </w:p>
        </w:tc>
        <w:tc>
          <w:tcPr>
            <w:tcW w:type="dxa" w:w="2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104</w:t>
            </w:r>
          </w:p>
        </w:tc>
      </w:tr>
      <w:tr>
        <w:tc>
          <w:tcPr>
            <w:tcW w:type="dxa" w:w="4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Melawi</w:t>
            </w:r>
          </w:p>
        </w:tc>
        <w:tc>
          <w:tcPr>
            <w:tcW w:type="dxa" w:w="2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89</w:t>
            </w:r>
          </w:p>
        </w:tc>
      </w:tr>
      <w:tr>
        <w:tc>
          <w:tcPr>
            <w:tcW w:type="dxa" w:w="4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Sanggau</w:t>
            </w:r>
          </w:p>
        </w:tc>
        <w:tc>
          <w:tcPr>
            <w:tcW w:type="dxa" w:w="2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87</w:t>
            </w:r>
          </w:p>
        </w:tc>
      </w:tr>
      <w:tr>
        <w:tc>
          <w:tcPr>
            <w:tcW w:type="dxa" w:w="4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Kapuas Hulu</w:t>
            </w:r>
          </w:p>
        </w:tc>
        <w:tc>
          <w:tcPr>
            <w:tcW w:type="dxa" w:w="2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75</w:t>
            </w:r>
          </w:p>
        </w:tc>
      </w:tr>
      <w:tr>
        <w:tc>
          <w:tcPr>
            <w:tcW w:type="dxa" w:w="4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Pontianak Raya</w:t>
            </w:r>
          </w:p>
        </w:tc>
        <w:tc>
          <w:tcPr>
            <w:tcW w:type="dxa" w:w="2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47</w:t>
            </w:r>
          </w:p>
        </w:tc>
      </w:tr>
    </w:tbl>
    <w:p>
      <w:pPr>
        <w:spacing w:after="240" w:before="80"/>
        <w:jc w:val="center"/>
      </w:pPr>
      <w:r>
        <w:rPr>
          <w:i/>
          <w:iCs/>
          <w:color w:val="444444"/>
          <w:sz w:val="20"/>
          <w:szCs w:val="20"/>
        </w:rPr>
        <w:t xml:space="preserve">Tabel 2. Distribusi aktivis per Area (GCUKK = lingkup Kantor Pusat/Kantor Area, non-Branch Office)</w:t>
      </w:r>
    </w:p>
    <w:p>
      <w:pPr>
        <w:pStyle w:val="Heading2"/>
        <w:spacing w:after="140" w:before="260"/>
      </w:pPr>
      <w:r>
        <w:t xml:space="preserve">2.7 Struktur Menu Utama Aplikasi</w:t>
      </w:r>
    </w:p>
    <w:p>
      <w:pPr>
        <w:spacing w:after="160" w:line="300"/>
        <w:jc w:val="both"/>
      </w:pPr>
      <w:r>
        <w:t xml:space="preserve">Berdasarkan kebutuhan saat ini, aplikasi menyediakan tiga menu utama yang tampil setelah aktivis berhasil login dengan NIA: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300"/>
      </w:tblGrid>
      <w:tr>
        <w:trPr>
          <w:tblHeader/>
        </w:trPr>
        <w:tc>
          <w:tcPr>
            <w:tcW w:type="dxa" w:w="18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Menu</w:t>
            </w:r>
          </w:p>
        </w:tc>
        <w:tc>
          <w:tcPr>
            <w:tcW w:type="dxa" w:w="34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Fungsi Utama</w:t>
            </w:r>
          </w:p>
        </w:tc>
        <w:tc>
          <w:tcPr>
            <w:tcW w:type="dxa" w:w="33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Sumber Data / Otomatisasi</w:t>
            </w:r>
          </w:p>
        </w:tc>
      </w:tr>
      <w:tr>
        <w:tc>
          <w:tcPr>
            <w:tcW w:type="dxa" w:w="18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1. Penilaian 360°</w:t>
            </w:r>
          </w:p>
        </w:tc>
        <w:tc>
          <w:tcPr>
            <w:tcW w:type="dxa" w:w="3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Pengisian penilaian Core Values INVICTUS (dan Teknis Kepemimpinan bila relevan) terhadap diri sendiri, rekan, atasan, dan bawahan dalam lingkup unit bisnis sendiri.</w:t>
            </w:r>
          </w:p>
        </w:tc>
        <w:tc>
          <w:tcPr>
            <w:tcW w:type="dxa" w:w="33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Daftar tugas &amp; relasi ter-generate otomatis dari Master Data Aktivis (NIA login menentukan Unit/BO/Area/Jabatan).</w:t>
            </w:r>
          </w:p>
        </w:tc>
      </w:tr>
      <w:tr>
        <w:tc>
          <w:tcPr>
            <w:tcW w:type="dxa" w:w="18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2. Pertanyaan Wawancara</w:t>
            </w:r>
          </w:p>
        </w:tc>
        <w:tc>
          <w:tcPr>
            <w:tcW w:type="dxa" w:w="3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Pencatatan sesi Wawancara Appraisal Kinerja Tahunan antara atasan langsung dan bawahan, terpisah dari skor 360°.</w:t>
            </w:r>
          </w:p>
        </w:tc>
        <w:tc>
          <w:tcPr>
            <w:tcW w:type="dxa" w:w="33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Pasangan Atasan–Bawahan ter-generate otomatis dari hierarki yang sama dengan Penilaian 360°.</w:t>
            </w:r>
          </w:p>
        </w:tc>
      </w:tr>
      <w:tr>
        <w:tc>
          <w:tcPr>
            <w:tcW w:type="dxa" w:w="18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3. Laporan</w:t>
            </w:r>
          </w:p>
        </w:tc>
        <w:tc>
          <w:tcPr>
            <w:tcW w:type="dxa" w:w="3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Dashboard progres, laporan individu (skor INVICTUS + ringkasan wawancara), laporan agregat per unit/branch, ekspor PDF/Excel.</w:t>
            </w:r>
          </w:p>
        </w:tc>
        <w:tc>
          <w:tcPr>
            <w:tcW w:type="dxa" w:w="33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Ditarik dari hasil Penilaian 360°, hasil Wawancara Appraisal, dan Master Data Aktivis.</w:t>
            </w:r>
          </w:p>
        </w:tc>
      </w:tr>
    </w:tbl>
    <w:p>
      <w:r>
        <w:br w:type="page"/>
      </w:r>
    </w:p>
    <w:p>
      <w:pPr>
        <w:pStyle w:val="Heading1"/>
        <w:spacing w:after="200" w:before="400"/>
      </w:pPr>
      <w:r>
        <w:t xml:space="preserve">3. Aktor dan Hak Akses Pengguna</w:t>
      </w:r>
    </w:p>
    <w:p>
      <w:pPr>
        <w:spacing w:after="160" w:line="300"/>
        <w:jc w:val="both"/>
      </w:pPr>
      <w:r>
        <w:t xml:space="preserve">Seluruh aktor di bawah ini login menggunakan NIA masing-masing; sistem menentukan peran fungsional (Aktivis biasa, Pimpinan Unit, dsb.) secara otomatis dari Level Jabatan hasil pemetaan Master Data (Bab 4.2), bukan dari peran yang dipilih manual saat login. Peran Super Admin dan Admin HCMD tetap memerlukan hak akses administratif tambahan yang diberikan secara eksplisit di luar status kepegawaian pada Master Data.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00"/>
      </w:tblGrid>
      <w:tr>
        <w:trPr>
          <w:tblHeader/>
        </w:trPr>
        <w:tc>
          <w:tcPr>
            <w:tcW w:type="dxa" w:w="22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Peran (Role)</w:t>
            </w:r>
          </w:p>
        </w:tc>
        <w:tc>
          <w:tcPr>
            <w:tcW w:type="dxa" w:w="36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Deskripsi</w:t>
            </w:r>
          </w:p>
        </w:tc>
        <w:tc>
          <w:tcPr>
            <w:tcW w:type="dxa" w:w="35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Hak Akses Utama</w:t>
            </w:r>
          </w:p>
        </w:tc>
      </w:tr>
      <w:tr>
        <w:tc>
          <w:tcPr>
            <w:tcW w:type="dxa" w:w="2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Super Admin (ITD)</w:t>
            </w:r>
          </w:p>
        </w:tc>
        <w:tc>
          <w:tcPr>
            <w:tcW w:type="dxa" w:w="3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Administrator teknis sistem.</w:t>
            </w:r>
          </w:p>
        </w:tc>
        <w:tc>
          <w:tcPr>
            <w:tcW w:type="dxa" w:w="35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Kelola seluruh master data, struktur organisasi, periode, bank pertanyaan, hak akses pengguna, serta akses penuh ke seluruh laporan dan log audit.</w:t>
            </w:r>
          </w:p>
        </w:tc>
      </w:tr>
      <w:tr>
        <w:tc>
          <w:tcPr>
            <w:tcW w:type="dxa" w:w="2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Admin HCMD</w:t>
            </w:r>
          </w:p>
        </w:tc>
        <w:tc>
          <w:tcPr>
            <w:tcW w:type="dxa" w:w="3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Pengelola proses penilaian kinerja dari sisi SDM.</w:t>
            </w:r>
          </w:p>
        </w:tc>
        <w:tc>
          <w:tcPr>
            <w:tcW w:type="dxa" w:w="35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Kelola data aktivis &amp; struktur organisasi, atur periode &amp; penugasan penilaian, pantau progres pengisian, membuka kembali data terkunci, distribusi laporan.</w:t>
            </w:r>
          </w:p>
        </w:tc>
      </w:tr>
      <w:tr>
        <w:tc>
          <w:tcPr>
            <w:tcW w:type="dxa" w:w="2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Aktivis (Penilai &amp; Pemangku Jabatan)</w:t>
            </w:r>
          </w:p>
        </w:tc>
        <w:tc>
          <w:tcPr>
            <w:tcW w:type="dxa" w:w="3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Seluruh karyawan/aktivis di semua unit dan jabatan.</w:t>
            </w:r>
          </w:p>
        </w:tc>
        <w:tc>
          <w:tcPr>
            <w:tcW w:type="dxa" w:w="35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Mengisi penilaian sesuai penugasan (diri sendiri, rekan, atasan, bawahan), melihat riwayat pengisian, melihat laporan performa diri sendiri.</w:t>
            </w:r>
          </w:p>
        </w:tc>
      </w:tr>
      <w:tr>
        <w:tc>
          <w:tcPr>
            <w:tcW w:type="dxa" w:w="2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Pimpinan Unit / Branch Manager / Kepala Departemen</w:t>
            </w:r>
          </w:p>
        </w:tc>
        <w:tc>
          <w:tcPr>
            <w:tcW w:type="dxa" w:w="3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Aktivis dengan jabatan struktural pimpinan.</w:t>
            </w:r>
          </w:p>
        </w:tc>
        <w:tc>
          <w:tcPr>
            <w:tcW w:type="dxa" w:w="35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Seluruh hak akses Aktivis, ditambah akses laporan agregat untuk tim/unit yang dipimpinnya.</w:t>
            </w:r>
          </w:p>
        </w:tc>
      </w:tr>
      <w:tr>
        <w:tc>
          <w:tcPr>
            <w:tcW w:type="dxa" w:w="2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Manajemen Eksekutif / Deputi</w:t>
            </w:r>
          </w:p>
        </w:tc>
        <w:tc>
          <w:tcPr>
            <w:tcW w:type="dxa" w:w="3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Jajaran manajemen puncak.</w:t>
            </w:r>
          </w:p>
        </w:tc>
        <w:tc>
          <w:tcPr>
            <w:tcW w:type="dxa" w:w="35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Akses laporan agregat lintas unit bisnis, laporan perbandingan antar periode.</w:t>
            </w:r>
          </w:p>
        </w:tc>
      </w:tr>
      <w:tr>
        <w:tc>
          <w:tcPr>
            <w:tcW w:type="dxa" w:w="2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Internal Audit (IAD)</w:t>
            </w:r>
          </w:p>
        </w:tc>
        <w:tc>
          <w:tcPr>
            <w:tcW w:type="dxa" w:w="3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Fungsi pengawasan internal.</w:t>
            </w:r>
          </w:p>
        </w:tc>
        <w:tc>
          <w:tcPr>
            <w:tcW w:type="dxa" w:w="35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Akses log audit, laporan kualitas data (kegagalan kalibrasi, pola jawaban mencurigakan), tanpa hak ubah data.</w:t>
            </w:r>
          </w:p>
        </w:tc>
      </w:tr>
    </w:tbl>
    <w:p>
      <w:r>
        <w:br w:type="page"/>
      </w:r>
    </w:p>
    <w:p>
      <w:pPr>
        <w:pStyle w:val="Heading1"/>
        <w:spacing w:after="200" w:before="400"/>
      </w:pPr>
      <w:r>
        <w:t xml:space="preserve">4. Kebutuhan Fungsional</w:t>
      </w:r>
    </w:p>
    <w:p>
      <w:pPr>
        <w:pStyle w:val="Heading2"/>
        <w:spacing w:after="140" w:before="260"/>
      </w:pPr>
      <w:r>
        <w:t xml:space="preserve">4.1 Modul Autentikasi Berbasis NIA dan Verifikasi OTP</w:t>
      </w:r>
    </w:p>
    <w:p>
      <w:pPr>
        <w:spacing w:after="160" w:line="300"/>
        <w:jc w:val="both"/>
      </w:pPr>
      <w:r>
        <w:t xml:space="preserve">Modul ini menggantikan login berbasis email kantor pada draf sebelumnya. Alur lengkap digambarkan pada Gambar 1 (Bab 5).</w:t>
      </w:r>
    </w:p>
    <w:p>
      <w:pPr>
        <w:pStyle w:val="ListParagraph"/>
        <w:numPr>
          <w:ilvl w:val="0"/>
          <w:numId w:val="2"/>
        </w:numPr>
        <w:spacing w:after="110" w:line="280"/>
      </w:pPr>
      <w:r>
        <w:rPr>
          <w:b/>
          <w:bCs/>
          <w:color w:val="16324F"/>
        </w:rPr>
        <w:t xml:space="preserve">FR-01 — Login dengan NIA: </w:t>
      </w:r>
      <w:r>
        <w:t xml:space="preserve">Aktivis login menggunakan NIA miliknya (menerima format alfanumerik, bukan hanya angka, karena sebagian NIA riil memuat huruf) beserta PIN/password pribadi.</w:t>
      </w:r>
    </w:p>
    <w:p>
      <w:pPr>
        <w:pStyle w:val="ListParagraph"/>
        <w:numPr>
          <w:ilvl w:val="0"/>
          <w:numId w:val="2"/>
        </w:numPr>
        <w:spacing w:after="110" w:line="280"/>
      </w:pPr>
      <w:r>
        <w:rPr>
          <w:b/>
          <w:bCs/>
          <w:color w:val="16324F"/>
        </w:rPr>
        <w:t xml:space="preserve">FR-02 — Validasi NIA ke Master Data: </w:t>
      </w:r>
      <w:r>
        <w:t xml:space="preserve">Sistem mencocokkan NIA yang dimasukkan terhadap Master Data Aktivis; menolak akses dengan pesan jelas apabila NIA tidak ditemukan atau berstatus nonaktif.</w:t>
      </w:r>
    </w:p>
    <w:p>
      <w:pPr>
        <w:pStyle w:val="ListParagraph"/>
        <w:numPr>
          <w:ilvl w:val="0"/>
          <w:numId w:val="2"/>
        </w:numPr>
        <w:spacing w:after="110" w:line="280"/>
      </w:pPr>
      <w:r>
        <w:rPr>
          <w:b/>
          <w:bCs/>
          <w:color w:val="16324F"/>
        </w:rPr>
        <w:t xml:space="preserve">FR-03 — Aktivasi Akun Pertama Kali: </w:t>
      </w:r>
      <w:r>
        <w:t xml:space="preserve">Aktivis yang baru pertama kali login membuat PIN/password sendiri melalui tautan aktivasi/OTP yang dikirim ke email pribadi yang terdaftar pada Master Data.</w:t>
      </w:r>
    </w:p>
    <w:p>
      <w:pPr>
        <w:pStyle w:val="ListParagraph"/>
        <w:numPr>
          <w:ilvl w:val="0"/>
          <w:numId w:val="2"/>
        </w:numPr>
        <w:spacing w:after="110" w:line="280"/>
      </w:pPr>
      <w:r>
        <w:rPr>
          <w:b/>
          <w:bCs/>
          <w:color w:val="16324F"/>
        </w:rPr>
        <w:t xml:space="preserve">FR-04 — Verifikasi OTP untuk Akses NIA di Luar Sesi Dikenal: </w:t>
      </w:r>
      <w:r>
        <w:t xml:space="preserve">Apabila NIA diakses dari perangkat/sesi yang tidak dikenali sebagai milik pemegang NIA tersebut (termasuk skenario dibantu HCMD atau perangkat bersama), sistem WAJIB mengirim kode OTP ke email terdaftar milik pemilik NIA (bukan ke pihak yang sedang login) sebelum akses diberikan; OTP berlaku singkat (contoh: 5 menit) dan dibatasi jumlah percobaan.</w:t>
      </w:r>
    </w:p>
    <w:p>
      <w:pPr>
        <w:pStyle w:val="ListParagraph"/>
        <w:numPr>
          <w:ilvl w:val="0"/>
          <w:numId w:val="2"/>
        </w:numPr>
        <w:spacing w:after="110" w:line="280"/>
      </w:pPr>
      <w:r>
        <w:rPr>
          <w:b/>
          <w:bCs/>
          <w:color w:val="16324F"/>
        </w:rPr>
        <w:t xml:space="preserve">FR-05 — Auto-fill Profil dari Master Data: </w:t>
      </w:r>
      <w:r>
        <w:t xml:space="preserve">Begitu login berhasil, Nama, Jabatan, Unit Bisnis, BO (Tempat Tugas), dan Area otomatis terisi dari Master Data Aktivis tanpa input manual.</w:t>
      </w:r>
    </w:p>
    <w:p>
      <w:pPr>
        <w:pStyle w:val="ListParagraph"/>
        <w:numPr>
          <w:ilvl w:val="0"/>
          <w:numId w:val="2"/>
        </w:numPr>
        <w:spacing w:after="110" w:line="280"/>
      </w:pPr>
      <w:r>
        <w:rPr>
          <w:b/>
          <w:bCs/>
          <w:color w:val="16324F"/>
        </w:rPr>
        <w:t xml:space="preserve">FR-06 — Lupa PIN/Password: </w:t>
      </w:r>
      <w:r>
        <w:t xml:space="preserve">Aktivis dapat mengatur ulang PIN/password melalui email terdaftar, mengikuti mekanisme OTP yang sama pada FR-04.</w:t>
      </w:r>
    </w:p>
    <w:p>
      <w:pPr>
        <w:pStyle w:val="Heading2"/>
        <w:spacing w:after="140" w:before="260"/>
      </w:pPr>
      <w:r>
        <w:t xml:space="preserve">4.2 Modul Master Data Aktivis (Sumber Data Tunggal)</w:t>
      </w:r>
    </w:p>
    <w:p>
      <w:pPr>
        <w:spacing w:after="160" w:line="300"/>
        <w:jc w:val="both"/>
      </w:pPr>
      <w:r>
        <w:t xml:space="preserve">Modul ini menggantikan pengelolaan struktur organisasi manual pada draf sebelumnya. Struktur organisasi tidak lagi didefinisikan terpisah, melainkan diturunkan langsung dari kolom Unit, BO, Area, dan Jabatan pada berkas roster aktivis.</w:t>
      </w:r>
    </w:p>
    <w:p>
      <w:pPr>
        <w:pStyle w:val="ListParagraph"/>
        <w:numPr>
          <w:ilvl w:val="0"/>
          <w:numId w:val="2"/>
        </w:numPr>
        <w:spacing w:after="110" w:line="280"/>
      </w:pPr>
      <w:r>
        <w:rPr>
          <w:b/>
          <w:bCs/>
          <w:color w:val="16324F"/>
        </w:rPr>
        <w:t xml:space="preserve">FR-07 — Impor Berkas Roster Aktivis: </w:t>
      </w:r>
      <w:r>
        <w:t xml:space="preserve">Admin HCMD/ITD mengimpor berkas roster aktivis (format seperti “Data_Aktivis_[Bulan]_[Tahun].xlsx” dengan kolom NIA, Nama Aktivis, Unit, BO, Area, Jabatan) secara berkala (disarankan bulanan); sistem menambahkan aktivis baru, memperbarui data yang berubah, dan menonaktifkan NIA yang tidak lagi muncul pada roster terbaru.</w:t>
      </w:r>
    </w:p>
    <w:p>
      <w:pPr>
        <w:pStyle w:val="ListParagraph"/>
        <w:numPr>
          <w:ilvl w:val="0"/>
          <w:numId w:val="2"/>
        </w:numPr>
        <w:spacing w:after="110" w:line="280"/>
      </w:pPr>
      <w:r>
        <w:rPr>
          <w:b/>
          <w:bCs/>
          <w:color w:val="16324F"/>
        </w:rPr>
        <w:t xml:space="preserve">FR-08 — Validasi Kualitas Data saat Impor: </w:t>
      </w:r>
      <w:r>
        <w:t xml:space="preserve">Sistem memeriksa otomatis: (a) NIA duplikat, (b) baris dengan kolom wajib kosong, (c) format NIA tidak sesuai pola yang ditetapkan; seluruh temuan ditampilkan sebagai laporan validasi kepada Admin sebelum data diberlakukan.</w:t>
      </w:r>
    </w:p>
    <w:p>
      <w:pPr>
        <w:pStyle w:val="ListParagraph"/>
        <w:numPr>
          <w:ilvl w:val="0"/>
          <w:numId w:val="2"/>
        </w:numPr>
        <w:spacing w:after="110" w:line="280"/>
      </w:pPr>
      <w:r>
        <w:rPr>
          <w:b/>
          <w:bCs/>
          <w:color w:val="16324F"/>
        </w:rPr>
        <w:t xml:space="preserve">FR-09 — Tabel Referensi Level Jabatan: </w:t>
      </w:r>
      <w:r>
        <w:t xml:space="preserve">Karena teks Jabatan pada roster bersifat bebas (contoh riil memuat lebih dari 90 variasi penulisan), Admin mengelola tabel referensi yang memetakan kata kunci/pola teks Jabatan ke Level (Pimpinan Puncak/Pimpinan Menengah/Staf Pelaksana) dan penanda pemicu kuesioner Teknis Kepemimpinan (lihat contoh pemetaan pada Lampiran F). Jabatan baru yang belum termasuk dalam tabel referensi otomatis ditandai “perlu dipetakan” bagi Admin.</w:t>
      </w:r>
    </w:p>
    <w:p>
      <w:pPr>
        <w:pStyle w:val="ListParagraph"/>
        <w:numPr>
          <w:ilvl w:val="0"/>
          <w:numId w:val="2"/>
        </w:numPr>
        <w:spacing w:after="110" w:line="280"/>
      </w:pPr>
      <w:r>
        <w:rPr>
          <w:b/>
          <w:bCs/>
          <w:color w:val="16324F"/>
        </w:rPr>
        <w:t xml:space="preserve">FR-10 — Deteksi Hierarki Otomatis: </w:t>
      </w:r>
      <w:r>
        <w:t xml:space="preserve">Sistem menyimpulkan pasangan atasan–bawahan langsung dari kombinasi BO/Area yang sama dan selisih Level Jabatan yang berdekatan (contoh: seluruh Staf Pelaksana pada satu BO otomatis berada di bawah Branch Manager BO tersebut; Branch Manager berada di bawah Area Manager Area yang bersangkutan), dengan opsi koreksi manual oleh Admin untuk kasus khusus (mis. rangkap jabatan, Plt, struktur non-standar).</w:t>
      </w:r>
    </w:p>
    <w:p>
      <w:pPr>
        <w:pStyle w:val="ListParagraph"/>
        <w:numPr>
          <w:ilvl w:val="0"/>
          <w:numId w:val="2"/>
        </w:numPr>
        <w:spacing w:after="110" w:line="280"/>
      </w:pPr>
      <w:r>
        <w:rPr>
          <w:b/>
          <w:bCs/>
          <w:color w:val="16324F"/>
        </w:rPr>
        <w:t xml:space="preserve">FR-11 — Riwayat Perubahan Data: </w:t>
      </w:r>
      <w:r>
        <w:t xml:space="preserve">Setiap perubahan Jabatan/BO/Area/status seorang aktivis akibat impor roster baru tercatat sebagai riwayat (histori mutasi), agar skor 360° pada periode berjalan tetap konsisten dengan posisi aktivis saat periode tersebut berlangsung.</w:t>
      </w:r>
    </w:p>
    <w:p>
      <w:pPr>
        <w:pStyle w:val="Heading2"/>
        <w:spacing w:after="140" w:before="260"/>
      </w:pPr>
      <w:r>
        <w:t xml:space="preserve">4.3 Modul Konfigurasi Periode Penilaian</w:t>
      </w:r>
    </w:p>
    <w:p>
      <w:pPr>
        <w:pStyle w:val="ListParagraph"/>
        <w:numPr>
          <w:ilvl w:val="0"/>
          <w:numId w:val="2"/>
        </w:numPr>
        <w:spacing w:after="110" w:line="280"/>
      </w:pPr>
      <w:r>
        <w:rPr>
          <w:b/>
          <w:bCs/>
          <w:color w:val="16324F"/>
        </w:rPr>
        <w:t xml:space="preserve">FR-12 — Buat Periode Penilaian: </w:t>
      </w:r>
      <w:r>
        <w:t xml:space="preserve">Admin membuat periode baru (nama periode, tanggal mulai, tenggat waktu/deadline, status aktif/tutup) untuk siklus Penilaian 360° maupun Wawancara Appraisal Tahunan.</w:t>
      </w:r>
    </w:p>
    <w:p>
      <w:pPr>
        <w:pStyle w:val="ListParagraph"/>
        <w:numPr>
          <w:ilvl w:val="0"/>
          <w:numId w:val="2"/>
        </w:numPr>
        <w:spacing w:after="110" w:line="280"/>
      </w:pPr>
      <w:r>
        <w:rPr>
          <w:b/>
          <w:bCs/>
          <w:color w:val="16324F"/>
        </w:rPr>
        <w:t xml:space="preserve">FR-13 — Generate Penugasan Otomatis: </w:t>
      </w:r>
      <w:r>
        <w:t xml:space="preserve">Begitu periode dibuka, sistem membangkitkan seluruh daftar penugasan (self, peer, atasan, bawahan) langsung dari Master Data Aktivis dan hasil Deteksi Hierarki Otomatis (FR-10) — tanpa input manual daftar penilai/dinilai oleh Admin.</w:t>
      </w:r>
    </w:p>
    <w:p>
      <w:pPr>
        <w:pStyle w:val="ListParagraph"/>
        <w:numPr>
          <w:ilvl w:val="0"/>
          <w:numId w:val="2"/>
        </w:numPr>
        <w:spacing w:after="110" w:line="280"/>
      </w:pPr>
      <w:r>
        <w:rPr>
          <w:b/>
          <w:bCs/>
          <w:color w:val="16324F"/>
        </w:rPr>
        <w:t xml:space="preserve">FR-14 — Multi-Periode: </w:t>
      </w:r>
      <w:r>
        <w:t xml:space="preserve">Sistem mendukung beberapa periode berjalan/terarsip (mis. Tahun 2025, 2026) tanpa saling tumpang tindih data.</w:t>
      </w:r>
    </w:p>
    <w:p>
      <w:pPr>
        <w:pStyle w:val="Heading2"/>
        <w:spacing w:after="140" w:before="260"/>
      </w:pPr>
      <w:r>
        <w:t xml:space="preserve">4.4 Modul Bank Pertanyaan</w:t>
      </w:r>
    </w:p>
    <w:p>
      <w:pPr>
        <w:pStyle w:val="ListParagraph"/>
        <w:numPr>
          <w:ilvl w:val="0"/>
          <w:numId w:val="2"/>
        </w:numPr>
        <w:spacing w:after="110" w:line="280"/>
      </w:pPr>
      <w:r>
        <w:rPr>
          <w:b/>
          <w:bCs/>
          <w:color w:val="16324F"/>
        </w:rPr>
        <w:t xml:space="preserve">FR-15 — Kelola Kategori Core Values: </w:t>
      </w:r>
      <w:r>
        <w:t xml:space="preserve">Admin mengelola 8 kategori Core Values “INVICTUS” beserta butir pertanyaannya (default 3 butir/kategori = 24 butir), termasuk label skala 1–5 khusus per butir (mis. Sangat Tidak Sesuai–Sangat Sesuai; Sangat Tidak Terbuka–Sangat Terbuka).</w:t>
      </w:r>
    </w:p>
    <w:p>
      <w:pPr>
        <w:pStyle w:val="ListParagraph"/>
        <w:numPr>
          <w:ilvl w:val="0"/>
          <w:numId w:val="2"/>
        </w:numPr>
        <w:spacing w:after="110" w:line="280"/>
      </w:pPr>
      <w:r>
        <w:rPr>
          <w:b/>
          <w:bCs/>
          <w:color w:val="16324F"/>
        </w:rPr>
        <w:t xml:space="preserve">FR-16 — Kelola Pertanyaan Teknis Kepemimpinan: </w:t>
      </w:r>
      <w:r>
        <w:t xml:space="preserve">Admin mengelola butir pertanyaan Kompetensi Teknis Kepemimpinan (default 6 butir) beserta lima opsi jawaban naratif per butir (Sangat Baik s.d. Sangat Tidak Baik, masing-masing dengan deskripsi), yang berlaku bagi Level Jabatan Pimpinan (FR-09).</w:t>
      </w:r>
    </w:p>
    <w:p>
      <w:pPr>
        <w:pStyle w:val="ListParagraph"/>
        <w:numPr>
          <w:ilvl w:val="0"/>
          <w:numId w:val="2"/>
        </w:numPr>
        <w:spacing w:after="110" w:line="280"/>
      </w:pPr>
      <w:r>
        <w:rPr>
          <w:b/>
          <w:bCs/>
          <w:color w:val="16324F"/>
        </w:rPr>
        <w:t xml:space="preserve">FR-17 — Kelola Butir Kalibrasi: </w:t>
      </w:r>
      <w:r>
        <w:t xml:space="preserve">Admin mengelola butir kalibrasi/attention-check pada masing-masing seksi (Core Values dan Teknis), termasuk jawaban benar yang diharapkan.</w:t>
      </w:r>
    </w:p>
    <w:p>
      <w:pPr>
        <w:pStyle w:val="ListParagraph"/>
        <w:numPr>
          <w:ilvl w:val="0"/>
          <w:numId w:val="2"/>
        </w:numPr>
        <w:spacing w:after="110" w:line="280"/>
      </w:pPr>
      <w:r>
        <w:rPr>
          <w:b/>
          <w:bCs/>
          <w:color w:val="16324F"/>
        </w:rPr>
        <w:t xml:space="preserve">FR-18 — Pengacakan Opsi Jawaban: </w:t>
      </w:r>
      <w:r>
        <w:t xml:space="preserve">Sistem mengacak urutan tampilan opsi jawaban pada setiap butir setiap kali form ditampilkan, namun tetap memetakan ke skor 1–5 yang konsisten untuk keperluan perhitungan.</w:t>
      </w:r>
    </w:p>
    <w:p>
      <w:pPr>
        <w:pStyle w:val="Heading2"/>
        <w:spacing w:after="140" w:before="260"/>
      </w:pPr>
      <w:r>
        <w:t xml:space="preserve">4.5 Modul Alur Pengisian Penilaian 360° (Inti Aplikasi)</w:t>
      </w:r>
    </w:p>
    <w:p>
      <w:pPr>
        <w:spacing w:after="160" w:line="300"/>
        <w:jc w:val="both"/>
      </w:pPr>
      <w:r>
        <w:t xml:space="preserve">Dengan login berbasis NIA dan Master Data sebagai sumber tunggal, langkah pemilihan Unit/Departemen/Area/Branch/Nama secara manual pada draf sebelumnya tidak lagi diperlukan — digantikan daftar tugas siap-isi yang sudah difilter otomatis ke lingkup Unit Bisnis milik aktivis yang login (lihat Gambar 2, Bab 5).</w:t>
      </w:r>
    </w:p>
    <w:p>
      <w:pPr>
        <w:pStyle w:val="ListParagraph"/>
        <w:numPr>
          <w:ilvl w:val="0"/>
          <w:numId w:val="2"/>
        </w:numPr>
        <w:spacing w:after="110" w:line="280"/>
      </w:pPr>
      <w:r>
        <w:rPr>
          <w:b/>
          <w:bCs/>
          <w:color w:val="16324F"/>
        </w:rPr>
        <w:t xml:space="preserve">FR-19 — Daftar Tugas Penilaian: </w:t>
      </w:r>
      <w:r>
        <w:t xml:space="preserve">Menu “Penilaian 360°” menampilkan daftar tugas yang harus diselesaikan aktivis pada periode berjalan (Self/Peer/Atasan/Bawahan), sudah otomatis dibatasi hanya kepada aktivis lain dalam Unit Bisnis yang sama dengan penilai — aktivis tidak dapat memilih atau mencari nama di luar unitnya sendiri.</w:t>
      </w:r>
    </w:p>
    <w:p>
      <w:pPr>
        <w:pStyle w:val="ListParagraph"/>
        <w:numPr>
          <w:ilvl w:val="0"/>
          <w:numId w:val="2"/>
        </w:numPr>
        <w:spacing w:after="110" w:line="280"/>
      </w:pPr>
      <w:r>
        <w:rPr>
          <w:b/>
          <w:bCs/>
          <w:color w:val="16324F"/>
        </w:rPr>
        <w:t xml:space="preserve">FR-20 — Tampilan Konteks Pemangku Jabatan: </w:t>
      </w:r>
      <w:r>
        <w:t xml:space="preserve">Saat sebuah tugas dibuka, Nama, Jabatan, dan Tempat Tugas pemangku jabatan yang dinilai ditampilkan otomatis (read-only) dari Master Data, tanpa perlu dipilih ulang oleh penilai.</w:t>
      </w:r>
    </w:p>
    <w:p>
      <w:pPr>
        <w:pStyle w:val="ListParagraph"/>
        <w:numPr>
          <w:ilvl w:val="0"/>
          <w:numId w:val="2"/>
        </w:numPr>
        <w:spacing w:after="110" w:line="280"/>
      </w:pPr>
      <w:r>
        <w:rPr>
          <w:b/>
          <w:bCs/>
          <w:color w:val="16324F"/>
        </w:rPr>
        <w:t xml:space="preserve">FR-21 — Deteksi Relasi &amp; Level Jabatan Otomatis: </w:t>
      </w:r>
      <w:r>
        <w:t xml:space="preserve">Sistem menetapkan jenis relasi (Self/Peer/Atasan-menilai-Bawahan/Bawahan-menilai-Atasan) serta Level Jabatan pemangku jabatan berdasarkan hasil FR-09 dan FR-10, yang menentukan seksi kuesioner berikutnya.</w:t>
      </w:r>
    </w:p>
    <w:p>
      <w:pPr>
        <w:pStyle w:val="ListParagraph"/>
        <w:numPr>
          <w:ilvl w:val="0"/>
          <w:numId w:val="2"/>
        </w:numPr>
        <w:spacing w:after="110" w:line="280"/>
      </w:pPr>
      <w:r>
        <w:rPr>
          <w:b/>
          <w:bCs/>
          <w:color w:val="16324F"/>
        </w:rPr>
        <w:t xml:space="preserve">FR-22 — Kalibrasi Core Values: </w:t>
      </w:r>
      <w:r>
        <w:t xml:space="preserve">Menampilkan instruksi pengisian dan satu butir kalibrasi wajib (instructed response item) sebelum kuesioner utama.</w:t>
      </w:r>
    </w:p>
    <w:p>
      <w:pPr>
        <w:pStyle w:val="ListParagraph"/>
        <w:numPr>
          <w:ilvl w:val="0"/>
          <w:numId w:val="2"/>
        </w:numPr>
        <w:spacing w:after="110" w:line="280"/>
      </w:pPr>
      <w:r>
        <w:rPr>
          <w:b/>
          <w:bCs/>
          <w:color w:val="16324F"/>
        </w:rPr>
        <w:t xml:space="preserve">FR-23 — Kuesioner Core Values INVICTUS: </w:t>
      </w:r>
      <w:r>
        <w:t xml:space="preserve">Menampilkan 24 butir pernyataan (8 dimensi × 3 butir), skala 1–5 wajib diisi seluruhnya, dengan label opsi teks khusus per butir dan urutan opsi diacak.</w:t>
      </w:r>
    </w:p>
    <w:p>
      <w:pPr>
        <w:pStyle w:val="ListParagraph"/>
        <w:numPr>
          <w:ilvl w:val="0"/>
          <w:numId w:val="2"/>
        </w:numPr>
        <w:spacing w:after="110" w:line="280"/>
      </w:pPr>
      <w:r>
        <w:rPr>
          <w:b/>
          <w:bCs/>
          <w:color w:val="16324F"/>
        </w:rPr>
        <w:t xml:space="preserve">FR-24 — Kalibrasi &amp; Kuesioner Teknis (Kondisional): </w:t>
      </w:r>
      <w:r>
        <w:t xml:space="preserve">Apabila relasi = bawahan menilai atasan ATAU Level Jabatan pemangku jabatan = Pimpinan (FR-09), sistem menampilkan butir kalibrasi teknis dan 6 butir Kompetensi Teknis Kepemimpinan dengan opsi jawaban naratif beracak.</w:t>
      </w:r>
    </w:p>
    <w:p>
      <w:pPr>
        <w:pStyle w:val="ListParagraph"/>
        <w:numPr>
          <w:ilvl w:val="0"/>
          <w:numId w:val="2"/>
        </w:numPr>
        <w:spacing w:after="110" w:line="280"/>
      </w:pPr>
      <w:r>
        <w:rPr>
          <w:b/>
          <w:bCs/>
          <w:color w:val="16324F"/>
        </w:rPr>
        <w:t xml:space="preserve">FR-25 — Catatan Khusus: </w:t>
      </w:r>
      <w:r>
        <w:t xml:space="preserve">Kolom Catatan khusus (opsional) untuk pemangku jabatan yang dinilai; Kode Penilai dan Nama Penilai tidak lagi diinput manual karena sudah melekat pada sesi login NIA (menggantikan Langkah 8 form eksisting).</w:t>
      </w:r>
    </w:p>
    <w:p>
      <w:pPr>
        <w:pStyle w:val="ListParagraph"/>
        <w:numPr>
          <w:ilvl w:val="0"/>
          <w:numId w:val="2"/>
        </w:numPr>
        <w:spacing w:after="110" w:line="280"/>
      </w:pPr>
      <w:r>
        <w:rPr>
          <w:b/>
          <w:bCs/>
          <w:color w:val="16324F"/>
        </w:rPr>
        <w:t xml:space="preserve">FR-26 — Simpan Draft Otomatis &amp; Validasi Kirim: </w:t>
      </w:r>
      <w:r>
        <w:t xml:space="preserve">Jawaban tersimpan otomatis (auto-save) di tiap langkah untuk mengantisipasi koneksi terputus di branch dengan sinyal terbatas; sistem memvalidasi seluruh pertanyaan wajib terisi dan menyorot yang belum terjawab sebelum tombol Kirim aktif.</w:t>
      </w:r>
    </w:p>
    <w:p>
      <w:pPr>
        <w:pStyle w:val="ListParagraph"/>
        <w:numPr>
          <w:ilvl w:val="0"/>
          <w:numId w:val="2"/>
        </w:numPr>
        <w:spacing w:after="110" w:line="280"/>
      </w:pPr>
      <w:r>
        <w:rPr>
          <w:b/>
          <w:bCs/>
          <w:color w:val="16324F"/>
        </w:rPr>
        <w:t xml:space="preserve">FR-27 — Pencegahan Duplikasi &amp; Kunci Data: </w:t>
      </w:r>
      <w:r>
        <w:t xml:space="preserve">Sistem mencegah seorang penilai menilai pemangku jabatan yang sama lebih dari satu kali pada relasi dan periode yang sama; pengisian dapat diedit sebelum deadline dan terkunci sesudahnya.</w:t>
      </w:r>
    </w:p>
    <w:p>
      <w:pPr>
        <w:pStyle w:val="Heading2"/>
        <w:spacing w:after="140" w:before="260"/>
      </w:pPr>
      <w:r>
        <w:t xml:space="preserve">4.6 Modul Pertanyaan Wawancara (Wawancara Appraisal Kinerja Tahunan)</w:t>
      </w:r>
    </w:p>
    <w:p>
      <w:pPr>
        <w:spacing w:after="160" w:line="300"/>
        <w:jc w:val="both"/>
      </w:pPr>
      <w:r>
        <w:t xml:space="preserve">Modul baru ini terpisah dari Penilaian 360° dan digunakan untuk mencatat sesi wawancara evaluasi kinerja tahunan antara atasan langsung dan bawahan (lihat Gambar 3, Bab 5). Pasangan atasan–bawahan memakai hasil Deteksi Hierarki Otomatis yang sama dengan Bab 4.2, sehingga tidak perlu ditentukan ulang secara manual.</w:t>
      </w:r>
    </w:p>
    <w:p>
      <w:pPr>
        <w:pStyle w:val="ListParagraph"/>
        <w:numPr>
          <w:ilvl w:val="0"/>
          <w:numId w:val="2"/>
        </w:numPr>
        <w:spacing w:after="110" w:line="280"/>
      </w:pPr>
      <w:r>
        <w:rPr>
          <w:b/>
          <w:bCs/>
          <w:color w:val="16324F"/>
        </w:rPr>
        <w:t xml:space="preserve">FR-28 — Kelola Bank Pertanyaan Wawancara: </w:t>
      </w:r>
      <w:r>
        <w:t xml:space="preserve">Admin mengelola daftar pertanyaan wawancara appraisal tahunan, dikelompokkan per kategori (mis. Pencapaian Target, Kendala &amp; Solusi, Pengembangan Diri, Rencana Kerja ke Depan), yang dapat bersifat umum untuk seluruh jabatan atau spesifik untuk Level Jabatan tertentu (mis. pertanyaan tambahan khusus Pimpinan).</w:t>
      </w:r>
    </w:p>
    <w:p>
      <w:pPr>
        <w:pStyle w:val="ListParagraph"/>
        <w:numPr>
          <w:ilvl w:val="0"/>
          <w:numId w:val="2"/>
        </w:numPr>
        <w:spacing w:after="110" w:line="280"/>
      </w:pPr>
      <w:r>
        <w:rPr>
          <w:b/>
          <w:bCs/>
          <w:color w:val="16324F"/>
        </w:rPr>
        <w:t xml:space="preserve">FR-29 — Pembentukan Sesi Otomatis: </w:t>
      </w:r>
      <w:r>
        <w:t xml:space="preserve">Begitu periode Wawancara Appraisal dibuka, sistem otomatis membentuk daftar Sesi Wawancara per pasangan Atasan–Bawahan sesuai hierarki pada Master Data, tanpa input manual siapa mewawancarai siapa.</w:t>
      </w:r>
    </w:p>
    <w:p>
      <w:pPr>
        <w:pStyle w:val="ListParagraph"/>
        <w:numPr>
          <w:ilvl w:val="0"/>
          <w:numId w:val="2"/>
        </w:numPr>
        <w:spacing w:after="110" w:line="280"/>
      </w:pPr>
      <w:r>
        <w:rPr>
          <w:b/>
          <w:bCs/>
          <w:color w:val="16324F"/>
        </w:rPr>
        <w:t xml:space="preserve">FR-30 — Self-Appraisal Tertulis (Opsional): </w:t>
      </w:r>
      <w:r>
        <w:t xml:space="preserve">Sebelum sesi berlangsung, bawahan dapat mengisi jawaban awal atas bank pertanyaan sebagai bahan diskusi, dapat diaktifkan/nonaktifkan per periode oleh Admin.</w:t>
      </w:r>
    </w:p>
    <w:p>
      <w:pPr>
        <w:pStyle w:val="ListParagraph"/>
        <w:numPr>
          <w:ilvl w:val="0"/>
          <w:numId w:val="2"/>
        </w:numPr>
        <w:spacing w:after="110" w:line="280"/>
      </w:pPr>
      <w:r>
        <w:rPr>
          <w:b/>
          <w:bCs/>
          <w:color w:val="16324F"/>
        </w:rPr>
        <w:t xml:space="preserve">FR-31 — Formulir Input Hasil Wawancara: </w:t>
      </w:r>
      <w:r>
        <w:t xml:space="preserve">Atasan mencatat hasil pembahasan untuk tiap butir pertanyaan (catatan naratif, dapat ditambah skala penilaian kualitatif opsional), dengan jawaban self-appraisal bawahan (bila ada) ditampilkan sebagai pembanding.</w:t>
      </w:r>
    </w:p>
    <w:p>
      <w:pPr>
        <w:pStyle w:val="ListParagraph"/>
        <w:numPr>
          <w:ilvl w:val="0"/>
          <w:numId w:val="2"/>
        </w:numPr>
        <w:spacing w:after="110" w:line="280"/>
      </w:pPr>
      <w:r>
        <w:rPr>
          <w:b/>
          <w:bCs/>
          <w:color w:val="16324F"/>
        </w:rPr>
        <w:t xml:space="preserve">FR-32 — Rencana Tindak Lanjut: </w:t>
      </w:r>
      <w:r>
        <w:t xml:space="preserve">Kolom khusus untuk mencatat kesepakatan rencana pengembangan/tindak lanjut hasil wawancara beserta target waktu penyelesaian.</w:t>
      </w:r>
    </w:p>
    <w:p>
      <w:pPr>
        <w:pStyle w:val="ListParagraph"/>
        <w:numPr>
          <w:ilvl w:val="0"/>
          <w:numId w:val="2"/>
        </w:numPr>
        <w:spacing w:after="110" w:line="280"/>
      </w:pPr>
      <w:r>
        <w:rPr>
          <w:b/>
          <w:bCs/>
          <w:color w:val="16324F"/>
        </w:rPr>
        <w:t xml:space="preserve">FR-33 — Konfirmasi Dua Pihak: </w:t>
      </w:r>
      <w:r>
        <w:t xml:space="preserve">Baik atasan maupun bawahan mengonfirmasi (acknowledge digital) bahwa sesi wawancara telah dilaksanakan dan dicatat dengan benar; setelah dikonfirmasi kedua pihak, data sesi terkunci dari perubahan sepihak.</w:t>
      </w:r>
    </w:p>
    <w:p>
      <w:pPr>
        <w:pStyle w:val="ListParagraph"/>
        <w:numPr>
          <w:ilvl w:val="0"/>
          <w:numId w:val="2"/>
        </w:numPr>
        <w:spacing w:after="110" w:line="280"/>
      </w:pPr>
      <w:r>
        <w:rPr>
          <w:b/>
          <w:bCs/>
          <w:color w:val="16324F"/>
        </w:rPr>
        <w:t xml:space="preserve">FR-34 — Status dan Pengingat Sesi: </w:t>
      </w:r>
      <w:r>
        <w:t xml:space="preserve">Sistem menampilkan status tiap sesi (Belum Dijadwalkan/Berlangsung/Menunggu Konfirmasi/Selesai) dan mengirim pengingat otomatis menjelang tenggat periode, serupa dengan mekanisme pada Penilaian 360°.</w:t>
      </w:r>
    </w:p>
    <w:p>
      <w:pPr>
        <w:pStyle w:val="Heading2"/>
        <w:spacing w:after="140" w:before="260"/>
      </w:pPr>
      <w:r>
        <w:t xml:space="preserve">4.7 Modul Validasi dan Anti-Kecurangan</w:t>
      </w:r>
    </w:p>
    <w:p>
      <w:pPr>
        <w:pStyle w:val="ListParagraph"/>
        <w:numPr>
          <w:ilvl w:val="0"/>
          <w:numId w:val="2"/>
        </w:numPr>
        <w:spacing w:after="110" w:line="280"/>
      </w:pPr>
      <w:r>
        <w:rPr>
          <w:b/>
          <w:bCs/>
          <w:color w:val="16324F"/>
        </w:rPr>
        <w:t xml:space="preserve">FR-35 — Deteksi Straight-lining: </w:t>
      </w:r>
      <w:r>
        <w:t xml:space="preserve">Sistem menandai respons Penilaian 360° dengan pola jawaban seragam/monoton pada seluruh butir sebagai indikasi kualitas data rendah.</w:t>
      </w:r>
    </w:p>
    <w:p>
      <w:pPr>
        <w:pStyle w:val="ListParagraph"/>
        <w:numPr>
          <w:ilvl w:val="0"/>
          <w:numId w:val="2"/>
        </w:numPr>
        <w:spacing w:after="110" w:line="280"/>
      </w:pPr>
      <w:r>
        <w:rPr>
          <w:b/>
          <w:bCs/>
          <w:color w:val="16324F"/>
        </w:rPr>
        <w:t xml:space="preserve">FR-36 — Deteksi Kegagalan Kalibrasi: </w:t>
      </w:r>
      <w:r>
        <w:t xml:space="preserve">Jawaban yang tidak sesuai pada butir kalibrasi tidak menggagalkan pengiriman formulir, namun ditandai sebagai “kualitas data diragukan” untuk ditinjau HCMD/Admin, sejalan dengan ketentuan sanksi pada pendahuluan form eksisting.</w:t>
      </w:r>
    </w:p>
    <w:p>
      <w:pPr>
        <w:pStyle w:val="ListParagraph"/>
        <w:numPr>
          <w:ilvl w:val="0"/>
          <w:numId w:val="2"/>
        </w:numPr>
        <w:spacing w:after="110" w:line="280"/>
      </w:pPr>
      <w:r>
        <w:rPr>
          <w:b/>
          <w:bCs/>
          <w:color w:val="16324F"/>
        </w:rPr>
        <w:t xml:space="preserve">FR-37 — Log Audit: </w:t>
      </w:r>
      <w:r>
        <w:t xml:space="preserve">Seluruh aktivitas (login NIA, permintaan OTP, siapa menilai siapa, waktu, perangkat, riwayat perubahan) tercatat untuk kebutuhan audit oleh Internal Audit (IAD).</w:t>
      </w:r>
    </w:p>
    <w:p>
      <w:pPr>
        <w:pStyle w:val="Heading2"/>
        <w:spacing w:after="140" w:before="260"/>
      </w:pPr>
      <w:r>
        <w:t xml:space="preserve">4.8 Modul Notifikasi</w:t>
      </w:r>
    </w:p>
    <w:p>
      <w:pPr>
        <w:pStyle w:val="ListParagraph"/>
        <w:numPr>
          <w:ilvl w:val="0"/>
          <w:numId w:val="2"/>
        </w:numPr>
        <w:spacing w:after="110" w:line="280"/>
      </w:pPr>
      <w:r>
        <w:rPr>
          <w:b/>
          <w:bCs/>
          <w:color w:val="16324F"/>
        </w:rPr>
        <w:t xml:space="preserve">FR-38 — Pengingat Otomatis: </w:t>
      </w:r>
      <w:r>
        <w:t xml:space="preserve">Notifikasi email/push kepada aktivis yang belum menuntaskan seluruh penugasan Penilaian 360° maupun Sesi Wawancara Appraisal menjelang tenggat waktu.</w:t>
      </w:r>
    </w:p>
    <w:p>
      <w:pPr>
        <w:pStyle w:val="ListParagraph"/>
        <w:numPr>
          <w:ilvl w:val="0"/>
          <w:numId w:val="2"/>
        </w:numPr>
        <w:spacing w:after="110" w:line="280"/>
      </w:pPr>
      <w:r>
        <w:rPr>
          <w:b/>
          <w:bCs/>
          <w:color w:val="16324F"/>
        </w:rPr>
        <w:t xml:space="preserve">FR-39 — Ringkasan Progres ke Admin: </w:t>
      </w:r>
      <w:r>
        <w:t xml:space="preserve">Notifikasi berkala kepada Admin/HCMD berisi persentase progres pengisian per unit/branch/departemen, untuk kedua modul (360° dan Wawancara).</w:t>
      </w:r>
    </w:p>
    <w:p>
      <w:pPr>
        <w:pStyle w:val="Heading2"/>
        <w:spacing w:after="140" w:before="260"/>
      </w:pPr>
      <w:r>
        <w:t xml:space="preserve">4.9 Modul Laporan dan Dashboard</w:t>
      </w:r>
    </w:p>
    <w:p>
      <w:pPr>
        <w:pStyle w:val="ListParagraph"/>
        <w:numPr>
          <w:ilvl w:val="0"/>
          <w:numId w:val="2"/>
        </w:numPr>
        <w:spacing w:after="110" w:line="280"/>
      </w:pPr>
      <w:r>
        <w:rPr>
          <w:b/>
          <w:bCs/>
          <w:color w:val="16324F"/>
        </w:rPr>
        <w:t xml:space="preserve">FR-40 — Dashboard Progres Real-Time: </w:t>
      </w:r>
      <w:r>
        <w:t xml:space="preserve">Visualisasi progres pengisian (donut/progress bar) Penilaian 360° dan Sesi Wawancara per unit bisnis, area, branch, dan departemen.</w:t>
      </w:r>
    </w:p>
    <w:p>
      <w:pPr>
        <w:pStyle w:val="ListParagraph"/>
        <w:numPr>
          <w:ilvl w:val="0"/>
          <w:numId w:val="2"/>
        </w:numPr>
        <w:spacing w:after="110" w:line="280"/>
      </w:pPr>
      <w:r>
        <w:rPr>
          <w:b/>
          <w:bCs/>
          <w:color w:val="16324F"/>
        </w:rPr>
        <w:t xml:space="preserve">FR-41 — Laporan Individu: </w:t>
      </w:r>
      <w:r>
        <w:t xml:space="preserve">Menyajikan skor rata-rata 8 dimensi INVICTUS (radar/spider chart), perbandingan skor Self vs rata-rata Peer vs Atasan vs Bawahan (grouped bar chart), skor Kompetensi Teknis Kepemimpinan (jika berlaku), predikat akhir, catatan kualitatif penilai (dapat dianonimkan), serta ringkasan hasil Wawancara Appraisal Tahunan sebagai pelengkap kualitatif.</w:t>
      </w:r>
    </w:p>
    <w:p>
      <w:pPr>
        <w:pStyle w:val="ListParagraph"/>
        <w:numPr>
          <w:ilvl w:val="0"/>
          <w:numId w:val="2"/>
        </w:numPr>
        <w:spacing w:after="110" w:line="280"/>
      </w:pPr>
      <w:r>
        <w:rPr>
          <w:b/>
          <w:bCs/>
          <w:color w:val="16324F"/>
        </w:rPr>
        <w:t xml:space="preserve">FR-42 — Laporan Agregat: </w:t>
      </w:r>
      <w:r>
        <w:t xml:space="preserve">Skor rata-rata tiap dimensi serta peringkat (ranking) antar Branch Office, Area, Departemen, atau Unit Bisnis.</w:t>
      </w:r>
    </w:p>
    <w:p>
      <w:pPr>
        <w:pStyle w:val="ListParagraph"/>
        <w:numPr>
          <w:ilvl w:val="0"/>
          <w:numId w:val="2"/>
        </w:numPr>
        <w:spacing w:after="110" w:line="280"/>
      </w:pPr>
      <w:r>
        <w:rPr>
          <w:b/>
          <w:bCs/>
          <w:color w:val="16324F"/>
        </w:rPr>
        <w:t xml:space="preserve">FR-43 — Laporan Tren Antar Periode: </w:t>
      </w:r>
      <w:r>
        <w:t xml:space="preserve">Perbandingan skor individu/unit antar periode (tahun ke tahun) apabila tersedia data multi-periode.</w:t>
      </w:r>
    </w:p>
    <w:p>
      <w:pPr>
        <w:pStyle w:val="ListParagraph"/>
        <w:numPr>
          <w:ilvl w:val="0"/>
          <w:numId w:val="2"/>
        </w:numPr>
        <w:spacing w:after="110" w:line="280"/>
      </w:pPr>
      <w:r>
        <w:rPr>
          <w:b/>
          <w:bCs/>
          <w:color w:val="16324F"/>
        </w:rPr>
        <w:t xml:space="preserve">FR-44 — Laporan Kualitas Data: </w:t>
      </w:r>
      <w:r>
        <w:t xml:space="preserve">Daftar responden yang gagal butir kalibrasi, menunjukkan pola jawaban mencurigakan, atau data Master (NIA duplikat/jabatan belum terpetakan), untuk keperluan tindak lanjut Internal Audit/Admin.</w:t>
      </w:r>
    </w:p>
    <w:p>
      <w:pPr>
        <w:pStyle w:val="ListParagraph"/>
        <w:numPr>
          <w:ilvl w:val="0"/>
          <w:numId w:val="2"/>
        </w:numPr>
        <w:spacing w:after="110" w:line="280"/>
      </w:pPr>
      <w:r>
        <w:rPr>
          <w:b/>
          <w:bCs/>
          <w:color w:val="16324F"/>
        </w:rPr>
        <w:t xml:space="preserve">FR-45 — Laporan Wawancara Appraisal: </w:t>
      </w:r>
      <w:r>
        <w:t xml:space="preserve">Rekap status penyelesaian Sesi Wawancara per unit/branch dan ekspor hasil wawancara per individu.</w:t>
      </w:r>
    </w:p>
    <w:p>
      <w:pPr>
        <w:pStyle w:val="ListParagraph"/>
        <w:numPr>
          <w:ilvl w:val="0"/>
          <w:numId w:val="2"/>
        </w:numPr>
        <w:spacing w:after="110" w:line="280"/>
      </w:pPr>
      <w:r>
        <w:rPr>
          <w:b/>
          <w:bCs/>
          <w:color w:val="16324F"/>
        </w:rPr>
        <w:t xml:space="preserve">FR-46 — Ekspor Laporan: </w:t>
      </w:r>
      <w:r>
        <w:t xml:space="preserve">Seluruh laporan (360°, Wawancara, kualitas data) dapat diunduh dalam format PDF dan Excel.</w:t>
      </w:r>
    </w:p>
    <w:p>
      <w:pPr>
        <w:pStyle w:val="ListParagraph"/>
        <w:numPr>
          <w:ilvl w:val="0"/>
          <w:numId w:val="2"/>
        </w:numPr>
        <w:spacing w:after="110" w:line="280"/>
      </w:pPr>
      <w:r>
        <w:rPr>
          <w:b/>
          <w:bCs/>
          <w:color w:val="16324F"/>
        </w:rPr>
        <w:t xml:space="preserve">FR-47 — Filter &amp; Drill-Down: </w:t>
      </w:r>
      <w:r>
        <w:t xml:space="preserve">Laporan dapat difilter berdasarkan unit, area, branch, jabatan, rentang tanggal, dan jenis relasi penilai.</w:t>
      </w:r>
    </w:p>
    <w:p>
      <w:pPr>
        <w:pStyle w:val="ListParagraph"/>
        <w:numPr>
          <w:ilvl w:val="0"/>
          <w:numId w:val="2"/>
        </w:numPr>
        <w:spacing w:after="110" w:line="280"/>
      </w:pPr>
      <w:r>
        <w:rPr>
          <w:b/>
          <w:bCs/>
          <w:color w:val="16324F"/>
        </w:rPr>
        <w:t xml:space="preserve">FR-48 — Kontrol Akses Laporan: </w:t>
      </w:r>
      <w:r>
        <w:t xml:space="preserve">Pimpinan hanya melihat laporan tim/unit yang dipimpinnya; Aktivis hanya melihat laporan performa dirinya sendiri; Admin/Manajemen Eksekutif melihat seluruh cakupan sesuai Bab 3.</w:t>
      </w:r>
    </w:p>
    <w:p>
      <w:r>
        <w:br w:type="page"/>
      </w:r>
    </w:p>
    <w:p>
      <w:pPr>
        <w:pStyle w:val="Heading1"/>
        <w:spacing w:after="200" w:before="400"/>
      </w:pPr>
      <w:r>
        <w:t xml:space="preserve">5. Alur Proses Bisnis</w:t>
      </w:r>
    </w:p>
    <w:p>
      <w:pPr>
        <w:pStyle w:val="Heading2"/>
        <w:spacing w:after="140" w:before="260"/>
      </w:pPr>
      <w:r>
        <w:t xml:space="preserve">5.1 Alur Login dan Verifikasi NIA</w:t>
      </w:r>
    </w:p>
    <w:p>
      <w:pPr>
        <w:spacing w:after="160" w:line="300"/>
        <w:jc w:val="both"/>
      </w:pPr>
      <w:r>
        <w:t xml:space="preserve">Diagram berikut menggambarkan alur autentikasi berbasis NIA, termasuk skema verifikasi OTP ketika NIA diakses dari luar sesi/perangkat yang dikenali sebagai milik pemegangnya.</w:t>
      </w:r>
    </w:p>
    <w:p>
      <w:pPr>
        <w:jc w:val="center"/>
      </w:pPr>
      <w:r>
        <w:drawing>
          <wp:inline distT="0" distB="0" distL="0" distR="0">
            <wp:extent cx="40957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476750"/>
                    </a:xfrm>
                    <a:prstGeom prst="rect">
                      <a:avLst/>
                    </a:prstGeom>
                  </pic:spPr>
                </pic:pic>
              </a:graphicData>
            </a:graphic>
          </wp:inline>
        </w:drawing>
      </w:r>
    </w:p>
    <w:p>
      <w:pPr>
        <w:spacing w:after="240" w:before="80"/>
        <w:jc w:val="center"/>
      </w:pPr>
      <w:r>
        <w:rPr>
          <w:i/>
          <w:iCs/>
          <w:color w:val="444444"/>
          <w:sz w:val="20"/>
          <w:szCs w:val="20"/>
        </w:rPr>
        <w:t xml:space="preserve">Gambar 1. Alur login dengan NIA dan verifikasi OTP</w:t>
      </w:r>
    </w:p>
    <w:p>
      <w:r>
        <w:br w:type="page"/>
      </w:r>
    </w:p>
    <w:p>
      <w:pPr>
        <w:pStyle w:val="Heading2"/>
        <w:spacing w:after="140" w:before="260"/>
      </w:pPr>
      <w:r>
        <w:t xml:space="preserve">5.2 Alur Pengisian Penilaian 360°</w:t>
      </w:r>
    </w:p>
    <w:p>
      <w:pPr>
        <w:spacing w:after="160" w:line="300"/>
        <w:jc w:val="both"/>
      </w:pPr>
      <w:r>
        <w:t xml:space="preserve">Dibandingkan draf sebelumnya, langkah pemilihan Unit Bisnis/Departemen/Area/Branch/Nama secara manual dihilangkan karena seluruhnya sudah ditentukan otomatis begitu aktivis login dengan NIA-nya.</w:t>
      </w:r>
    </w:p>
    <w:p>
      <w:pPr>
        <w:jc w:val="center"/>
      </w:pPr>
      <w:r>
        <w:drawing>
          <wp:inline distT="0" distB="0" distL="0" distR="0">
            <wp:extent cx="4381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4762500"/>
                    </a:xfrm>
                    <a:prstGeom prst="rect">
                      <a:avLst/>
                    </a:prstGeom>
                  </pic:spPr>
                </pic:pic>
              </a:graphicData>
            </a:graphic>
          </wp:inline>
        </w:drawing>
      </w:r>
    </w:p>
    <w:p>
      <w:pPr>
        <w:spacing w:after="240" w:before="80"/>
        <w:jc w:val="center"/>
      </w:pPr>
      <w:r>
        <w:rPr>
          <w:i/>
          <w:iCs/>
          <w:color w:val="444444"/>
          <w:sz w:val="20"/>
          <w:szCs w:val="20"/>
        </w:rPr>
        <w:t xml:space="preserve">Gambar 2. Alur pengisian Penilaian 360° (revisi, otomatis dari NIA)</w:t>
      </w:r>
    </w:p>
    <w:p>
      <w:pPr>
        <w:pStyle w:val="Heading3"/>
        <w:spacing w:after="100" w:before="200"/>
      </w:pPr>
      <w:r>
        <w:t xml:space="preserve">Penjelasan Tahapan</w:t>
      </w:r>
    </w:p>
    <w:p>
      <w:pPr>
        <w:pStyle w:val="ListParagraph"/>
        <w:numPr>
          <w:ilvl w:val="0"/>
          <w:numId w:val="2"/>
        </w:numPr>
        <w:spacing w:after="90" w:line="280"/>
      </w:pPr>
      <w:r>
        <w:t xml:space="preserve">Tahap 1–2: Aktivis login dengan NIA dan membuka menu “Penilaian 360°”.</w:t>
      </w:r>
    </w:p>
    <w:p>
      <w:pPr>
        <w:pStyle w:val="ListParagraph"/>
        <w:numPr>
          <w:ilvl w:val="0"/>
          <w:numId w:val="2"/>
        </w:numPr>
        <w:spacing w:after="90" w:line="280"/>
      </w:pPr>
      <w:r>
        <w:t xml:space="preserve">Tahap 3–4: Sistem menampilkan daftar tugas penilaian yang sudah difilter otomatis ke lingkup Unit Bisnis aktivis, beserta konteks pemangku jabatan (nama &amp; jabatan) tanpa perlu dipilih manual.</w:t>
      </w:r>
    </w:p>
    <w:p>
      <w:pPr>
        <w:pStyle w:val="ListParagraph"/>
        <w:numPr>
          <w:ilvl w:val="0"/>
          <w:numId w:val="2"/>
        </w:numPr>
        <w:spacing w:after="90" w:line="280"/>
      </w:pPr>
      <w:r>
        <w:t xml:space="preserve">Tahap 5: Sistem otomatis menetapkan jenis relasi dan Level Jabatan pemangku jabatan.</w:t>
      </w:r>
    </w:p>
    <w:p>
      <w:pPr>
        <w:pStyle w:val="ListParagraph"/>
        <w:numPr>
          <w:ilvl w:val="0"/>
          <w:numId w:val="2"/>
        </w:numPr>
        <w:spacing w:after="90" w:line="280"/>
      </w:pPr>
      <w:r>
        <w:t xml:space="preserve">Tahap 6–7: Kuesioner Core Values ditampilkan untuk seluruh relasi; kuesioner Teknis Kepemimpinan hanya ditampilkan bila Level Jabatan pemangku jabatan = Pimpinan.</w:t>
      </w:r>
    </w:p>
    <w:p>
      <w:pPr>
        <w:pStyle w:val="ListParagraph"/>
        <w:numPr>
          <w:ilvl w:val="0"/>
          <w:numId w:val="2"/>
        </w:numPr>
        <w:spacing w:after="90" w:line="280"/>
      </w:pPr>
      <w:r>
        <w:t xml:space="preserve">Tahap 8–11: Catatan khusus dilengkapi (Kode &amp; Nama Penilai otomatis dari sesi login), formulir divalidasi dan dikirim, data tersimpan dengan penanda kualitas data, dan hasil tersedia pada dashboard/laporan.</w:t>
      </w:r>
    </w:p>
    <w:p>
      <w:r>
        <w:br w:type="page"/>
      </w:r>
    </w:p>
    <w:p>
      <w:pPr>
        <w:pStyle w:val="Heading2"/>
        <w:spacing w:after="140" w:before="260"/>
      </w:pPr>
      <w:r>
        <w:t xml:space="preserve">5.3 Alur Wawancara Appraisal Kinerja Tahunan</w:t>
      </w:r>
    </w:p>
    <w:p>
      <w:pPr>
        <w:spacing w:after="160" w:line="300"/>
        <w:jc w:val="both"/>
      </w:pPr>
      <w:r>
        <w:t xml:space="preserve">Diagram berikut menggambarkan alur menu baru “Pertanyaan Wawancara”, yang berjalan terpisah dari Penilaian 360° namun memakai pasangan atasan–bawahan hasil deteksi hierarki yang sama.</w:t>
      </w:r>
    </w:p>
    <w:p>
      <w:pPr>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857500"/>
                    </a:xfrm>
                    <a:prstGeom prst="rect">
                      <a:avLst/>
                    </a:prstGeom>
                  </pic:spPr>
                </pic:pic>
              </a:graphicData>
            </a:graphic>
          </wp:inline>
        </w:drawing>
      </w:r>
    </w:p>
    <w:p>
      <w:pPr>
        <w:spacing w:after="240" w:before="80"/>
        <w:jc w:val="center"/>
      </w:pPr>
      <w:r>
        <w:rPr>
          <w:i/>
          <w:iCs/>
          <w:color w:val="444444"/>
          <w:sz w:val="20"/>
          <w:szCs w:val="20"/>
        </w:rPr>
        <w:t xml:space="preserve">Gambar 3. Alur Wawancara Appraisal Kinerja Tahunan</w:t>
      </w:r>
    </w:p>
    <w:p>
      <w:r>
        <w:br w:type="page"/>
      </w:r>
    </w:p>
    <w:p>
      <w:pPr>
        <w:pStyle w:val="Heading1"/>
        <w:spacing w:after="200" w:before="400"/>
      </w:pPr>
      <w:r>
        <w:t xml:space="preserve">6. Struktur Data (Entitas Utama)</w:t>
      </w:r>
    </w:p>
    <w:p>
      <w:pPr>
        <w:spacing w:after="160" w:line="300"/>
        <w:jc w:val="both"/>
      </w:pPr>
      <w:r>
        <w:t xml:space="preserve">Tabel berikut merangkum entitas data utama yang perlu didukung basis data sistem beserta atribut kunci dan relasinya. Rancangan skema rinci (ERD/DDL) disusun pada tahap desain teknis oleh tim developer.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tblHeader/>
        </w:trPr>
        <w:tc>
          <w:tcPr>
            <w:tcW w:type="dxa" w:w="24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Entitas</w:t>
            </w:r>
          </w:p>
        </w:tc>
        <w:tc>
          <w:tcPr>
            <w:tcW w:type="dxa" w:w="75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Atribut Utama &amp; Relasi</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Aktivis (Master Data)</w:t>
            </w:r>
          </w:p>
        </w:tc>
        <w:tc>
          <w:tcPr>
            <w:tcW w:type="dxa" w:w="75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nia (PK, alfanumerik), nama, jabatan_text (teks bebas dari roster), unit (CUKK/KKA/KKU/KKTJ/YPKK/YPSDKK/APKS-KK), bo (tempat tugas), area, email, status_aktif, sumber_impor (nama berkas &amp; tanggal impor).</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Riwayat_Mutasi_Aktivis</w:t>
            </w:r>
          </w:p>
        </w:tc>
        <w:tc>
          <w:tcPr>
            <w:tcW w:type="dxa" w:w="75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id, nia (FK), jabatan_text_lama, bo_lama, area_lama, berlaku_sejak_periode — menjaga konsistensi skor 360° terhadap posisi aktivis saat periode berjalan.</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Referensi_Level_Jabatan</w:t>
            </w:r>
          </w:p>
        </w:tc>
        <w:tc>
          <w:tcPr>
            <w:tcW w:type="dxa" w:w="75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id, pola_kata_kunci (mencocokkan jabatan_text), level (Pimpinan Puncak/Pimpinan Menengah/Staf Pelaksana), is_trigger_teknis (boolean) — lihat Lampiran F.</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Hierarki_Terdeteksi</w:t>
            </w:r>
          </w:p>
        </w:tc>
        <w:tc>
          <w:tcPr>
            <w:tcW w:type="dxa" w:w="75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id, nia_bawahan (FK), nia_atasan (FK), periode_id (FK), sumber (otomatis/koreksi_manual_admin).</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OTP_Log</w:t>
            </w:r>
          </w:p>
        </w:tc>
        <w:tc>
          <w:tcPr>
            <w:tcW w:type="dxa" w:w="75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id, nia_target (FK, pemilik NIA sebenarnya), kode_otp_hash, waktu_kirim, waktu_kedaluwarsa, status (terpakai/kedaluwarsa/gagal).</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Periode_Penilaian</w:t>
            </w:r>
          </w:p>
        </w:tc>
        <w:tc>
          <w:tcPr>
            <w:tcW w:type="dxa" w:w="75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id, nama, jenis (360/wawancara), tanggal_mulai, tanggal_selesai, status (aktif/tutup).</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Kategori_Core_Value</w:t>
            </w:r>
          </w:p>
        </w:tc>
        <w:tc>
          <w:tcPr>
            <w:tcW w:type="dxa" w:w="75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id, kode_huruf (I/N/V/I/C/T/U/S), nama (Integritas, Network, dst.).</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Pertanyaan_360</w:t>
            </w:r>
          </w:p>
        </w:tc>
        <w:tc>
          <w:tcPr>
            <w:tcW w:type="dxa" w:w="75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id, tipe (core_value/teknis/kalibrasi), kategori_id (FK, nullable), teks, urutan.</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Opsi_Jawaban_360</w:t>
            </w:r>
          </w:p>
        </w:tc>
        <w:tc>
          <w:tcPr>
            <w:tcW w:type="dxa" w:w="75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id, pertanyaan_id (FK), teks_label, skor (1–5), deskripsi (khusus butir Teknis).</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Penugasan_Penilaian</w:t>
            </w:r>
          </w:p>
        </w:tc>
        <w:tc>
          <w:tcPr>
            <w:tcW w:type="dxa" w:w="75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id, periode_id (FK), nia_penilai (FK), nia_dinilai (FK), jenis_relasi (self/peer/atasan/bawahan), status (belum/proses/selesai).</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Jawaban_360</w:t>
            </w:r>
          </w:p>
        </w:tc>
        <w:tc>
          <w:tcPr>
            <w:tcW w:type="dxa" w:w="75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id, penugasan_id (FK), pertanyaan_id (FK), opsi_terpilih_id (FK), skor.</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Pertanyaan_Wawancara</w:t>
            </w:r>
          </w:p>
        </w:tc>
        <w:tc>
          <w:tcPr>
            <w:tcW w:type="dxa" w:w="75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id, kategori, teks, berlaku_level (semua/Pimpinan Puncak/Pimpinan Menengah).</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Sesi_Wawancara</w:t>
            </w:r>
          </w:p>
        </w:tc>
        <w:tc>
          <w:tcPr>
            <w:tcW w:type="dxa" w:w="75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id, periode_id (FK), nia_atasan (FK), nia_bawahan (FK), status, tanggal_sesi, konfirmasi_atasan, konfirmasi_bawahan.</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Jawaban_Wawancara</w:t>
            </w:r>
          </w:p>
        </w:tc>
        <w:tc>
          <w:tcPr>
            <w:tcW w:type="dxa" w:w="75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id, sesi_id (FK), pertanyaan_id (FK), jawaban_self_appraisal, catatan_atasan.</w:t>
            </w:r>
          </w:p>
        </w:tc>
      </w:tr>
      <w:tr>
        <w:tc>
          <w:tcPr>
            <w:tcW w:type="dxa" w:w="2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Rencana_Tindak_Lanjut</w:t>
            </w:r>
          </w:p>
        </w:tc>
        <w:tc>
          <w:tcPr>
            <w:tcW w:type="dxa" w:w="75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id, sesi_id (FK), deskripsi, target_waktu, status.</w:t>
            </w:r>
          </w:p>
        </w:tc>
      </w:tr>
      <w:tr>
        <w:tc>
          <w:tcPr>
            <w:tcW w:type="dxa" w:w="2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Audit_Log</w:t>
            </w:r>
          </w:p>
        </w:tc>
        <w:tc>
          <w:tcPr>
            <w:tcW w:type="dxa" w:w="75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id, nia (FK), aksi, waktu, detail_perubahan, perangkat/IP.</w:t>
            </w:r>
          </w:p>
        </w:tc>
      </w:tr>
    </w:tbl>
    <w:p>
      <w:r>
        <w:br w:type="page"/>
      </w:r>
    </w:p>
    <w:p>
      <w:pPr>
        <w:pStyle w:val="Heading1"/>
        <w:spacing w:after="200" w:before="400"/>
      </w:pPr>
      <w:r>
        <w:t xml:space="preserve">7. Rancangan Antarmuka (UI/UX)</w:t>
      </w:r>
    </w:p>
    <w:p>
      <w:pPr>
        <w:pStyle w:val="Heading2"/>
        <w:spacing w:after="140" w:before="260"/>
      </w:pPr>
      <w:r>
        <w:t xml:space="preserve">7.1 Prinsip Desain</w:t>
      </w:r>
    </w:p>
    <w:p>
      <w:pPr>
        <w:pStyle w:val="ListParagraph"/>
        <w:numPr>
          <w:ilvl w:val="0"/>
          <w:numId w:val="2"/>
        </w:numPr>
        <w:spacing w:after="90" w:line="280"/>
      </w:pPr>
      <w:r>
        <w:t xml:space="preserve">Responsif: tata letak menyesuaikan otomatis untuk smartphone, tablet, dan laptop (mobile-first), mengingat mayoritas pengisian dilakukan via smartphone di lapangan.</w:t>
      </w:r>
    </w:p>
    <w:p>
      <w:pPr>
        <w:pStyle w:val="ListParagraph"/>
        <w:numPr>
          <w:ilvl w:val="0"/>
          <w:numId w:val="2"/>
        </w:numPr>
        <w:spacing w:after="90" w:line="280"/>
      </w:pPr>
      <w:r>
        <w:t xml:space="preserve">Futuristik namun Sederhana: gaya flat design modern, sudut membulat (rounded corners), bayangan lembut (soft shadow), palet warna diturunkan dari identitas Keling Kumang (merah–biru–hijau) dipadukan warna netral agar tetap mudah dibaca.</w:t>
      </w:r>
    </w:p>
    <w:p>
      <w:pPr>
        <w:pStyle w:val="ListParagraph"/>
        <w:numPr>
          <w:ilvl w:val="0"/>
          <w:numId w:val="2"/>
        </w:numPr>
        <w:spacing w:after="90" w:line="280"/>
      </w:pPr>
      <w:r>
        <w:t xml:space="preserve">Mudah Digunakan: satu pertanyaan/kelompok pertanyaan sejenis per layar (card-based), tombol skala berupa chip/segmented button besar (ramah sentuh) menggantikan radio button kecil, tombol Lanjut selalu terlihat (sticky) di bagian bawah layar mobile.</w:t>
      </w:r>
    </w:p>
    <w:p>
      <w:pPr>
        <w:pStyle w:val="ListParagraph"/>
        <w:numPr>
          <w:ilvl w:val="0"/>
          <w:numId w:val="2"/>
        </w:numPr>
        <w:spacing w:after="90" w:line="280"/>
      </w:pPr>
      <w:r>
        <w:t xml:space="preserve">Ikonografi 8 dimensi INVICTUS: setiap kategori Core Values memiliki ikon dan warna aksen yang konsisten, memudahkan aktivis mengenali konteks pertanyaan yang sedang dijawab.</w:t>
      </w:r>
    </w:p>
    <w:p>
      <w:pPr>
        <w:pStyle w:val="ListParagraph"/>
        <w:numPr>
          <w:ilvl w:val="0"/>
          <w:numId w:val="2"/>
        </w:numPr>
        <w:spacing w:after="90" w:line="280"/>
      </w:pPr>
      <w:r>
        <w:t xml:space="preserve">Micro-interaction: animasi transisi antar langkah wizard, indikator progres yang halus, serta umpan balik visual saat opsi dipilih, untuk memperkuat kesan modern/futuristik tanpa mengganggu kecepatan pengisian.</w:t>
      </w:r>
    </w:p>
    <w:p>
      <w:pPr>
        <w:pStyle w:val="ListParagraph"/>
        <w:numPr>
          <w:ilvl w:val="0"/>
          <w:numId w:val="2"/>
        </w:numPr>
        <w:spacing w:after="90" w:line="280"/>
      </w:pPr>
      <w:r>
        <w:t xml:space="preserve">Mode Gelap (Dark Mode): opsional, untuk kenyamanan penggunaan pada kondisi pencahayaan rendah.</w:t>
      </w:r>
    </w:p>
    <w:p>
      <w:pPr>
        <w:pStyle w:val="Heading2"/>
        <w:spacing w:after="140" w:before="260"/>
      </w:pPr>
      <w:r>
        <w:t xml:space="preserve">7.2 Daftar Layar Utama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Layar</w:t>
            </w:r>
          </w:p>
        </w:tc>
        <w:tc>
          <w:tcPr>
            <w:tcW w:type="dxa" w:w="63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Fungsi Utama</w:t>
            </w:r>
          </w:p>
        </w:tc>
      </w:tr>
      <w:tr>
        <w:tc>
          <w:tcPr>
            <w:tcW w:type="dxa" w:w="2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Login NIA</w:t>
            </w:r>
          </w:p>
        </w:tc>
        <w:tc>
          <w:tcPr>
            <w:tcW w:type="dxa" w:w="63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Input NIA + PIN/password; menampilkan status validasi real-time (NIA ditemukan/tidak).</w:t>
            </w:r>
          </w:p>
        </w:tc>
      </w:tr>
      <w:tr>
        <w:tc>
          <w:tcPr>
            <w:tcW w:type="dxa" w:w="2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Verifikasi OTP</w:t>
            </w:r>
          </w:p>
        </w:tc>
        <w:tc>
          <w:tcPr>
            <w:tcW w:type="dxa" w:w="63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Muncul otomatis saat sesi/perangkat tidak dikenali; input 6 digit kode OTP yang dikirim ke email pemilik NIA, dengan opsi kirim ulang &amp; hitung mundur kedaluwarsa.</w:t>
            </w:r>
          </w:p>
        </w:tc>
      </w:tr>
      <w:tr>
        <w:tc>
          <w:tcPr>
            <w:tcW w:type="dxa" w:w="2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Beranda (3 Menu Utama)</w:t>
            </w:r>
          </w:p>
        </w:tc>
        <w:tc>
          <w:tcPr>
            <w:tcW w:type="dxa" w:w="63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Navigasi utama ke Penilaian 360°, Pertanyaan Wawancara, dan Laporan, beserta ringkasan progres tugas &amp; tenggat periode berjalan.</w:t>
            </w:r>
          </w:p>
        </w:tc>
      </w:tr>
      <w:tr>
        <w:tc>
          <w:tcPr>
            <w:tcW w:type="dxa" w:w="2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Daftar Tugas Penilaian 360°</w:t>
            </w:r>
          </w:p>
        </w:tc>
        <w:tc>
          <w:tcPr>
            <w:tcW w:type="dxa" w:w="63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Daftar tugas Self/Peer/Atasan/Bawahan yang sudah difilter ke Unit Bisnis sendiri, dengan status per tugas.</w:t>
            </w:r>
          </w:p>
        </w:tc>
      </w:tr>
      <w:tr>
        <w:tc>
          <w:tcPr>
            <w:tcW w:type="dxa" w:w="2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Wizard Penilaian 360°</w:t>
            </w:r>
          </w:p>
        </w:tc>
        <w:tc>
          <w:tcPr>
            <w:tcW w:type="dxa" w:w="63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Form bertahap: konteks pemangku jabatan (otomatis) → kuesioner Core Values → kuesioner Teknis (kondisional) → catatan khusus → kirim.</w:t>
            </w:r>
          </w:p>
        </w:tc>
      </w:tr>
      <w:tr>
        <w:tc>
          <w:tcPr>
            <w:tcW w:type="dxa" w:w="2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Daftar Sesi Wawancara</w:t>
            </w:r>
          </w:p>
        </w:tc>
        <w:tc>
          <w:tcPr>
            <w:tcW w:type="dxa" w:w="63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Daftar sesi Wawancara Appraisal (sebagai atasan maupun sebagai bawahan) beserta status (Belum Dijadwalkan/Berlangsung/Menunggu Konfirmasi/Selesai).</w:t>
            </w:r>
          </w:p>
        </w:tc>
      </w:tr>
      <w:tr>
        <w:tc>
          <w:tcPr>
            <w:tcW w:type="dxa" w:w="2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Form Wawancara Appraisal</w:t>
            </w:r>
          </w:p>
        </w:tc>
        <w:tc>
          <w:tcPr>
            <w:tcW w:type="dxa" w:w="63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Tampilan berdampingan jawaban self-appraisal bawahan dan kolom catatan atasan per butir pertanyaan, kolom rencana tindak lanjut, serta tombol konfirmasi dua pihak.</w:t>
            </w:r>
          </w:p>
        </w:tc>
      </w:tr>
      <w:tr>
        <w:tc>
          <w:tcPr>
            <w:tcW w:type="dxa" w:w="2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Dashboard Admin</w:t>
            </w:r>
          </w:p>
        </w:tc>
        <w:tc>
          <w:tcPr>
            <w:tcW w:type="dxa" w:w="63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Impor &amp; validasi roster aktivis, kelola Tabel Referensi Level Jabatan, kelola periode, kelola bank pertanyaan (360° &amp; wawancara), monitoring progres seluruh unit.</w:t>
            </w:r>
          </w:p>
        </w:tc>
      </w:tr>
      <w:tr>
        <w:tc>
          <w:tcPr>
            <w:tcW w:type="dxa" w:w="2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Dashboard Laporan</w:t>
            </w:r>
          </w:p>
        </w:tc>
        <w:tc>
          <w:tcPr>
            <w:tcW w:type="dxa" w:w="63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Panel filter (unit/area/branch/jabatan/periode) + visualisasi (radar chart, bar chart, tabel peringkat) + ringkasan Wawancara Appraisal + tombol ekspor PDF/Excel.</w:t>
            </w:r>
          </w:p>
        </w:tc>
      </w:tr>
      <w:tr>
        <w:tc>
          <w:tcPr>
            <w:tcW w:type="dxa" w:w="2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Profil &amp; Riwayat</w:t>
            </w:r>
          </w:p>
        </w:tc>
        <w:tc>
          <w:tcPr>
            <w:tcW w:type="dxa" w:w="63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Data profil aktivis (auto dari Master Data, read-only) serta riwayat penilaian/wawancara yang pernah diberikan/diterima.</w:t>
            </w:r>
          </w:p>
        </w:tc>
      </w:tr>
    </w:tbl>
    <w:p>
      <w:r>
        <w:br w:type="page"/>
      </w:r>
    </w:p>
    <w:p>
      <w:pPr>
        <w:pStyle w:val="Heading1"/>
        <w:spacing w:after="200" w:before="400"/>
      </w:pPr>
      <w:r>
        <w:t xml:space="preserve">8. Kebutuhan Non-Fungsional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7100"/>
      </w:tblGrid>
      <w:tr>
        <w:trPr>
          <w:tblHeader/>
        </w:trPr>
        <w:tc>
          <w:tcPr>
            <w:tcW w:type="dxa" w:w="18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Kode</w:t>
            </w:r>
          </w:p>
        </w:tc>
        <w:tc>
          <w:tcPr>
            <w:tcW w:type="dxa" w:w="71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Deskripsi Kebutuhan</w:t>
            </w:r>
          </w:p>
        </w:tc>
      </w:tr>
      <w:tr>
        <w:tc>
          <w:tcPr>
            <w:tcW w:type="dxa" w:w="18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NFR-01 Usability</w:t>
            </w:r>
          </w:p>
        </w:tc>
        <w:tc>
          <w:tcPr>
            <w:tcW w:type="dxa" w:w="71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Tampilan responsif di seluruh breakpoint (mobile/tablet/desktop), berbahasa Indonesia, alur pengisian maksimal beberapa tap/klik per layar, desain flat modern minim distraksi.</w:t>
            </w:r>
          </w:p>
        </w:tc>
      </w:tr>
      <w:tr>
        <w:tc>
          <w:tcPr>
            <w:tcW w:type="dxa" w:w="18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NFR-02 Performance</w:t>
            </w:r>
          </w:p>
        </w:tc>
        <w:tc>
          <w:tcPr>
            <w:tcW w:type="dxa" w:w="71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Waktu muat halaman &lt; 2 detik pada koneksi 4G standar; sistem mampu menangani beban puncak (concurrent users) menjelang tenggat periode penilaian.</w:t>
            </w:r>
          </w:p>
        </w:tc>
      </w:tr>
      <w:tr>
        <w:tc>
          <w:tcPr>
            <w:tcW w:type="dxa" w:w="18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NFR-03 Security</w:t>
            </w:r>
          </w:p>
        </w:tc>
        <w:tc>
          <w:tcPr>
            <w:tcW w:type="dxa" w:w="71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Enkripsi data saat transit (HTTPS/TLS) dan saat disimpan (at rest), penerapan RBAC, audit trail lengkap, kepatuhan terhadap kebijakan perlindungan data pribadi.</w:t>
            </w:r>
          </w:p>
        </w:tc>
      </w:tr>
      <w:tr>
        <w:tc>
          <w:tcPr>
            <w:tcW w:type="dxa" w:w="18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NFR-04 Reliability</w:t>
            </w:r>
          </w:p>
        </w:tc>
        <w:tc>
          <w:tcPr>
            <w:tcW w:type="dxa" w:w="71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Auto-save berkala, backup data harian, target uptime layanan minimal 99%.</w:t>
            </w:r>
          </w:p>
        </w:tc>
      </w:tr>
      <w:tr>
        <w:tc>
          <w:tcPr>
            <w:tcW w:type="dxa" w:w="18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NFR-05 Scalability</w:t>
            </w:r>
          </w:p>
        </w:tc>
        <w:tc>
          <w:tcPr>
            <w:tcW w:type="dxa" w:w="71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Penambahan unit bisnis, departemen, area, branch, atau jabatan baru dapat dilakukan melalui konfigurasi (Master Data) tanpa perubahan kode aplikasi.</w:t>
            </w:r>
          </w:p>
        </w:tc>
      </w:tr>
      <w:tr>
        <w:tc>
          <w:tcPr>
            <w:tcW w:type="dxa" w:w="18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NFR-06 Compatibility</w:t>
            </w:r>
          </w:p>
        </w:tc>
        <w:tc>
          <w:tcPr>
            <w:tcW w:type="dxa" w:w="71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Kompatibel dengan browser modern (Chrome, Safari, Edge) di perangkat Android, iOS, tablet, dan desktop.</w:t>
            </w:r>
          </w:p>
        </w:tc>
      </w:tr>
      <w:tr>
        <w:tc>
          <w:tcPr>
            <w:tcW w:type="dxa" w:w="18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NFR-07 Accessibility &amp; Ketahanan Jaringan</w:t>
            </w:r>
          </w:p>
        </w:tc>
        <w:tc>
          <w:tcPr>
            <w:tcW w:type="dxa" w:w="71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Kontras warna memadai, ukuran teks dapat disesuaikan, serta kemampuan antrean pengiriman (offline-tolerant) untuk area branch dengan sinyal internet terbatas.</w:t>
            </w:r>
          </w:p>
        </w:tc>
      </w:tr>
      <w:tr>
        <w:tc>
          <w:tcPr>
            <w:tcW w:type="dxa" w:w="18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NFR-08 Sinkronisasi Data Master</w:t>
            </w:r>
          </w:p>
        </w:tc>
        <w:tc>
          <w:tcPr>
            <w:tcW w:type="dxa" w:w="71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Sistem mendukung impor berkala (disarankan bulanan) berkas roster aktivis dengan validasi otomatis (NIA duplikat, kolom wajib kosong, format tidak sesuai) sebelum data diberlakukan ke seluruh modul.</w:t>
            </w:r>
          </w:p>
        </w:tc>
      </w:tr>
      <w:tr>
        <w:tc>
          <w:tcPr>
            <w:tcW w:type="dxa" w:w="18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NFR-09 Keandalan Pengiriman OTP</w:t>
            </w:r>
          </w:p>
        </w:tc>
        <w:tc>
          <w:tcPr>
            <w:tcW w:type="dxa" w:w="71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Kode OTP terkirim ke email dalam waktu wajar (target &lt; 1 menit), dengan mekanisme kirim ulang, masa berlaku terbatas (mis. 5 menit), dan pencatatan setiap upaya pada Audit_Log.</w:t>
            </w:r>
          </w:p>
        </w:tc>
      </w:tr>
    </w:tbl>
    <w:p>
      <w:r>
        <w:br w:type="page"/>
      </w:r>
    </w:p>
    <w:p>
      <w:pPr>
        <w:pStyle w:val="Heading1"/>
        <w:spacing w:after="200" w:before="400"/>
      </w:pPr>
      <w:r>
        <w:t xml:space="preserve">9. Aturan Bisnis (Business Rules)</w:t>
      </w:r>
    </w:p>
    <w:p>
      <w:pPr>
        <w:pStyle w:val="ListParagraph"/>
        <w:numPr>
          <w:ilvl w:val="0"/>
          <w:numId w:val="2"/>
        </w:numPr>
        <w:spacing w:after="110" w:line="280"/>
      </w:pPr>
      <w:r>
        <w:rPr>
          <w:b/>
          <w:bCs/>
          <w:color w:val="16324F"/>
        </w:rPr>
        <w:t xml:space="preserve">BR-01 — Wajib Self-Assessment: </w:t>
      </w:r>
      <w:r>
        <w:t xml:space="preserve">Setiap aktivis wajib menilai dirinya sendiri satu kali per periode penilaian.</w:t>
      </w:r>
    </w:p>
    <w:p>
      <w:pPr>
        <w:pStyle w:val="ListParagraph"/>
        <w:numPr>
          <w:ilvl w:val="0"/>
          <w:numId w:val="2"/>
        </w:numPr>
        <w:spacing w:after="110" w:line="280"/>
      </w:pPr>
      <w:r>
        <w:rPr>
          <w:b/>
          <w:bCs/>
          <w:color w:val="16324F"/>
        </w:rPr>
        <w:t xml:space="preserve">BR-02 — Wajib Penilaian Atasan–Bawahan: </w:t>
      </w:r>
      <w:r>
        <w:t xml:space="preserve">Bawahan wajib menilai atasan langsungnya; atasan wajib menilai seluruh bawahan langsungnya.</w:t>
      </w:r>
    </w:p>
    <w:p>
      <w:pPr>
        <w:pStyle w:val="ListParagraph"/>
        <w:numPr>
          <w:ilvl w:val="0"/>
          <w:numId w:val="2"/>
        </w:numPr>
        <w:spacing w:after="110" w:line="280"/>
      </w:pPr>
      <w:r>
        <w:rPr>
          <w:b/>
          <w:bCs/>
          <w:color w:val="16324F"/>
        </w:rPr>
        <w:t xml:space="preserve">BR-03 — Minimal Penilaian Rekan Selevel: </w:t>
      </w:r>
      <w:r>
        <w:t xml:space="preserve">Setiap aktivis wajib menilai sejumlah minimal rekan selevel dalam unit kerja yang sama (jumlah minimal dikonfigurasi Admin, contoh: minimal 2 rekan).</w:t>
      </w:r>
    </w:p>
    <w:p>
      <w:pPr>
        <w:pStyle w:val="ListParagraph"/>
        <w:numPr>
          <w:ilvl w:val="0"/>
          <w:numId w:val="2"/>
        </w:numPr>
        <w:spacing w:after="110" w:line="280"/>
      </w:pPr>
      <w:r>
        <w:rPr>
          <w:b/>
          <w:bCs/>
          <w:color w:val="16324F"/>
        </w:rPr>
        <w:t xml:space="preserve">BR-04 — Pemicu Kuesioner Teknis Kepemimpinan: </w:t>
      </w:r>
      <w:r>
        <w:t xml:space="preserve">Seksi Kompetensi Teknis Kepemimpinan hanya wajib diisi apabila pemangku jabatan yang dinilai memiliki penanda “jabatan pimpinan” (mis. Branch Manager, Kepala Departemen, Deputi), dikonfigurasi per jabatan oleh Admin.</w:t>
      </w:r>
    </w:p>
    <w:p>
      <w:pPr>
        <w:pStyle w:val="ListParagraph"/>
        <w:numPr>
          <w:ilvl w:val="0"/>
          <w:numId w:val="2"/>
        </w:numPr>
        <w:spacing w:after="110" w:line="280"/>
      </w:pPr>
      <w:r>
        <w:rPr>
          <w:b/>
          <w:bCs/>
          <w:color w:val="16324F"/>
        </w:rPr>
        <w:t xml:space="preserve">BR-05 — Kegagalan Kalibrasi Tidak Menggagalkan Submit: </w:t>
      </w:r>
      <w:r>
        <w:t xml:space="preserve">Jawaban kalibrasi yang tidak sesuai tidak menghalangi pengiriman formulir, namun menandai data untuk ditinjau HCMD/Internal Audit.</w:t>
      </w:r>
    </w:p>
    <w:p>
      <w:pPr>
        <w:pStyle w:val="ListParagraph"/>
        <w:numPr>
          <w:ilvl w:val="0"/>
          <w:numId w:val="2"/>
        </w:numPr>
        <w:spacing w:after="110" w:line="280"/>
      </w:pPr>
      <w:r>
        <w:rPr>
          <w:b/>
          <w:bCs/>
          <w:color w:val="16324F"/>
        </w:rPr>
        <w:t xml:space="preserve">BR-06 — Penguncian Data: </w:t>
      </w:r>
      <w:r>
        <w:t xml:space="preserve">Data yang telah dikirim terkunci untuk diedit setelah batas waktu tertentu (dikonfigurasi Admin) atau setelah periode ditutup, kecuali dibuka kembali secara khusus oleh Admin.</w:t>
      </w:r>
    </w:p>
    <w:p>
      <w:pPr>
        <w:pStyle w:val="ListParagraph"/>
        <w:numPr>
          <w:ilvl w:val="0"/>
          <w:numId w:val="2"/>
        </w:numPr>
        <w:spacing w:after="110" w:line="280"/>
      </w:pPr>
      <w:r>
        <w:rPr>
          <w:b/>
          <w:bCs/>
          <w:color w:val="16324F"/>
        </w:rPr>
        <w:t xml:space="preserve">BR-07 — Perhitungan Skor: </w:t>
      </w:r>
      <w:r>
        <w:t xml:space="preserve">Skor akhir tiap dimensi dihitung dari rata-rata seluruh jawaban valid pada dimensi tersebut, dengan mengecualikan butir kalibrasi dari perhitungan skor.</w:t>
      </w:r>
    </w:p>
    <w:p>
      <w:pPr>
        <w:pStyle w:val="ListParagraph"/>
        <w:numPr>
          <w:ilvl w:val="0"/>
          <w:numId w:val="2"/>
        </w:numPr>
        <w:spacing w:after="110" w:line="280"/>
      </w:pPr>
      <w:r>
        <w:rPr>
          <w:b/>
          <w:bCs/>
          <w:color w:val="16324F"/>
        </w:rPr>
        <w:t xml:space="preserve">BR-08 — Kerahasiaan Penilai: </w:t>
      </w:r>
      <w:r>
        <w:t xml:space="preserve">Identitas pemberi nilai (penilai) dapat dirahasiakan/dianonimkan pada laporan individu sesuai kebijakan privasi organisasi, kecuali untuk kebutuhan audit oleh IAD.</w:t>
      </w:r>
    </w:p>
    <w:p>
      <w:pPr>
        <w:pStyle w:val="ListParagraph"/>
        <w:numPr>
          <w:ilvl w:val="0"/>
          <w:numId w:val="2"/>
        </w:numPr>
        <w:spacing w:after="110" w:line="280"/>
      </w:pPr>
      <w:r>
        <w:rPr>
          <w:b/>
          <w:bCs/>
          <w:color w:val="16324F"/>
        </w:rPr>
        <w:t xml:space="preserve">BR-09 — Sanksi Data Tidak Benar: </w:t>
      </w:r>
      <w:r>
        <w:t xml:space="preserve">Pemberian informasi yang tidak benar dalam penilaian dikenakan sanksi sesuai kebijakan organisasi yang berlaku, sebagaimana dinyatakan dalam pernyataan komitmen pada Langkah 1 pengisian.</w:t>
      </w:r>
    </w:p>
    <w:p>
      <w:pPr>
        <w:pStyle w:val="ListParagraph"/>
        <w:numPr>
          <w:ilvl w:val="0"/>
          <w:numId w:val="2"/>
        </w:numPr>
        <w:spacing w:after="110" w:line="280"/>
      </w:pPr>
      <w:r>
        <w:rPr>
          <w:b/>
          <w:bCs/>
          <w:color w:val="16324F"/>
        </w:rPr>
        <w:t xml:space="preserve">BR-10 — Larangan Penilaian Lintas Unit: </w:t>
      </w:r>
      <w:r>
        <w:t xml:space="preserve">Aktivis hanya dapat menilai dan dinilai oleh aktivis lain dalam Unit Bisnis yang sama dengan dirinya, ditentukan otomatis dari kolom Unit pada Master Data Aktivis; sistem tidak menampilkan opsi nama di luar unit tersebut sama sekali.</w:t>
      </w:r>
    </w:p>
    <w:p>
      <w:pPr>
        <w:pStyle w:val="ListParagraph"/>
        <w:numPr>
          <w:ilvl w:val="0"/>
          <w:numId w:val="2"/>
        </w:numPr>
        <w:spacing w:after="110" w:line="280"/>
      </w:pPr>
      <w:r>
        <w:rPr>
          <w:b/>
          <w:bCs/>
          <w:color w:val="16324F"/>
        </w:rPr>
        <w:t xml:space="preserve">BR-11 — Keunikan NIA: </w:t>
      </w:r>
      <w:r>
        <w:t xml:space="preserve">NIA bersifat unik di seluruh Master Data; berkas impor yang memuat NIA duplikat ditahan (tidak diberlakukan) sampai dikoreksi Admin HCMD.</w:t>
      </w:r>
    </w:p>
    <w:p>
      <w:pPr>
        <w:pStyle w:val="ListParagraph"/>
        <w:numPr>
          <w:ilvl w:val="0"/>
          <w:numId w:val="2"/>
        </w:numPr>
        <w:spacing w:after="110" w:line="280"/>
      </w:pPr>
      <w:r>
        <w:rPr>
          <w:b/>
          <w:bCs/>
          <w:color w:val="16324F"/>
        </w:rPr>
        <w:t xml:space="preserve">BR-12 — Otorisasi Pemilik NIA yang Sebenarnya: </w:t>
      </w:r>
      <w:r>
        <w:t xml:space="preserve">Setiap akses ke suatu NIA dari sesi/perangkat yang tidak dikenali wajib diverifikasi OTP yang dikirim ke email terdaftar milik pemilik NIA tersebut — bukan ke pihak yang sedang mencoba login — sehingga persetujuan akses selalu berada di tangan pemilik data yang sah.</w:t>
      </w:r>
    </w:p>
    <w:p>
      <w:pPr>
        <w:pStyle w:val="ListParagraph"/>
        <w:numPr>
          <w:ilvl w:val="0"/>
          <w:numId w:val="2"/>
        </w:numPr>
        <w:spacing w:after="110" w:line="280"/>
      </w:pPr>
      <w:r>
        <w:rPr>
          <w:b/>
          <w:bCs/>
          <w:color w:val="16324F"/>
        </w:rPr>
        <w:t xml:space="preserve">BR-13 — Konsistensi Pasangan Wawancara dengan Hierarki 360°: </w:t>
      </w:r>
      <w:r>
        <w:t xml:space="preserve">Pasangan Atasan–Bawahan pada Sesi Wawancara Appraisal Tahunan mengikuti hasil Deteksi Hierarki Otomatis yang sama dengan Penilaian 360° (Bab 4.2); sesi hanya dapat ditutup/dikunci setelah dikonfirmasi oleh kedua pihak.</w:t>
      </w:r>
    </w:p>
    <w:p>
      <w:r>
        <w:br w:type="page"/>
      </w:r>
    </w:p>
    <w:p>
      <w:pPr>
        <w:pStyle w:val="Heading1"/>
        <w:spacing w:after="200" w:before="400"/>
      </w:pPr>
      <w:r>
        <w:t xml:space="preserve">10. Lampiran</w:t>
      </w:r>
    </w:p>
    <w:p>
      <w:pPr>
        <w:pStyle w:val="Heading2"/>
        <w:spacing w:after="140" w:before="260"/>
      </w:pPr>
      <w:r>
        <w:t xml:space="preserve">Lampiran A — Struktur Organisasi Rujukan (Contoh: Unit CUKK)</w:t>
      </w:r>
    </w:p>
    <w:p>
      <w:pPr>
        <w:pStyle w:val="Heading3"/>
        <w:spacing w:after="100" w:before="200"/>
      </w:pPr>
      <w:r>
        <w:t xml:space="preserve">A.1 Deputi/Departemen Kantor Pusat CUKK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8200"/>
      </w:tblGrid>
      <w:tr>
        <w:trPr>
          <w:tblHeader/>
        </w:trPr>
        <w:tc>
          <w:tcPr>
            <w:tcW w:type="dxa" w:w="7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No</w:t>
            </w:r>
          </w:p>
        </w:tc>
        <w:tc>
          <w:tcPr>
            <w:tcW w:type="dxa" w:w="82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Nama Deputi/Departemen/Unit Kerja</w:t>
            </w:r>
          </w:p>
        </w:tc>
      </w:tr>
      <w:tr>
        <w:tc>
          <w:tcPr>
            <w:tcW w:type="dxa" w:w="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1</w:t>
            </w:r>
          </w:p>
        </w:tc>
        <w:tc>
          <w:tcPr>
            <w:tcW w:type="dxa" w:w="8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Deputi</w:t>
            </w:r>
          </w:p>
        </w:tc>
      </w:tr>
      <w:tr>
        <w:tc>
          <w:tcPr>
            <w:tcW w:type="dxa" w:w="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2</w:t>
            </w:r>
          </w:p>
        </w:tc>
        <w:tc>
          <w:tcPr>
            <w:tcW w:type="dxa" w:w="8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Human Capital Management Departement (HCMD)</w:t>
            </w:r>
          </w:p>
        </w:tc>
      </w:tr>
      <w:tr>
        <w:tc>
          <w:tcPr>
            <w:tcW w:type="dxa" w:w="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3</w:t>
            </w:r>
          </w:p>
        </w:tc>
        <w:tc>
          <w:tcPr>
            <w:tcW w:type="dxa" w:w="8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Accounting Financial &amp; Investment Departement (AFID)</w:t>
            </w:r>
          </w:p>
        </w:tc>
      </w:tr>
      <w:tr>
        <w:tc>
          <w:tcPr>
            <w:tcW w:type="dxa" w:w="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4</w:t>
            </w:r>
          </w:p>
        </w:tc>
        <w:tc>
          <w:tcPr>
            <w:tcW w:type="dxa" w:w="8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Credit &amp; Collection Departement (CCD)</w:t>
            </w:r>
          </w:p>
        </w:tc>
      </w:tr>
      <w:tr>
        <w:tc>
          <w:tcPr>
            <w:tcW w:type="dxa" w:w="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5</w:t>
            </w:r>
          </w:p>
        </w:tc>
        <w:tc>
          <w:tcPr>
            <w:tcW w:type="dxa" w:w="8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Marketing, Public Relation, Research &amp; Member Education (MPRME)</w:t>
            </w:r>
          </w:p>
        </w:tc>
      </w:tr>
      <w:tr>
        <w:tc>
          <w:tcPr>
            <w:tcW w:type="dxa" w:w="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6</w:t>
            </w:r>
          </w:p>
        </w:tc>
        <w:tc>
          <w:tcPr>
            <w:tcW w:type="dxa" w:w="8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Administration &amp; Procurement Departement (APD)</w:t>
            </w:r>
          </w:p>
        </w:tc>
      </w:tr>
      <w:tr>
        <w:tc>
          <w:tcPr>
            <w:tcW w:type="dxa" w:w="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7</w:t>
            </w:r>
          </w:p>
        </w:tc>
        <w:tc>
          <w:tcPr>
            <w:tcW w:type="dxa" w:w="8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Internal Audit Department (IAD)</w:t>
            </w:r>
          </w:p>
        </w:tc>
      </w:tr>
      <w:tr>
        <w:tc>
          <w:tcPr>
            <w:tcW w:type="dxa" w:w="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8</w:t>
            </w:r>
          </w:p>
        </w:tc>
        <w:tc>
          <w:tcPr>
            <w:tcW w:type="dxa" w:w="8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Risk Management &amp; Research Development Department (RMRDD)</w:t>
            </w:r>
          </w:p>
        </w:tc>
      </w:tr>
      <w:tr>
        <w:tc>
          <w:tcPr>
            <w:tcW w:type="dxa" w:w="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9</w:t>
            </w:r>
          </w:p>
        </w:tc>
        <w:tc>
          <w:tcPr>
            <w:tcW w:type="dxa" w:w="8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Information &amp; Technology Department (ITD)</w:t>
            </w:r>
          </w:p>
        </w:tc>
      </w:tr>
      <w:tr>
        <w:tc>
          <w:tcPr>
            <w:tcW w:type="dxa" w:w="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10</w:t>
            </w:r>
          </w:p>
        </w:tc>
        <w:tc>
          <w:tcPr>
            <w:tcW w:type="dxa" w:w="8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Social Performance Management Department (SPMD)</w:t>
            </w:r>
          </w:p>
        </w:tc>
      </w:tr>
      <w:tr>
        <w:tc>
          <w:tcPr>
            <w:tcW w:type="dxa" w:w="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11</w:t>
            </w:r>
          </w:p>
        </w:tc>
        <w:tc>
          <w:tcPr>
            <w:tcW w:type="dxa" w:w="8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Area Office</w:t>
            </w:r>
          </w:p>
        </w:tc>
      </w:tr>
      <w:tr>
        <w:tc>
          <w:tcPr>
            <w:tcW w:type="dxa" w:w="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12</w:t>
            </w:r>
          </w:p>
        </w:tc>
        <w:tc>
          <w:tcPr>
            <w:tcW w:type="dxa" w:w="8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Executive Secretary Officer</w:t>
            </w:r>
          </w:p>
        </w:tc>
      </w:tr>
      <w:tr>
        <w:tc>
          <w:tcPr>
            <w:tcW w:type="dxa" w:w="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13</w:t>
            </w:r>
          </w:p>
        </w:tc>
        <w:tc>
          <w:tcPr>
            <w:tcW w:type="dxa" w:w="8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Branch Office</w:t>
            </w:r>
          </w:p>
        </w:tc>
      </w:tr>
    </w:tbl>
    <w:p>
      <w:pPr>
        <w:pStyle w:val="Heading3"/>
        <w:spacing w:after="100" w:before="200"/>
      </w:pPr>
      <w:r>
        <w:t xml:space="preserve">A.2 Area Branch Office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8200"/>
      </w:tblGrid>
      <w:tr>
        <w:trPr>
          <w:tblHeader/>
        </w:trPr>
        <w:tc>
          <w:tcPr>
            <w:tcW w:type="dxa" w:w="7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No</w:t>
            </w:r>
          </w:p>
        </w:tc>
        <w:tc>
          <w:tcPr>
            <w:tcW w:type="dxa" w:w="82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Nama Area</w:t>
            </w:r>
          </w:p>
        </w:tc>
      </w:tr>
      <w:tr>
        <w:tc>
          <w:tcPr>
            <w:tcW w:type="dxa" w:w="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1</w:t>
            </w:r>
          </w:p>
        </w:tc>
        <w:tc>
          <w:tcPr>
            <w:tcW w:type="dxa" w:w="8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Sekadau</w:t>
            </w:r>
          </w:p>
        </w:tc>
      </w:tr>
      <w:tr>
        <w:tc>
          <w:tcPr>
            <w:tcW w:type="dxa" w:w="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2</w:t>
            </w:r>
          </w:p>
        </w:tc>
        <w:tc>
          <w:tcPr>
            <w:tcW w:type="dxa" w:w="8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Sintang 1</w:t>
            </w:r>
          </w:p>
        </w:tc>
      </w:tr>
      <w:tr>
        <w:tc>
          <w:tcPr>
            <w:tcW w:type="dxa" w:w="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3</w:t>
            </w:r>
          </w:p>
        </w:tc>
        <w:tc>
          <w:tcPr>
            <w:tcW w:type="dxa" w:w="8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Sintang 2</w:t>
            </w:r>
          </w:p>
        </w:tc>
      </w:tr>
      <w:tr>
        <w:tc>
          <w:tcPr>
            <w:tcW w:type="dxa" w:w="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4</w:t>
            </w:r>
          </w:p>
        </w:tc>
        <w:tc>
          <w:tcPr>
            <w:tcW w:type="dxa" w:w="8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Kapuas Hulu</w:t>
            </w:r>
          </w:p>
        </w:tc>
      </w:tr>
      <w:tr>
        <w:tc>
          <w:tcPr>
            <w:tcW w:type="dxa" w:w="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5</w:t>
            </w:r>
          </w:p>
        </w:tc>
        <w:tc>
          <w:tcPr>
            <w:tcW w:type="dxa" w:w="8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Melawi</w:t>
            </w:r>
          </w:p>
        </w:tc>
      </w:tr>
      <w:tr>
        <w:tc>
          <w:tcPr>
            <w:tcW w:type="dxa" w:w="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6</w:t>
            </w:r>
          </w:p>
        </w:tc>
        <w:tc>
          <w:tcPr>
            <w:tcW w:type="dxa" w:w="8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Pontianak Raya</w:t>
            </w:r>
          </w:p>
        </w:tc>
      </w:tr>
      <w:tr>
        <w:tc>
          <w:tcPr>
            <w:tcW w:type="dxa" w:w="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7</w:t>
            </w:r>
          </w:p>
        </w:tc>
        <w:tc>
          <w:tcPr>
            <w:tcW w:type="dxa" w:w="8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Sanggau</w:t>
            </w:r>
          </w:p>
        </w:tc>
      </w:tr>
    </w:tbl>
    <w:p>
      <w:pPr>
        <w:pStyle w:val="Heading3"/>
        <w:spacing w:after="100" w:before="200"/>
      </w:pPr>
      <w:r>
        <w:t xml:space="preserve">A.3 Jabatan Operasional pada Branch Office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8200"/>
      </w:tblGrid>
      <w:tr>
        <w:trPr>
          <w:tblHeader/>
        </w:trPr>
        <w:tc>
          <w:tcPr>
            <w:tcW w:type="dxa" w:w="7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No</w:t>
            </w:r>
          </w:p>
        </w:tc>
        <w:tc>
          <w:tcPr>
            <w:tcW w:type="dxa" w:w="82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Nama Jabatan</w:t>
            </w:r>
          </w:p>
        </w:tc>
      </w:tr>
      <w:tr>
        <w:tc>
          <w:tcPr>
            <w:tcW w:type="dxa" w:w="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1</w:t>
            </w:r>
          </w:p>
        </w:tc>
        <w:tc>
          <w:tcPr>
            <w:tcW w:type="dxa" w:w="8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Branch Manager</w:t>
            </w:r>
          </w:p>
        </w:tc>
      </w:tr>
      <w:tr>
        <w:tc>
          <w:tcPr>
            <w:tcW w:type="dxa" w:w="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2</w:t>
            </w:r>
          </w:p>
        </w:tc>
        <w:tc>
          <w:tcPr>
            <w:tcW w:type="dxa" w:w="8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Accountant</w:t>
            </w:r>
          </w:p>
        </w:tc>
      </w:tr>
      <w:tr>
        <w:tc>
          <w:tcPr>
            <w:tcW w:type="dxa" w:w="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3</w:t>
            </w:r>
          </w:p>
        </w:tc>
        <w:tc>
          <w:tcPr>
            <w:tcW w:type="dxa" w:w="8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Field Officer</w:t>
            </w:r>
          </w:p>
        </w:tc>
      </w:tr>
      <w:tr>
        <w:tc>
          <w:tcPr>
            <w:tcW w:type="dxa" w:w="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4</w:t>
            </w:r>
          </w:p>
        </w:tc>
        <w:tc>
          <w:tcPr>
            <w:tcW w:type="dxa" w:w="8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Customer Service</w:t>
            </w:r>
          </w:p>
        </w:tc>
      </w:tr>
      <w:tr>
        <w:tc>
          <w:tcPr>
            <w:tcW w:type="dxa" w:w="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5</w:t>
            </w:r>
          </w:p>
        </w:tc>
        <w:tc>
          <w:tcPr>
            <w:tcW w:type="dxa" w:w="8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Credit Admin</w:t>
            </w:r>
          </w:p>
        </w:tc>
      </w:tr>
      <w:tr>
        <w:tc>
          <w:tcPr>
            <w:tcW w:type="dxa" w:w="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6</w:t>
            </w:r>
          </w:p>
        </w:tc>
        <w:tc>
          <w:tcPr>
            <w:tcW w:type="dxa" w:w="8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Cashier</w:t>
            </w:r>
          </w:p>
        </w:tc>
      </w:tr>
      <w:tr>
        <w:tc>
          <w:tcPr>
            <w:tcW w:type="dxa" w:w="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7</w:t>
            </w:r>
          </w:p>
        </w:tc>
        <w:tc>
          <w:tcPr>
            <w:tcW w:type="dxa" w:w="8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Security</w:t>
            </w:r>
          </w:p>
        </w:tc>
      </w:tr>
    </w:tbl>
    <w:p>
      <w:pPr>
        <w:pStyle w:val="Heading2"/>
        <w:spacing w:after="140" w:before="260"/>
      </w:pPr>
      <w:r>
        <w:t xml:space="preserve">Lampiran B — Bank Pertanyaan Core Values “INVICTUS” (24 Butir)</w:t>
      </w:r>
    </w:p>
    <w:p>
      <w:pPr>
        <w:spacing w:after="160" w:line="300"/>
        <w:jc w:val="both"/>
      </w:pPr>
      <w:r>
        <w:t xml:space="preserve">Delapan dimensi Core Values membentuk akronim INVICTUS: Integritas, Network, Value Creation, Innovation, Credibility, Togetherness, Unity, dan Speed. Setiap dimensi terdiri atas 3 butir pernyataan dengan skala jawaban 1–5 (opsi jawaban diacak urutannya saat ditampilkan ke pengguna, label kata sifat menyesuaikan konteks tiap butir, misalnya Sangat Tidak Sesuai–Sangat Sesuai, Sangat Tidak Percaya–Sangat Percaya, dsb.).</w:t>
      </w:r>
    </w:p>
    <w:p>
      <w:pPr>
        <w:pStyle w:val="Heading3"/>
        <w:spacing w:after="100" w:before="200"/>
      </w:pPr>
      <w:r>
        <w:t xml:space="preserve">I — Integritas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No.</w:t>
            </w:r>
          </w:p>
        </w:tc>
        <w:tc>
          <w:tcPr>
            <w:tcW w:type="dxa" w:w="80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Pernyataan</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I.1</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Selalu berkata dan bertindak dengan jujur</w:t>
            </w:r>
          </w:p>
        </w:tc>
      </w:tr>
      <w:tr>
        <w:tc>
          <w:tcPr>
            <w:tcW w:type="dxa" w:w="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I.2</w:t>
            </w:r>
          </w:p>
        </w:tc>
        <w:tc>
          <w:tcPr>
            <w:tcW w:type="dxa" w:w="8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Selalu bersikap terbuka dalam memberikan informasi dan menerima masukan</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I.3</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Selalu konsisten antara ucapan dan tindakannya</w:t>
            </w:r>
          </w:p>
        </w:tc>
      </w:tr>
    </w:tbl>
    <w:p>
      <w:pPr>
        <w:pStyle w:val="Heading3"/>
        <w:spacing w:after="100" w:before="200"/>
      </w:pPr>
      <w:r>
        <w:t xml:space="preserve">N — Network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No.</w:t>
            </w:r>
          </w:p>
        </w:tc>
        <w:tc>
          <w:tcPr>
            <w:tcW w:type="dxa" w:w="80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Pernyataan</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N.1</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Selalu menyadari bahwa pekerjaan yang dilakukan merupakan bentuk rasa syukur kepada Tuhan</w:t>
            </w:r>
          </w:p>
        </w:tc>
      </w:tr>
      <w:tr>
        <w:tc>
          <w:tcPr>
            <w:tcW w:type="dxa" w:w="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N.2</w:t>
            </w:r>
          </w:p>
        </w:tc>
        <w:tc>
          <w:tcPr>
            <w:tcW w:type="dxa" w:w="8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Selalu memiliki kepedulian terhadap lingkungan Kantor dan menjaga kelestarian alam dalam bekerja</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N.3</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Selalu membangun hubungan kerja yang baik dengan orang lain dan jaringan</w:t>
            </w:r>
          </w:p>
        </w:tc>
      </w:tr>
    </w:tbl>
    <w:p>
      <w:pPr>
        <w:pStyle w:val="Heading3"/>
        <w:spacing w:after="100" w:before="200"/>
      </w:pPr>
      <w:r>
        <w:t xml:space="preserve">V — Value Creation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No.</w:t>
            </w:r>
          </w:p>
        </w:tc>
        <w:tc>
          <w:tcPr>
            <w:tcW w:type="dxa" w:w="80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Pernyataan</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V.1</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Selalu berusaha meningkatkan kualitas diri dan berani menerima tantangan</w:t>
            </w:r>
          </w:p>
        </w:tc>
      </w:tr>
      <w:tr>
        <w:tc>
          <w:tcPr>
            <w:tcW w:type="dxa" w:w="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V.2</w:t>
            </w:r>
          </w:p>
        </w:tc>
        <w:tc>
          <w:tcPr>
            <w:tcW w:type="dxa" w:w="8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Selalu memberikan pelayanan yang ramah, cepat, dan tepat kepada anggota maupun rekan kerja</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V.3</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Berani menyampaikan ide-ide baru untuk perbaikan dan pengembangan Lembaga</w:t>
            </w:r>
          </w:p>
        </w:tc>
      </w:tr>
    </w:tbl>
    <w:p>
      <w:pPr>
        <w:pStyle w:val="Heading3"/>
        <w:spacing w:after="100" w:before="200"/>
      </w:pPr>
      <w:r>
        <w:t xml:space="preserve">I — Innovation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No.</w:t>
            </w:r>
          </w:p>
        </w:tc>
        <w:tc>
          <w:tcPr>
            <w:tcW w:type="dxa" w:w="80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Pernyataan</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I.1</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Selalu berusaha menghadirkan pemikiran baru sesuai dengan perubahan yang terus terjadi</w:t>
            </w:r>
          </w:p>
        </w:tc>
      </w:tr>
      <w:tr>
        <w:tc>
          <w:tcPr>
            <w:tcW w:type="dxa" w:w="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I.2</w:t>
            </w:r>
          </w:p>
        </w:tc>
        <w:tc>
          <w:tcPr>
            <w:tcW w:type="dxa" w:w="8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Berani mencoba cara kerja yang berbeda untuk perbaikan yang lebih baik</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I.3</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Mampu menghasilkan karya yang lebih baik melalui inovasi</w:t>
            </w:r>
          </w:p>
        </w:tc>
      </w:tr>
    </w:tbl>
    <w:p>
      <w:pPr>
        <w:pStyle w:val="Heading3"/>
        <w:spacing w:after="100" w:before="200"/>
      </w:pPr>
      <w:r>
        <w:t xml:space="preserve">C — Credibility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No.</w:t>
            </w:r>
          </w:p>
        </w:tc>
        <w:tc>
          <w:tcPr>
            <w:tcW w:type="dxa" w:w="80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Pernyataan</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C.1</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Dapat dipercaya dalam menjalankan tugas dan menjaga amanah</w:t>
            </w:r>
          </w:p>
        </w:tc>
      </w:tr>
      <w:tr>
        <w:tc>
          <w:tcPr>
            <w:tcW w:type="dxa" w:w="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C.2</w:t>
            </w:r>
          </w:p>
        </w:tc>
        <w:tc>
          <w:tcPr>
            <w:tcW w:type="dxa" w:w="8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Bertanggung jawab atas hasil pekerjaan dan tindakannya</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C.3</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Selalu bekerja dengan tulus dan ikhlas, mampu menyelaraskan kepentingan organisasi dengan kepentingan pribadi</w:t>
            </w:r>
          </w:p>
        </w:tc>
      </w:tr>
    </w:tbl>
    <w:p>
      <w:pPr>
        <w:pStyle w:val="Heading3"/>
        <w:spacing w:after="100" w:before="200"/>
      </w:pPr>
      <w:r>
        <w:t xml:space="preserve">T — Togetherness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No.</w:t>
            </w:r>
          </w:p>
        </w:tc>
        <w:tc>
          <w:tcPr>
            <w:tcW w:type="dxa" w:w="80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Pernyataan</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T.1</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Saling mendukung secara emosional dan peduli terhadap sesama</w:t>
            </w:r>
          </w:p>
        </w:tc>
      </w:tr>
      <w:tr>
        <w:tc>
          <w:tcPr>
            <w:tcW w:type="dxa" w:w="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T.2</w:t>
            </w:r>
          </w:p>
        </w:tc>
        <w:tc>
          <w:tcPr>
            <w:tcW w:type="dxa" w:w="8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Mau bekerja sama secara nyata untuk meringankan beban orang lain</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T.3</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Memperlakukan sesama dengan adil, saling menghargai, dan tidak diskriminatif</w:t>
            </w:r>
          </w:p>
        </w:tc>
      </w:tr>
    </w:tbl>
    <w:p>
      <w:pPr>
        <w:pStyle w:val="Heading3"/>
        <w:spacing w:after="100" w:before="200"/>
      </w:pPr>
      <w:r>
        <w:t xml:space="preserve">U — Unity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No.</w:t>
            </w:r>
          </w:p>
        </w:tc>
        <w:tc>
          <w:tcPr>
            <w:tcW w:type="dxa" w:w="80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Pernyataan</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U.1</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Mampu bekerja secara kompak untuk mencapai tujuan bersama</w:t>
            </w:r>
          </w:p>
        </w:tc>
      </w:tr>
      <w:tr>
        <w:tc>
          <w:tcPr>
            <w:tcW w:type="dxa" w:w="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U.2</w:t>
            </w:r>
          </w:p>
        </w:tc>
        <w:tc>
          <w:tcPr>
            <w:tcW w:type="dxa" w:w="8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Mampu menempatkan diri atau beradaptasi sesuai situasi dan kebutuhan organisasi</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U.3</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Mampu menyelesaikan pekerjaan tepat waktu sesuai target</w:t>
            </w:r>
          </w:p>
        </w:tc>
      </w:tr>
    </w:tbl>
    <w:p>
      <w:pPr>
        <w:pStyle w:val="Heading3"/>
        <w:spacing w:after="100" w:before="200"/>
      </w:pPr>
      <w:r>
        <w:t xml:space="preserve">S — Speed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No.</w:t>
            </w:r>
          </w:p>
        </w:tc>
        <w:tc>
          <w:tcPr>
            <w:tcW w:type="dxa" w:w="80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Pernyataan</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S.1</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Lincah dan bergerak cepat tidak mau menunda pekerjaan</w:t>
            </w:r>
          </w:p>
        </w:tc>
      </w:tr>
      <w:tr>
        <w:tc>
          <w:tcPr>
            <w:tcW w:type="dxa" w:w="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S.2</w:t>
            </w:r>
          </w:p>
        </w:tc>
        <w:tc>
          <w:tcPr>
            <w:tcW w:type="dxa" w:w="8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Selalu disiplin, fokus dan tidak mudah menyerah dalam menyelesaikan pekerjaan</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S.3</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Selalu menyemangati dan bekerja dalam tim untuk mencapai target bersama yang ditetapkan oleh lembaga</w:t>
            </w:r>
          </w:p>
        </w:tc>
      </w:tr>
    </w:tbl>
    <w:p>
      <w:pPr>
        <w:pStyle w:val="Heading2"/>
        <w:spacing w:after="140" w:before="260"/>
      </w:pPr>
      <w:r>
        <w:t xml:space="preserve">Lampiran C — Bank Pertanyaan Kompetensi Teknis Kepemimpinan (6 Butir)</w:t>
      </w:r>
    </w:p>
    <w:p>
      <w:pPr>
        <w:spacing w:after="160" w:line="300"/>
        <w:jc w:val="both"/>
      </w:pPr>
      <w:r>
        <w:t xml:space="preserve">Kuesioner ini hanya ditampilkan ketika relasi penilaian adalah bawahan menilai atasan, atau pemangku jabatan yang dinilai memiliki penanda “jabatan pimpinan”. Setiap butir memiliki 5 opsi jawaban naratif (bukan sekadar angka) yang dipetakan ke skor 5 (Sangat Baik) hingga 1 (Sangat Tidak Baik), dengan urutan tampilan opsi diacak.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No.</w:t>
            </w:r>
          </w:p>
        </w:tc>
        <w:tc>
          <w:tcPr>
            <w:tcW w:type="dxa" w:w="80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Pernyataan</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1</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Apakah pimpinan atau atasan Anda mampu mengambil keputusan yang cepat dan tepat dalam situasi mendesak?</w:t>
            </w:r>
          </w:p>
        </w:tc>
      </w:tr>
      <w:tr>
        <w:tc>
          <w:tcPr>
            <w:tcW w:type="dxa" w:w="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2</w:t>
            </w:r>
          </w:p>
        </w:tc>
        <w:tc>
          <w:tcPr>
            <w:tcW w:type="dxa" w:w="8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Apakah pimpinan atau atasan Anda mengelola sumber daya (waktu, dana, dan SDM) secara efektif dan efisien?</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3</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Apakah pimpinan atau atasan Anda memberikan arahan kerja yang jelas dan mudah dipahami staf?</w:t>
            </w:r>
          </w:p>
        </w:tc>
      </w:tr>
      <w:tr>
        <w:tc>
          <w:tcPr>
            <w:tcW w:type="dxa" w:w="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4</w:t>
            </w:r>
          </w:p>
        </w:tc>
        <w:tc>
          <w:tcPr>
            <w:tcW w:type="dxa" w:w="8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Apakah pimpinan atau atasan Anda memastikan pekerjaan tim berjalan sesuai target dan prosedur?</w:t>
            </w:r>
          </w:p>
        </w:tc>
      </w:tr>
      <w:tr>
        <w:tc>
          <w:tcPr>
            <w:tcW w:type="dxa" w:w="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5</w:t>
            </w:r>
          </w:p>
        </w:tc>
        <w:tc>
          <w:tcPr>
            <w:tcW w:type="dxa" w:w="8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Apakah pimpinan atau atasan Anda menindaklanjuti masalah yang muncul dengan solusi yang konkret?</w:t>
            </w:r>
          </w:p>
        </w:tc>
      </w:tr>
      <w:tr>
        <w:tc>
          <w:tcPr>
            <w:tcW w:type="dxa" w:w="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6</w:t>
            </w:r>
          </w:p>
        </w:tc>
        <w:tc>
          <w:tcPr>
            <w:tcW w:type="dxa" w:w="8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Apakah pimpinan atau atasan Anda bertanggung jawab penuh terhadap hasil kerja tim maupun individu?</w:t>
            </w:r>
          </w:p>
        </w:tc>
      </w:tr>
    </w:tbl>
    <w:p>
      <w:pPr>
        <w:spacing w:after="160" w:line="300"/>
        <w:jc w:val="both"/>
      </w:pPr>
      <w:r>
        <w:t xml:space="preserve">Contoh pemetaan skor opsi jawaban naratif untuk setiap butir di atas: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00"/>
      </w:tblGrid>
      <w:tr>
        <w:trPr>
          <w:tblHeader/>
        </w:trPr>
        <w:tc>
          <w:tcPr>
            <w:tcW w:type="dxa" w:w="26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Label Opsi</w:t>
            </w:r>
          </w:p>
        </w:tc>
        <w:tc>
          <w:tcPr>
            <w:tcW w:type="dxa" w:w="14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Skor</w:t>
            </w:r>
          </w:p>
        </w:tc>
        <w:tc>
          <w:tcPr>
            <w:tcW w:type="dxa" w:w="50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Contoh Deskripsi (menyesuaikan konteks butir)</w:t>
            </w:r>
          </w:p>
        </w:tc>
      </w:tr>
      <w:tr>
        <w:tc>
          <w:tcPr>
            <w:tcW w:type="dxa" w:w="2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Sangat Baik</w:t>
            </w:r>
          </w:p>
        </w:tc>
        <w:tc>
          <w:tcPr>
            <w:tcW w:type="dxa" w:w="1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5</w:t>
            </w:r>
          </w:p>
        </w:tc>
        <w:tc>
          <w:tcPr>
            <w:tcW w:type="dxa" w:w="5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Pimpinan selalu melakukan hal tersebut secara konsisten dan efektif.</w:t>
            </w:r>
          </w:p>
        </w:tc>
      </w:tr>
      <w:tr>
        <w:tc>
          <w:tcPr>
            <w:tcW w:type="dxa" w:w="2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Baik</w:t>
            </w:r>
          </w:p>
        </w:tc>
        <w:tc>
          <w:tcPr>
            <w:tcW w:type="dxa" w:w="1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4</w:t>
            </w:r>
          </w:p>
        </w:tc>
        <w:tc>
          <w:tcPr>
            <w:tcW w:type="dxa" w:w="5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Pimpinan umumnya melakukan hal tersebut dengan baik.</w:t>
            </w:r>
          </w:p>
        </w:tc>
      </w:tr>
      <w:tr>
        <w:tc>
          <w:tcPr>
            <w:tcW w:type="dxa" w:w="2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Cukup Baik</w:t>
            </w:r>
          </w:p>
        </w:tc>
        <w:tc>
          <w:tcPr>
            <w:tcW w:type="dxa" w:w="1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3</w:t>
            </w:r>
          </w:p>
        </w:tc>
        <w:tc>
          <w:tcPr>
            <w:tcW w:type="dxa" w:w="5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Pimpinan kadang melakukan hal tersebut, namun belum konsisten.</w:t>
            </w:r>
          </w:p>
        </w:tc>
      </w:tr>
      <w:tr>
        <w:tc>
          <w:tcPr>
            <w:tcW w:type="dxa" w:w="2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Kurang Baik</w:t>
            </w:r>
          </w:p>
        </w:tc>
        <w:tc>
          <w:tcPr>
            <w:tcW w:type="dxa" w:w="14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2</w:t>
            </w:r>
          </w:p>
        </w:tc>
        <w:tc>
          <w:tcPr>
            <w:tcW w:type="dxa" w:w="50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Pimpinan jarang melakukan hal tersebut secara memadai.</w:t>
            </w:r>
          </w:p>
        </w:tc>
      </w:tr>
      <w:tr>
        <w:tc>
          <w:tcPr>
            <w:tcW w:type="dxa" w:w="2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Sangat Tidak Baik</w:t>
            </w:r>
          </w:p>
        </w:tc>
        <w:tc>
          <w:tcPr>
            <w:tcW w:type="dxa" w:w="14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1</w:t>
            </w:r>
          </w:p>
        </w:tc>
        <w:tc>
          <w:tcPr>
            <w:tcW w:type="dxa" w:w="50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Pimpinan hampir tidak pernah melakukan hal tersebut.</w:t>
            </w:r>
          </w:p>
        </w:tc>
      </w:tr>
    </w:tbl>
    <w:p>
      <w:pPr>
        <w:pStyle w:val="Heading2"/>
        <w:spacing w:after="140" w:before="260"/>
      </w:pPr>
      <w:r>
        <w:t xml:space="preserve">Lampiran D — Contoh Butir Kalibrasi (Attention Check)</w:t>
      </w:r>
    </w:p>
    <w:p>
      <w:pPr>
        <w:spacing w:after="160" w:line="300"/>
        <w:jc w:val="both"/>
      </w:pPr>
      <w:r>
        <w:t xml:space="preserve">Butir kalibrasi ditempatkan di awal masing-masing seksi (Core Values dan Teknis) dengan instruksi eksplisit memilih angka tertentu, guna memastikan responden membaca instruksi dengan saksama sebelum menjawab. Contoh:</w:t>
      </w:r>
    </w:p>
    <w:p>
      <w:pPr>
        <w:pStyle w:val="ListParagraph"/>
        <w:numPr>
          <w:ilvl w:val="0"/>
          <w:numId w:val="2"/>
        </w:numPr>
        <w:spacing w:after="90" w:line="280"/>
      </w:pPr>
      <w:r>
        <w:t xml:space="preserve">Seksi Core Values — instruksi: “Untuk pertanyaan ini saja, pilih Angka 1”, dengan opsi 1–5 yang diacak urutannya.</w:t>
      </w:r>
    </w:p>
    <w:p>
      <w:pPr>
        <w:pStyle w:val="ListParagraph"/>
        <w:numPr>
          <w:ilvl w:val="0"/>
          <w:numId w:val="2"/>
        </w:numPr>
        <w:spacing w:after="90" w:line="280"/>
      </w:pPr>
      <w:r>
        <w:t xml:space="preserve">Seksi Teknis — instruksi: “Untuk pertanyaan ini saja, pilih Angka 2”, dengan opsi 1–5 yang diacak urutannya.</w:t>
      </w:r>
    </w:p>
    <w:p>
      <w:pPr>
        <w:spacing w:after="160" w:line="300"/>
        <w:jc w:val="both"/>
      </w:pPr>
      <w:r>
        <w:t xml:space="preserve">Jawaban yang tidak sesuai instruksi tidak menggagalkan pengiriman formulir (lihat BR-05), namun otomatis ditandai pada Laporan Kualitas Data (FR-44) untuk ditindaklanjuti sesuai kebijakan sanksi (BR-09).</w:t>
      </w:r>
    </w:p>
    <w:p>
      <w:pPr>
        <w:pStyle w:val="Heading2"/>
        <w:spacing w:after="140" w:before="260"/>
      </w:pPr>
      <w:r>
        <w:t xml:space="preserve">Lampiran E — Cuplikan Data Aktivis Riil (Sumber: Data_Aktivis_Agus_2026.xlsx)</w:t>
      </w:r>
    </w:p>
    <w:p>
      <w:pPr>
        <w:spacing w:after="160" w:line="300"/>
        <w:jc w:val="both"/>
      </w:pPr>
      <w:r>
        <w:t xml:space="preserve">Kolom asli berkas: NO, NIA, NAMA AKTIVIS, UNIT, BO, AREA, JABATAN — total 784 baris data aktivis aktif per Agustus 2026. Contoh baris data (disamarkan seperlunya untuk ilustrasi struktur, bukan daftar lengkap):</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100"/>
        <w:gridCol w:w="1900"/>
        <w:gridCol w:w="1600"/>
      </w:tblGrid>
      <w:tr>
        <w:trPr>
          <w:tblHeader/>
        </w:trPr>
        <w:tc>
          <w:tcPr>
            <w:tcW w:type="dxa" w:w="17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NIA</w:t>
            </w:r>
          </w:p>
        </w:tc>
        <w:tc>
          <w:tcPr>
            <w:tcW w:type="dxa" w:w="26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Nama Aktivis</w:t>
            </w:r>
          </w:p>
        </w:tc>
        <w:tc>
          <w:tcPr>
            <w:tcW w:type="dxa" w:w="11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Unit</w:t>
            </w:r>
          </w:p>
        </w:tc>
        <w:tc>
          <w:tcPr>
            <w:tcW w:type="dxa" w:w="19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BO (Tempat Tugas)</w:t>
            </w:r>
          </w:p>
        </w:tc>
        <w:tc>
          <w:tcPr>
            <w:tcW w:type="dxa" w:w="16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Jabatan</w:t>
            </w:r>
          </w:p>
        </w:tc>
      </w:tr>
      <w:tr>
        <w:tc>
          <w:tcPr>
            <w:tcW w:type="dxa" w:w="1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010921100266</w:t>
            </w:r>
          </w:p>
        </w:tc>
        <w:tc>
          <w:tcPr>
            <w:tcW w:type="dxa" w:w="2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Rosmin Oktavianus, S.Bns</w:t>
            </w:r>
          </w:p>
        </w:tc>
        <w:tc>
          <w:tcPr>
            <w:tcW w:type="dxa" w:w="11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CUKK</w:t>
            </w:r>
          </w:p>
        </w:tc>
        <w:tc>
          <w:tcPr>
            <w:tcW w:type="dxa" w:w="1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Head Office</w:t>
            </w:r>
          </w:p>
        </w:tc>
        <w:tc>
          <w:tcPr>
            <w:tcW w:type="dxa" w:w="1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Staf Audit</w:t>
            </w:r>
          </w:p>
        </w:tc>
      </w:tr>
      <w:tr>
        <w:tc>
          <w:tcPr>
            <w:tcW w:type="dxa" w:w="1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011021200364</w:t>
            </w:r>
          </w:p>
        </w:tc>
        <w:tc>
          <w:tcPr>
            <w:tcW w:type="dxa" w:w="2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Iwan Kurniawan, S.Sos.</w:t>
            </w:r>
          </w:p>
        </w:tc>
        <w:tc>
          <w:tcPr>
            <w:tcW w:type="dxa" w:w="11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CUKK</w:t>
            </w:r>
          </w:p>
        </w:tc>
        <w:tc>
          <w:tcPr>
            <w:tcW w:type="dxa" w:w="1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Balai Sepuak</w:t>
            </w:r>
          </w:p>
        </w:tc>
        <w:tc>
          <w:tcPr>
            <w:tcW w:type="dxa" w:w="1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Branch Manager</w:t>
            </w:r>
          </w:p>
        </w:tc>
      </w:tr>
      <w:tr>
        <w:tc>
          <w:tcPr>
            <w:tcW w:type="dxa" w:w="1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010220700098</w:t>
            </w:r>
          </w:p>
        </w:tc>
        <w:tc>
          <w:tcPr>
            <w:tcW w:type="dxa" w:w="2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Saryono, S.Sos</w:t>
            </w:r>
          </w:p>
        </w:tc>
        <w:tc>
          <w:tcPr>
            <w:tcW w:type="dxa" w:w="11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CUKK</w:t>
            </w:r>
          </w:p>
        </w:tc>
        <w:tc>
          <w:tcPr>
            <w:tcW w:type="dxa" w:w="1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Head Office</w:t>
            </w:r>
          </w:p>
        </w:tc>
        <w:tc>
          <w:tcPr>
            <w:tcW w:type="dxa" w:w="1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Area Manager Sekadau</w:t>
            </w:r>
          </w:p>
        </w:tc>
      </w:tr>
      <w:tr>
        <w:tc>
          <w:tcPr>
            <w:tcW w:type="dxa" w:w="1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010020000002</w:t>
            </w:r>
          </w:p>
        </w:tc>
        <w:tc>
          <w:tcPr>
            <w:tcW w:type="dxa" w:w="2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Hilarius Gimawan, S.E., M.M.</w:t>
            </w:r>
          </w:p>
        </w:tc>
        <w:tc>
          <w:tcPr>
            <w:tcW w:type="dxa" w:w="11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CUKK</w:t>
            </w:r>
          </w:p>
        </w:tc>
        <w:tc>
          <w:tcPr>
            <w:tcW w:type="dxa" w:w="1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Head Office</w:t>
            </w:r>
          </w:p>
        </w:tc>
        <w:tc>
          <w:tcPr>
            <w:tcW w:type="dxa" w:w="1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CEO</w:t>
            </w:r>
          </w:p>
        </w:tc>
      </w:tr>
      <w:tr>
        <w:tc>
          <w:tcPr>
            <w:tcW w:type="dxa" w:w="1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010020500026</w:t>
            </w:r>
          </w:p>
        </w:tc>
        <w:tc>
          <w:tcPr>
            <w:tcW w:type="dxa" w:w="2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Itoi Thomas Aquino, S.E., M.M.</w:t>
            </w:r>
          </w:p>
        </w:tc>
        <w:tc>
          <w:tcPr>
            <w:tcW w:type="dxa" w:w="11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KKA</w:t>
            </w:r>
          </w:p>
        </w:tc>
        <w:tc>
          <w:tcPr>
            <w:tcW w:type="dxa" w:w="1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KKA</w:t>
            </w:r>
          </w:p>
        </w:tc>
        <w:tc>
          <w:tcPr>
            <w:tcW w:type="dxa" w:w="16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General Manager KKA</w:t>
            </w:r>
          </w:p>
        </w:tc>
      </w:tr>
      <w:tr>
        <w:tc>
          <w:tcPr>
            <w:tcW w:type="dxa" w:w="1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01SK11700901</w:t>
            </w:r>
          </w:p>
        </w:tc>
        <w:tc>
          <w:tcPr>
            <w:tcW w:type="dxa" w:w="2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Elisabet</w:t>
            </w:r>
          </w:p>
        </w:tc>
        <w:tc>
          <w:tcPr>
            <w:tcW w:type="dxa" w:w="11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CUKK</w:t>
            </w:r>
          </w:p>
        </w:tc>
        <w:tc>
          <w:tcPr>
            <w:tcW w:type="dxa" w:w="1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Balai Sepuak</w:t>
            </w:r>
          </w:p>
        </w:tc>
        <w:tc>
          <w:tcPr>
            <w:tcW w:type="dxa" w:w="16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Credit Admin</w:t>
            </w:r>
          </w:p>
        </w:tc>
      </w:tr>
    </w:tbl>
    <w:p>
      <w:pPr>
        <w:spacing w:after="160" w:line="300"/>
        <w:jc w:val="both"/>
      </w:pPr>
      <w:r>
        <w:t xml:space="preserve">Catatan kualitas data yang perlu ditindaklanjuti Admin sebelum periode pertama dibuka:</w:t>
      </w:r>
    </w:p>
    <w:p>
      <w:pPr>
        <w:pStyle w:val="ListParagraph"/>
        <w:numPr>
          <w:ilvl w:val="0"/>
          <w:numId w:val="2"/>
        </w:numPr>
        <w:spacing w:after="90" w:line="280"/>
      </w:pPr>
      <w:r>
        <w:t xml:space="preserve">Ditemukan 3 NIA duplikat pada berkas Agustus 2026 — wajib dikoreksi HCMD sebelum data diberlakukan (BR-11).</w:t>
      </w:r>
    </w:p>
    <w:p>
      <w:pPr>
        <w:pStyle w:val="ListParagraph"/>
        <w:numPr>
          <w:ilvl w:val="0"/>
          <w:numId w:val="2"/>
        </w:numPr>
        <w:spacing w:after="90" w:line="280"/>
      </w:pPr>
      <w:r>
        <w:t xml:space="preserve">243 dari 784 NIA berformat alfanumerik (bukan angka murni, mis. “01SK11700901”) — seluruh komponen sistem (login, pencarian, validasi) harus memperlakukan NIA sebagai teks, bukan angka.</w:t>
      </w:r>
    </w:p>
    <w:p>
      <w:pPr>
        <w:pStyle w:val="ListParagraph"/>
        <w:numPr>
          <w:ilvl w:val="0"/>
          <w:numId w:val="2"/>
        </w:numPr>
        <w:spacing w:after="90" w:line="280"/>
      </w:pPr>
      <w:r>
        <w:t xml:space="preserve">BO memuat tiga jenis lokasi kerja yang perlu dibedakan sistem: Branch Office asli (mis. “Balai Sepuak”), Head Office/Kantor Pusat (kerja departemen pusat), dan Kantor Area (staf level area, mis. “Kantor Area Sekadau”).</w:t>
      </w:r>
    </w:p>
    <w:p>
      <w:pPr>
        <w:pStyle w:val="Heading2"/>
        <w:spacing w:after="140" w:before="260"/>
      </w:pPr>
      <w:r>
        <w:t xml:space="preserve">Lampiran F — Contoh Pemetaan Tabel Referensi Level Jabatan</w:t>
      </w:r>
    </w:p>
    <w:p>
      <w:pPr>
        <w:spacing w:after="160" w:line="300"/>
        <w:jc w:val="both"/>
      </w:pPr>
      <w:r>
        <w:t xml:space="preserve">Karena teks Jabatan pada roster bersifat bebas (95 variasi berbeda ditemukan pada satu periode berkas saja), pemetaan berikut adalah contoh awal yang perlu dilengkapi dan dipelihara Admin (FR-09), bukan daftar final: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100"/>
        <w:gridCol w:w="2200"/>
        <w:gridCol w:w="1900"/>
      </w:tblGrid>
      <w:tr>
        <w:trPr>
          <w:tblHeader/>
        </w:trPr>
        <w:tc>
          <w:tcPr>
            <w:tcW w:type="dxa" w:w="51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Contoh Pola Teks Jabatan</w:t>
            </w:r>
          </w:p>
        </w:tc>
        <w:tc>
          <w:tcPr>
            <w:tcW w:type="dxa" w:w="22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Level</w:t>
            </w:r>
          </w:p>
        </w:tc>
        <w:tc>
          <w:tcPr>
            <w:tcW w:type="dxa" w:w="19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Memicu Kuesioner Teknis?</w:t>
            </w:r>
          </w:p>
        </w:tc>
      </w:tr>
      <w:tr>
        <w:tc>
          <w:tcPr>
            <w:tcW w:type="dxa" w:w="51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CEO, General Manager (KKA/KKU/KKTJ/dsb.), Direktur Yayasan, Wakil Rektor</w:t>
            </w:r>
          </w:p>
        </w:tc>
        <w:tc>
          <w:tcPr>
            <w:tcW w:type="dxa" w:w="2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Pimpinan Puncak</w:t>
            </w:r>
          </w:p>
        </w:tc>
        <w:tc>
          <w:tcPr>
            <w:tcW w:type="dxa" w:w="1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Ya</w:t>
            </w:r>
          </w:p>
        </w:tc>
      </w:tr>
      <w:tr>
        <w:tc>
          <w:tcPr>
            <w:tcW w:type="dxa" w:w="51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Head of [Departemen] (HCMD/AFID/CCD/MPRME/APD/IAD/RMRDD/ITD/SPMD), Area Manager, Branch Manager, Manager Bidang/Divisi, Kepala Toko/Kepala APKS</w:t>
            </w:r>
          </w:p>
        </w:tc>
        <w:tc>
          <w:tcPr>
            <w:tcW w:type="dxa" w:w="2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Pimpinan Menengah</w:t>
            </w:r>
          </w:p>
        </w:tc>
        <w:tc>
          <w:tcPr>
            <w:tcW w:type="dxa" w:w="1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Ya</w:t>
            </w:r>
          </w:p>
        </w:tc>
      </w:tr>
      <w:tr>
        <w:tc>
          <w:tcPr>
            <w:tcW w:type="dxa" w:w="51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Plt Branch Manager, Junior Branch Manager, Junior Area Manager, Asisten Manager, Asisten AM Bidang Keuangan &amp; Analisis</w:t>
            </w:r>
          </w:p>
        </w:tc>
        <w:tc>
          <w:tcPr>
            <w:tcW w:type="dxa" w:w="2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Pimpinan Menengah (Pratama/Pelaksana Tugas)</w:t>
            </w:r>
          </w:p>
        </w:tc>
        <w:tc>
          <w:tcPr>
            <w:tcW w:type="dxa" w:w="19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Ya (dapat dikonfigurasi)</w:t>
            </w:r>
          </w:p>
        </w:tc>
      </w:tr>
      <w:tr>
        <w:tc>
          <w:tcPr>
            <w:tcW w:type="dxa" w:w="51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Accountant, Junior Accountant, Field Officer, Credit Admin, Customer Service, Cashier, Security, Staf [Unit Kerja], Trainer, Driver, dsb.</w:t>
            </w:r>
          </w:p>
        </w:tc>
        <w:tc>
          <w:tcPr>
            <w:tcW w:type="dxa" w:w="2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Staf Pelaksana</w:t>
            </w:r>
          </w:p>
        </w:tc>
        <w:tc>
          <w:tcPr>
            <w:tcW w:type="dxa" w:w="19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Tidak</w:t>
            </w:r>
          </w:p>
        </w:tc>
      </w:tr>
    </w:tbl>
    <w:p>
      <w:pPr>
        <w:pStyle w:val="Heading2"/>
        <w:spacing w:after="140" w:before="260"/>
      </w:pPr>
      <w:r>
        <w:t xml:space="preserve">Lampiran G — Contoh Bank Pertanyaan Wawancara Appraisal Tahunan</w:t>
      </w:r>
    </w:p>
    <w:p>
      <w:pPr>
        <w:spacing w:after="160" w:line="300"/>
        <w:jc w:val="both"/>
      </w:pPr>
      <w:r>
        <w:t xml:space="preserve">Contoh awal bank pertanyaan untuk menu “Pertanyaan Wawancara”, dikelola dan dapat diperluas oleh Admin (FR-28):</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rPr>
          <w:tblHeader/>
        </w:trPr>
        <w:tc>
          <w:tcPr>
            <w:tcW w:type="dxa" w:w="22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Kategori</w:t>
            </w:r>
          </w:p>
        </w:tc>
        <w:tc>
          <w:tcPr>
            <w:tcW w:type="dxa" w:w="6700"/>
            <w:tcBorders>
              <w:top w:val="single" w:color="B9C4CE" w:sz="4"/>
              <w:left w:val="single" w:color="B9C4CE" w:sz="4"/>
              <w:bottom w:val="single" w:color="B9C4CE" w:sz="4"/>
              <w:right w:val="single" w:color="B9C4CE" w:sz="4"/>
            </w:tcBorders>
            <w:shd w:fill="1F4E79" w:val="clear"/>
            <w:tcMar>
              <w:top w:type="dxa" w:w="80"/>
              <w:left w:type="dxa" w:w="100"/>
              <w:bottom w:type="dxa" w:w="80"/>
              <w:right w:type="dxa" w:w="100"/>
            </w:tcMar>
            <w:vAlign w:val="center"/>
          </w:tcPr>
          <w:p>
            <w:pPr>
              <w:jc w:val="left"/>
            </w:pPr>
            <w:r>
              <w:rPr>
                <w:b/>
                <w:bCs/>
                <w:color w:val="FFFFFF"/>
                <w:sz w:val="20"/>
                <w:szCs w:val="20"/>
              </w:rPr>
              <w:t xml:space="preserve">Contoh Pertanyaan</w:t>
            </w:r>
          </w:p>
        </w:tc>
      </w:tr>
      <w:tr>
        <w:tc>
          <w:tcPr>
            <w:tcW w:type="dxa" w:w="2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Pencapaian Target</w:t>
            </w:r>
          </w:p>
        </w:tc>
        <w:tc>
          <w:tcPr>
            <w:tcW w:type="dxa" w:w="6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Target kerja apa saja yang telah tercapai dan tidak tercapai pada periode berjalan, beserta faktor pendukung/penghambatnya?</w:t>
            </w:r>
          </w:p>
        </w:tc>
      </w:tr>
      <w:tr>
        <w:tc>
          <w:tcPr>
            <w:tcW w:type="dxa" w:w="2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Kendala &amp; Solusi</w:t>
            </w:r>
          </w:p>
        </w:tc>
        <w:tc>
          <w:tcPr>
            <w:tcW w:type="dxa" w:w="6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Kendala utama apa yang dihadapi dalam menjalankan tugas, dan solusi apa yang sudah/akan dilakukan?</w:t>
            </w:r>
          </w:p>
        </w:tc>
      </w:tr>
      <w:tr>
        <w:tc>
          <w:tcPr>
            <w:tcW w:type="dxa" w:w="2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Pengembangan Diri</w:t>
            </w:r>
          </w:p>
        </w:tc>
        <w:tc>
          <w:tcPr>
            <w:tcW w:type="dxa" w:w="6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Kompetensi atau keterampilan apa yang ingin dikembangkan pada periode berikutnya?</w:t>
            </w:r>
          </w:p>
        </w:tc>
      </w:tr>
      <w:tr>
        <w:tc>
          <w:tcPr>
            <w:tcW w:type="dxa" w:w="22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Rencana Kerja ke Depan</w:t>
            </w:r>
          </w:p>
        </w:tc>
        <w:tc>
          <w:tcPr>
            <w:tcW w:type="dxa" w:w="6700"/>
            <w:tcBorders>
              <w:top w:val="single" w:color="B9C4CE" w:sz="4"/>
              <w:left w:val="single" w:color="B9C4CE" w:sz="4"/>
              <w:bottom w:val="single" w:color="B9C4CE" w:sz="4"/>
              <w:right w:val="single" w:color="B9C4CE" w:sz="4"/>
            </w:tcBorders>
            <w:shd w:fill="F2F6FA" w:val="clear"/>
            <w:tcMar>
              <w:top w:type="dxa" w:w="70"/>
              <w:left w:type="dxa" w:w="100"/>
              <w:bottom w:type="dxa" w:w="70"/>
              <w:right w:type="dxa" w:w="100"/>
            </w:tcMar>
            <w:vAlign w:val="center"/>
          </w:tcPr>
          <w:p>
            <w:r>
              <w:rPr>
                <w:sz w:val="20"/>
                <w:szCs w:val="20"/>
              </w:rPr>
              <w:t xml:space="preserve">Apa rencana kerja utama untuk periode berikutnya dan dukungan apa yang dibutuhkan dari atasan/organisasi?</w:t>
            </w:r>
          </w:p>
        </w:tc>
      </w:tr>
      <w:tr>
        <w:tc>
          <w:tcPr>
            <w:tcW w:type="dxa" w:w="22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Khusus Pimpinan (berlaku_level = Pimpinan)</w:t>
            </w:r>
          </w:p>
        </w:tc>
        <w:tc>
          <w:tcPr>
            <w:tcW w:type="dxa" w:w="6700"/>
            <w:tcBorders>
              <w:top w:val="single" w:color="B9C4CE" w:sz="4"/>
              <w:left w:val="single" w:color="B9C4CE" w:sz="4"/>
              <w:bottom w:val="single" w:color="B9C4CE" w:sz="4"/>
              <w:right w:val="single" w:color="B9C4CE" w:sz="4"/>
            </w:tcBorders>
            <w:tcMar>
              <w:top w:type="dxa" w:w="70"/>
              <w:left w:type="dxa" w:w="100"/>
              <w:bottom w:type="dxa" w:w="70"/>
              <w:right w:type="dxa" w:w="100"/>
            </w:tcMar>
            <w:vAlign w:val="center"/>
          </w:tcPr>
          <w:p>
            <w:r>
              <w:rPr>
                <w:sz w:val="20"/>
                <w:szCs w:val="20"/>
              </w:rPr>
              <w:t xml:space="preserve">Bagaimana strategi pengembangan tim/bawahan yang telah dan akan dijalankan pada periode berikutnya?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6324F"/>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14347d8587739a0a8e3d69c78fec01aa44743b.png"/><Relationship Id="rId8" Type="http://schemas.openxmlformats.org/officeDocument/2006/relationships/image" Target="media/faea4a33dd855f591f1f25d3d135b192b8cd4849.png"/><Relationship Id="rId9" Type="http://schemas.openxmlformats.org/officeDocument/2006/relationships/image" Target="media/5de23bebf16c40ab3bb625d75c1f54b8b54ae6d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2026-09-01T13:39:02.137Z</dcterms:created>
  <dcterms:modified xsi:type="dcterms:W3CDTF">2026-09-01T13:39:02.137Z</dcterms:modified>
</cp:coreProperties>
</file>

<file path=docProps/custom.xml><?xml version="1.0" encoding="utf-8"?>
<Properties xmlns="http://schemas.openxmlformats.org/officeDocument/2006/custom-properties" xmlns:vt="http://schemas.openxmlformats.org/officeDocument/2006/docPropsVTypes"/>
</file>