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1ECC" w14:textId="77777777" w:rsidR="000914C3" w:rsidRPr="00F81F24" w:rsidRDefault="000914C3" w:rsidP="00F81F2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9E057" wp14:editId="26F04458">
                <wp:simplePos x="0" y="0"/>
                <wp:positionH relativeFrom="column">
                  <wp:posOffset>-57150</wp:posOffset>
                </wp:positionH>
                <wp:positionV relativeFrom="paragraph">
                  <wp:posOffset>88900</wp:posOffset>
                </wp:positionV>
                <wp:extent cx="6318250" cy="304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F5604" w14:textId="77777777" w:rsidR="000914C3" w:rsidRDefault="000914C3" w:rsidP="000914C3">
                            <w:r>
                              <w:t>Role Expectations &amp; Behaviors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E057" id="Rectangle 3" o:spid="_x0000_s1026" style="position:absolute;margin-left:-4.5pt;margin-top:7pt;width:49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" fillcolor="#5b9bd5 [3208]" strokecolor="#1f4d78 [1608]" strokeweight="1pt">
                <v:textbox>
                  <w:txbxContent>
                    <w:p w14:paraId="12CF5604" w14:textId="77777777" w:rsidR="000914C3" w:rsidRDefault="000914C3" w:rsidP="000914C3">
                      <w:r>
                        <w:t>Role Expectations &amp; Behaviors</w:t>
                      </w:r>
                    </w:p>
                  </w:txbxContent>
                </v:textbox>
              </v:rect>
            </w:pict>
          </mc:Fallback>
        </mc:AlternateContent>
      </w:r>
    </w:p>
    <w:p w14:paraId="1D3D43CA" w14:textId="77777777" w:rsidR="000914C3" w:rsidRDefault="000914C3" w:rsidP="00F81F24">
      <w:pPr>
        <w:rPr>
          <w:rFonts w:ascii="Calibri" w:eastAsia="Times New Roman" w:hAnsi="Calibri" w:cs="Calibri"/>
          <w:b/>
          <w:sz w:val="22"/>
          <w:szCs w:val="22"/>
        </w:rPr>
      </w:pPr>
    </w:p>
    <w:p w14:paraId="525E6164" w14:textId="77777777" w:rsidR="000914C3" w:rsidRDefault="000914C3" w:rsidP="00F81F24">
      <w:pPr>
        <w:rPr>
          <w:rFonts w:ascii="Calibri" w:eastAsia="Times New Roman" w:hAnsi="Calibri" w:cs="Calibri"/>
          <w:b/>
          <w:sz w:val="22"/>
          <w:szCs w:val="22"/>
        </w:rPr>
      </w:pPr>
    </w:p>
    <w:p w14:paraId="09CB1E56" w14:textId="44FDA0C4" w:rsidR="00F81F24" w:rsidRPr="00F81F24" w:rsidRDefault="00FC0246" w:rsidP="00F81F2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 xml:space="preserve">Role </w:t>
      </w:r>
      <w:r w:rsidR="009832A7" w:rsidRPr="009832A7">
        <w:rPr>
          <w:rFonts w:ascii="Calibri" w:eastAsia="Times New Roman" w:hAnsi="Calibri" w:cs="Calibri"/>
          <w:b/>
          <w:sz w:val="22"/>
          <w:szCs w:val="22"/>
        </w:rPr>
        <w:t>Title</w:t>
      </w:r>
      <w:r w:rsidR="009832A7">
        <w:rPr>
          <w:rFonts w:ascii="Calibri" w:eastAsia="Times New Roman" w:hAnsi="Calibri" w:cs="Calibri"/>
          <w:sz w:val="22"/>
          <w:szCs w:val="22"/>
        </w:rPr>
        <w:t xml:space="preserve">:  </w:t>
      </w:r>
      <w:r w:rsidR="005A1BEE">
        <w:rPr>
          <w:rFonts w:ascii="Calibri" w:eastAsia="Times New Roman" w:hAnsi="Calibri" w:cs="Calibri"/>
          <w:sz w:val="22"/>
          <w:szCs w:val="22"/>
        </w:rPr>
        <w:t>Director of Solutions</w:t>
      </w:r>
      <w:r w:rsidR="00F81F24" w:rsidRPr="00F81F24">
        <w:rPr>
          <w:rFonts w:ascii="Calibri" w:eastAsia="Times New Roman" w:hAnsi="Calibri" w:cs="Calibri"/>
          <w:sz w:val="22"/>
          <w:szCs w:val="22"/>
        </w:rPr>
        <w:t> </w:t>
      </w:r>
    </w:p>
    <w:p w14:paraId="50577706" w14:textId="77777777" w:rsidR="009832A7" w:rsidRDefault="009832A7" w:rsidP="00F81F24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67DFA58" w14:textId="2284B081" w:rsidR="00711028" w:rsidRDefault="00711028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Role Expectations: </w:t>
      </w:r>
      <w:r w:rsidR="00300B57">
        <w:rPr>
          <w:rFonts w:ascii="Calibri" w:eastAsia="Times New Roman" w:hAnsi="Calibri" w:cs="Calibri"/>
          <w:bCs/>
          <w:sz w:val="22"/>
          <w:szCs w:val="22"/>
        </w:rPr>
        <w:t>Technical leader of the market</w:t>
      </w:r>
      <w:r w:rsidR="00330FB3">
        <w:rPr>
          <w:rFonts w:ascii="Calibri" w:eastAsia="Times New Roman" w:hAnsi="Calibri" w:cs="Calibri"/>
          <w:bCs/>
          <w:sz w:val="22"/>
          <w:szCs w:val="22"/>
        </w:rPr>
        <w:t xml:space="preserve"> with a focus</w:t>
      </w:r>
      <w:r w:rsidR="00543CAF">
        <w:rPr>
          <w:rFonts w:ascii="Calibri" w:eastAsia="Times New Roman" w:hAnsi="Calibri" w:cs="Calibri"/>
          <w:bCs/>
          <w:sz w:val="22"/>
          <w:szCs w:val="22"/>
        </w:rPr>
        <w:t xml:space="preserve"> on </w:t>
      </w:r>
      <w:r w:rsidR="008C2C87">
        <w:rPr>
          <w:rFonts w:ascii="Calibri" w:eastAsia="Times New Roman" w:hAnsi="Calibri" w:cs="Calibri"/>
          <w:bCs/>
          <w:sz w:val="22"/>
          <w:szCs w:val="22"/>
        </w:rPr>
        <w:t xml:space="preserve">technical sales support. </w:t>
      </w:r>
      <w:r w:rsidR="00543CAF">
        <w:rPr>
          <w:rFonts w:ascii="Calibri" w:eastAsia="Times New Roman" w:hAnsi="Calibri" w:cs="Calibri"/>
          <w:bCs/>
          <w:sz w:val="22"/>
          <w:szCs w:val="22"/>
        </w:rPr>
        <w:t xml:space="preserve"> First and foremost a DS must be the technical quarterback for </w:t>
      </w:r>
      <w:r w:rsidR="00566A2C">
        <w:rPr>
          <w:rFonts w:ascii="Calibri" w:eastAsia="Times New Roman" w:hAnsi="Calibri" w:cs="Calibri"/>
          <w:bCs/>
          <w:sz w:val="22"/>
          <w:szCs w:val="22"/>
        </w:rPr>
        <w:t xml:space="preserve">all pursuits, coordinating and putting forth our best solution for the client. This also includes coordinating technical team members who are needed to provide 300-400 level </w:t>
      </w:r>
      <w:r w:rsidR="00F63322">
        <w:rPr>
          <w:rFonts w:ascii="Calibri" w:eastAsia="Times New Roman" w:hAnsi="Calibri" w:cs="Calibri"/>
          <w:bCs/>
          <w:sz w:val="22"/>
          <w:szCs w:val="22"/>
        </w:rPr>
        <w:t>solutioning</w:t>
      </w:r>
      <w:r w:rsidR="00566A2C">
        <w:rPr>
          <w:rFonts w:ascii="Calibri" w:eastAsia="Times New Roman" w:hAnsi="Calibri" w:cs="Calibri"/>
          <w:bCs/>
          <w:sz w:val="22"/>
          <w:szCs w:val="22"/>
        </w:rPr>
        <w:t xml:space="preserve"> in a certain </w:t>
      </w:r>
      <w:r w:rsidR="00F63322">
        <w:rPr>
          <w:rFonts w:ascii="Calibri" w:eastAsia="Times New Roman" w:hAnsi="Calibri" w:cs="Calibri"/>
          <w:bCs/>
          <w:sz w:val="22"/>
          <w:szCs w:val="22"/>
        </w:rPr>
        <w:t>capability</w:t>
      </w:r>
      <w:r w:rsidR="00535A7B">
        <w:rPr>
          <w:rFonts w:ascii="Calibri" w:eastAsia="Times New Roman" w:hAnsi="Calibri" w:cs="Calibri"/>
          <w:bCs/>
          <w:sz w:val="22"/>
          <w:szCs w:val="22"/>
        </w:rPr>
        <w:t xml:space="preserve">, help build </w:t>
      </w:r>
      <w:r w:rsidR="009E0889">
        <w:rPr>
          <w:rFonts w:ascii="Calibri" w:eastAsia="Times New Roman" w:hAnsi="Calibri" w:cs="Calibri"/>
          <w:bCs/>
          <w:sz w:val="22"/>
          <w:szCs w:val="22"/>
        </w:rPr>
        <w:t xml:space="preserve">a great proposal, create SOW’s, and effectively communicate this to the client with the ECE and DCS. </w:t>
      </w:r>
      <w:r w:rsidR="00C5034E">
        <w:rPr>
          <w:rFonts w:ascii="Calibri" w:eastAsia="Times New Roman" w:hAnsi="Calibri" w:cs="Calibri"/>
          <w:bCs/>
          <w:sz w:val="22"/>
          <w:szCs w:val="22"/>
        </w:rPr>
        <w:t>The second aspect includes building out the market technical capabilities. This includes directly hiring or developing team members into the local market DIG team</w:t>
      </w:r>
      <w:r w:rsidR="00B938C2">
        <w:rPr>
          <w:rFonts w:ascii="Calibri" w:eastAsia="Times New Roman" w:hAnsi="Calibri" w:cs="Calibri"/>
          <w:bCs/>
          <w:sz w:val="22"/>
          <w:szCs w:val="22"/>
        </w:rPr>
        <w:t xml:space="preserve"> or supporting the DPD in building out capabilities in SDG. </w:t>
      </w:r>
      <w:proofErr w:type="gramStart"/>
      <w:r w:rsidR="00B938C2">
        <w:rPr>
          <w:rFonts w:ascii="Calibri" w:eastAsia="Times New Roman" w:hAnsi="Calibri" w:cs="Calibri"/>
          <w:bCs/>
          <w:sz w:val="22"/>
          <w:szCs w:val="22"/>
        </w:rPr>
        <w:t>Finally</w:t>
      </w:r>
      <w:proofErr w:type="gramEnd"/>
      <w:r w:rsidR="00B938C2">
        <w:rPr>
          <w:rFonts w:ascii="Calibri" w:eastAsia="Times New Roman" w:hAnsi="Calibri" w:cs="Calibri"/>
          <w:bCs/>
          <w:sz w:val="22"/>
          <w:szCs w:val="22"/>
        </w:rPr>
        <w:t xml:space="preserve"> they must manage and lead their own </w:t>
      </w:r>
      <w:r w:rsidR="0086332C">
        <w:rPr>
          <w:rFonts w:ascii="Calibri" w:eastAsia="Times New Roman" w:hAnsi="Calibri" w:cs="Calibri"/>
          <w:bCs/>
          <w:sz w:val="22"/>
          <w:szCs w:val="22"/>
        </w:rPr>
        <w:t>local DIG market team.</w:t>
      </w:r>
    </w:p>
    <w:p w14:paraId="37F4A515" w14:textId="776440A0" w:rsidR="00CA28B7" w:rsidRDefault="00CA28B7" w:rsidP="00F81F24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C1031EF" w14:textId="2C43303F" w:rsidR="00CA28B7" w:rsidRDefault="00CA28B7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Required Network: </w:t>
      </w:r>
    </w:p>
    <w:p w14:paraId="0FA8FFF7" w14:textId="73F8B00D" w:rsidR="005536C1" w:rsidRDefault="005536C1" w:rsidP="005536C1">
      <w:r>
        <w:t>DPD – local team development</w:t>
      </w:r>
    </w:p>
    <w:p w14:paraId="2686E2A1" w14:textId="3B8C4815" w:rsidR="005536C1" w:rsidRDefault="005536C1" w:rsidP="005536C1">
      <w:r>
        <w:t>DCS – Tight partnership on sales, marketing, delivery,</w:t>
      </w:r>
      <w:r w:rsidR="008A12DF">
        <w:t xml:space="preserve"> and</w:t>
      </w:r>
      <w:r>
        <w:t xml:space="preserve"> building the local team.</w:t>
      </w:r>
    </w:p>
    <w:p w14:paraId="09E1CD6F" w14:textId="183CEB98" w:rsidR="005536C1" w:rsidRDefault="005536C1" w:rsidP="005536C1">
      <w:r>
        <w:t xml:space="preserve">ECE </w:t>
      </w:r>
      <w:r w:rsidR="00A4529C">
        <w:t>–</w:t>
      </w:r>
      <w:r>
        <w:t xml:space="preserve"> </w:t>
      </w:r>
      <w:r w:rsidR="00A4529C">
        <w:t xml:space="preserve">Support of technical </w:t>
      </w:r>
    </w:p>
    <w:p w14:paraId="6A2F5D1B" w14:textId="3C472025" w:rsidR="005536C1" w:rsidRDefault="005536C1" w:rsidP="005536C1">
      <w:r>
        <w:t xml:space="preserve">Global Services – </w:t>
      </w:r>
      <w:proofErr w:type="spellStart"/>
      <w:r>
        <w:t>Shameer</w:t>
      </w:r>
      <w:proofErr w:type="spellEnd"/>
    </w:p>
    <w:p w14:paraId="3613C0C8" w14:textId="77777777" w:rsidR="005536C1" w:rsidRDefault="005536C1" w:rsidP="005536C1">
      <w:r>
        <w:t>NMS – Pete</w:t>
      </w:r>
    </w:p>
    <w:p w14:paraId="2ED788AE" w14:textId="77777777" w:rsidR="005536C1" w:rsidRDefault="005536C1" w:rsidP="005536C1">
      <w:r>
        <w:t>Sales – Mike</w:t>
      </w:r>
    </w:p>
    <w:p w14:paraId="1DA354C1" w14:textId="77777777" w:rsidR="005536C1" w:rsidRDefault="005536C1" w:rsidP="005536C1">
      <w:r>
        <w:t>CIS – Eric Stoltze</w:t>
      </w:r>
    </w:p>
    <w:p w14:paraId="1DF725EA" w14:textId="77777777" w:rsidR="005536C1" w:rsidRDefault="005536C1" w:rsidP="005536C1">
      <w:r>
        <w:t>GCP – Matthew Emes</w:t>
      </w:r>
    </w:p>
    <w:p w14:paraId="2D764585" w14:textId="037760AA" w:rsidR="005536C1" w:rsidRDefault="005536C1" w:rsidP="005536C1">
      <w:r>
        <w:t xml:space="preserve">AWS – </w:t>
      </w:r>
    </w:p>
    <w:p w14:paraId="2D55CC0B" w14:textId="77777777" w:rsidR="005536C1" w:rsidRDefault="005536C1" w:rsidP="005536C1">
      <w:r>
        <w:t>Data &amp; Analytics – Orion Gebremedhin</w:t>
      </w:r>
    </w:p>
    <w:p w14:paraId="4F819BD6" w14:textId="77777777" w:rsidR="005536C1" w:rsidRDefault="005536C1" w:rsidP="005536C1">
      <w:r>
        <w:t>Digital Workplace – Ken Kuzdas</w:t>
      </w:r>
    </w:p>
    <w:p w14:paraId="3A44326A" w14:textId="77777777" w:rsidR="005536C1" w:rsidRDefault="005536C1" w:rsidP="005536C1">
      <w:r>
        <w:t xml:space="preserve">Digital Business Management – Joe </w:t>
      </w:r>
      <w:proofErr w:type="spellStart"/>
      <w:r>
        <w:t>Lesher</w:t>
      </w:r>
      <w:proofErr w:type="spellEnd"/>
    </w:p>
    <w:p w14:paraId="654EE5E5" w14:textId="77777777" w:rsidR="005536C1" w:rsidRDefault="005536C1" w:rsidP="005536C1">
      <w:r>
        <w:t>QA – Chintan Patadia</w:t>
      </w:r>
    </w:p>
    <w:p w14:paraId="1ED676C8" w14:textId="77777777" w:rsidR="005536C1" w:rsidRDefault="005536C1" w:rsidP="005536C1">
      <w:r>
        <w:t xml:space="preserve">IDX – Matthew </w:t>
      </w:r>
      <w:proofErr w:type="spellStart"/>
      <w:r>
        <w:t>Schafman</w:t>
      </w:r>
      <w:proofErr w:type="spellEnd"/>
    </w:p>
    <w:p w14:paraId="289EABBE" w14:textId="77777777" w:rsidR="005536C1" w:rsidRDefault="005536C1" w:rsidP="00F81F24">
      <w:pPr>
        <w:rPr>
          <w:rFonts w:ascii="Calibri" w:eastAsia="Times New Roman" w:hAnsi="Calibri" w:cs="Calibri"/>
          <w:bCs/>
          <w:sz w:val="22"/>
          <w:szCs w:val="22"/>
        </w:rPr>
      </w:pPr>
    </w:p>
    <w:p w14:paraId="6D67F03E" w14:textId="4778770E" w:rsidR="00CA28B7" w:rsidRDefault="00CA28B7" w:rsidP="00F81F24">
      <w:pPr>
        <w:rPr>
          <w:rFonts w:ascii="Calibri" w:eastAsia="Times New Roman" w:hAnsi="Calibri" w:cs="Calibri"/>
          <w:bCs/>
          <w:sz w:val="22"/>
          <w:szCs w:val="22"/>
        </w:rPr>
      </w:pPr>
    </w:p>
    <w:p w14:paraId="737C29BA" w14:textId="621CC6B0" w:rsidR="00CA28B7" w:rsidRDefault="00CA28B7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Desired Communication Methods:</w:t>
      </w:r>
      <w:r w:rsidR="004402C8">
        <w:rPr>
          <w:rFonts w:ascii="Calibri" w:eastAsia="Times New Roman" w:hAnsi="Calibri" w:cs="Calibri"/>
          <w:bCs/>
          <w:sz w:val="22"/>
          <w:szCs w:val="22"/>
        </w:rPr>
        <w:t xml:space="preserve"> </w:t>
      </w:r>
    </w:p>
    <w:p w14:paraId="04FF4228" w14:textId="41BBB627" w:rsidR="00315243" w:rsidRDefault="004D3C0F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 xml:space="preserve">Status </w:t>
      </w:r>
      <w:r w:rsidR="005E6D58">
        <w:rPr>
          <w:rFonts w:ascii="Calibri" w:eastAsia="Times New Roman" w:hAnsi="Calibri" w:cs="Calibri"/>
          <w:bCs/>
          <w:sz w:val="22"/>
          <w:szCs w:val="22"/>
        </w:rPr>
        <w:t xml:space="preserve">– Document – TIMU </w:t>
      </w:r>
      <w:r w:rsidR="001343B3">
        <w:rPr>
          <w:rFonts w:ascii="Calibri" w:eastAsia="Times New Roman" w:hAnsi="Calibri" w:cs="Calibri"/>
          <w:bCs/>
          <w:sz w:val="22"/>
          <w:szCs w:val="22"/>
        </w:rPr>
        <w:t>–</w:t>
      </w:r>
      <w:r w:rsidR="005E6D58">
        <w:rPr>
          <w:rFonts w:ascii="Calibri" w:eastAsia="Times New Roman" w:hAnsi="Calibri" w:cs="Calibri"/>
          <w:bCs/>
          <w:sz w:val="22"/>
          <w:szCs w:val="22"/>
        </w:rPr>
        <w:t xml:space="preserve"> M</w:t>
      </w:r>
      <w:r w:rsidR="001343B3">
        <w:rPr>
          <w:rFonts w:ascii="Calibri" w:eastAsia="Times New Roman" w:hAnsi="Calibri" w:cs="Calibri"/>
          <w:bCs/>
          <w:sz w:val="22"/>
          <w:szCs w:val="22"/>
        </w:rPr>
        <w:t>arket/Manager – Weekly</w:t>
      </w:r>
    </w:p>
    <w:p w14:paraId="7D0706F8" w14:textId="57DBF700" w:rsidR="001343B3" w:rsidRDefault="001343B3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 xml:space="preserve">Bi-Weekly Manager 1:1 – Online – Teams </w:t>
      </w:r>
      <w:r w:rsidR="00836D74">
        <w:rPr>
          <w:rFonts w:ascii="Calibri" w:eastAsia="Times New Roman" w:hAnsi="Calibri" w:cs="Calibri"/>
          <w:bCs/>
          <w:sz w:val="22"/>
          <w:szCs w:val="22"/>
        </w:rPr>
        <w:t>–</w:t>
      </w:r>
      <w:r>
        <w:rPr>
          <w:rFonts w:ascii="Calibri" w:eastAsia="Times New Roman" w:hAnsi="Calibri" w:cs="Calibri"/>
          <w:bCs/>
          <w:sz w:val="22"/>
          <w:szCs w:val="22"/>
        </w:rPr>
        <w:t xml:space="preserve"> </w:t>
      </w:r>
      <w:r w:rsidR="00836D74">
        <w:rPr>
          <w:rFonts w:ascii="Calibri" w:eastAsia="Times New Roman" w:hAnsi="Calibri" w:cs="Calibri"/>
          <w:bCs/>
          <w:sz w:val="22"/>
          <w:szCs w:val="22"/>
        </w:rPr>
        <w:t>Manager – Every Other Week</w:t>
      </w:r>
    </w:p>
    <w:p w14:paraId="2C9F9B36" w14:textId="6408AE7E" w:rsidR="00836D74" w:rsidRDefault="00836D74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Market Monthly MBR – Online/Presentation – Teams – Monthly</w:t>
      </w:r>
    </w:p>
    <w:p w14:paraId="5000EFBC" w14:textId="1BB755C9" w:rsidR="00836D74" w:rsidRDefault="00FD2EE8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DS-DT Sync – Online – Teams – Monthly</w:t>
      </w:r>
    </w:p>
    <w:p w14:paraId="4DAA0429" w14:textId="5D36842F" w:rsidR="00FD2EE8" w:rsidRDefault="00D973F5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DS Community Call – Online – Teams – Monthly</w:t>
      </w:r>
    </w:p>
    <w:p w14:paraId="4F178125" w14:textId="100CE4D4" w:rsidR="00D973F5" w:rsidRPr="004402C8" w:rsidRDefault="00EE7F61" w:rsidP="00F81F24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Team 1:1 – Online – Teams – Every Other Week (minimum)</w:t>
      </w:r>
    </w:p>
    <w:p w14:paraId="262F38E0" w14:textId="3F31CBB4" w:rsidR="00F81F24" w:rsidRPr="00F81F24" w:rsidRDefault="00F81F24" w:rsidP="00F81F24">
      <w:pPr>
        <w:rPr>
          <w:rFonts w:ascii="Calibri" w:eastAsia="Times New Roman" w:hAnsi="Calibri" w:cs="Calibri"/>
          <w:sz w:val="22"/>
          <w:szCs w:val="22"/>
        </w:rPr>
      </w:pPr>
      <w:r w:rsidRPr="00F81F24">
        <w:rPr>
          <w:rFonts w:ascii="Calibri" w:eastAsia="Times New Roman" w:hAnsi="Calibri" w:cs="Calibri"/>
          <w:sz w:val="22"/>
          <w:szCs w:val="22"/>
        </w:rPr>
        <w:t>  </w:t>
      </w:r>
    </w:p>
    <w:tbl>
      <w:tblPr>
        <w:tblStyle w:val="GridTable4-Accent1"/>
        <w:tblW w:w="9969" w:type="dxa"/>
        <w:tblInd w:w="-95" w:type="dxa"/>
        <w:tblLook w:val="04A0" w:firstRow="1" w:lastRow="0" w:firstColumn="1" w:lastColumn="0" w:noHBand="0" w:noVBand="1"/>
        <w:tblCaption w:val=""/>
        <w:tblDescription w:val=""/>
      </w:tblPr>
      <w:tblGrid>
        <w:gridCol w:w="2155"/>
        <w:gridCol w:w="4371"/>
        <w:gridCol w:w="3443"/>
      </w:tblGrid>
      <w:tr w:rsidR="00F81F24" w:rsidRPr="00F81F24" w14:paraId="2EB21B74" w14:textId="77777777" w:rsidTr="00B73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CA5AE75" w14:textId="77777777" w:rsidR="00F81F24" w:rsidRPr="00F81F24" w:rsidRDefault="00F81F24" w:rsidP="00F81F2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81F24">
              <w:rPr>
                <w:rFonts w:ascii="Calibri" w:eastAsia="Times New Roman" w:hAnsi="Calibri" w:cs="Calibri"/>
                <w:sz w:val="22"/>
                <w:szCs w:val="22"/>
              </w:rPr>
              <w:t>Responsibility</w:t>
            </w:r>
          </w:p>
        </w:tc>
        <w:tc>
          <w:tcPr>
            <w:tcW w:w="4371" w:type="dxa"/>
            <w:hideMark/>
          </w:tcPr>
          <w:p w14:paraId="7B22AA79" w14:textId="48A6AA27" w:rsidR="00F81F24" w:rsidRPr="00F81F24" w:rsidRDefault="00F81F24" w:rsidP="0098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81F24">
              <w:rPr>
                <w:rFonts w:ascii="Calibri" w:eastAsia="Times New Roman" w:hAnsi="Calibri" w:cs="Calibri"/>
                <w:sz w:val="22"/>
                <w:szCs w:val="22"/>
              </w:rPr>
              <w:t>Good</w:t>
            </w:r>
            <w:r w:rsidR="00C92BA1">
              <w:rPr>
                <w:rFonts w:ascii="Calibri" w:eastAsia="Times New Roman" w:hAnsi="Calibri" w:cs="Calibri"/>
                <w:sz w:val="22"/>
                <w:szCs w:val="22"/>
              </w:rPr>
              <w:t xml:space="preserve"> Behavior</w:t>
            </w:r>
          </w:p>
        </w:tc>
        <w:tc>
          <w:tcPr>
            <w:tcW w:w="3443" w:type="dxa"/>
            <w:hideMark/>
          </w:tcPr>
          <w:p w14:paraId="7BF2DA6A" w14:textId="6DD84758" w:rsidR="00F81F24" w:rsidRPr="00F81F24" w:rsidRDefault="00F81F24" w:rsidP="0098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81F24">
              <w:rPr>
                <w:rFonts w:ascii="Calibri" w:eastAsia="Times New Roman" w:hAnsi="Calibri" w:cs="Calibri"/>
                <w:sz w:val="22"/>
                <w:szCs w:val="22"/>
              </w:rPr>
              <w:t>Bad</w:t>
            </w:r>
            <w:r w:rsidR="00C92BA1">
              <w:rPr>
                <w:rFonts w:ascii="Calibri" w:eastAsia="Times New Roman" w:hAnsi="Calibri" w:cs="Calibri"/>
                <w:sz w:val="22"/>
                <w:szCs w:val="22"/>
              </w:rPr>
              <w:t xml:space="preserve"> Behavior</w:t>
            </w:r>
          </w:p>
        </w:tc>
      </w:tr>
      <w:tr w:rsidR="00F81F24" w:rsidRPr="00F81F24" w14:paraId="3FA48FB3" w14:textId="77777777" w:rsidTr="00B7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1D4103B" w14:textId="5B796C01" w:rsidR="00F81F24" w:rsidRPr="00F81F24" w:rsidRDefault="006B6CC4" w:rsidP="00F81F2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Technical Sales</w:t>
            </w:r>
          </w:p>
        </w:tc>
        <w:tc>
          <w:tcPr>
            <w:tcW w:w="4371" w:type="dxa"/>
            <w:hideMark/>
          </w:tcPr>
          <w:p w14:paraId="3F7F47CE" w14:textId="1DC1D833" w:rsidR="00F81F24" w:rsidRPr="00F81F24" w:rsidRDefault="006B6CC4" w:rsidP="00F81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Takes ownership for the solution</w:t>
            </w:r>
            <w:r w:rsidR="00351649">
              <w:rPr>
                <w:rFonts w:ascii="Calibri" w:eastAsia="Times New Roman" w:hAnsi="Calibri" w:cs="Calibri"/>
                <w:sz w:val="22"/>
                <w:szCs w:val="22"/>
              </w:rPr>
              <w:t xml:space="preserve"> during the sales process coordinating across deeper technica</w:t>
            </w:r>
            <w:r w:rsidR="00EF0007">
              <w:rPr>
                <w:rFonts w:ascii="Calibri" w:eastAsia="Times New Roman" w:hAnsi="Calibri" w:cs="Calibri"/>
                <w:sz w:val="22"/>
                <w:szCs w:val="22"/>
              </w:rPr>
              <w:t>l team members as needed.</w:t>
            </w:r>
          </w:p>
        </w:tc>
        <w:tc>
          <w:tcPr>
            <w:tcW w:w="3443" w:type="dxa"/>
            <w:hideMark/>
          </w:tcPr>
          <w:p w14:paraId="10F26F4D" w14:textId="209F82D4" w:rsidR="00F81F24" w:rsidRPr="00F81F24" w:rsidRDefault="00EF0007" w:rsidP="00F81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Is not engaged on all pursuits and let’s ECE’s reach out </w:t>
            </w:r>
            <w:r w:rsidR="007F578D">
              <w:rPr>
                <w:rFonts w:ascii="Calibri" w:eastAsia="Times New Roman" w:hAnsi="Calibri" w:cs="Calibri"/>
                <w:sz w:val="22"/>
                <w:szCs w:val="22"/>
              </w:rPr>
              <w:t>directly to deeper technical team members</w:t>
            </w:r>
          </w:p>
        </w:tc>
      </w:tr>
      <w:tr w:rsidR="00B7452E" w:rsidRPr="00F81F24" w14:paraId="20AC252D" w14:textId="77777777" w:rsidTr="00B7353E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17F1DA5" w14:textId="12140BEA" w:rsidR="00B7452E" w:rsidRDefault="00B7452E" w:rsidP="00F81F2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Proposal</w:t>
            </w:r>
          </w:p>
        </w:tc>
        <w:tc>
          <w:tcPr>
            <w:tcW w:w="4371" w:type="dxa"/>
          </w:tcPr>
          <w:p w14:paraId="14A11EA8" w14:textId="513A5440" w:rsidR="00B7452E" w:rsidRDefault="00B7452E" w:rsidP="00F81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Works the customer through a proposal first to get best alignment with client before writing a SOW.</w:t>
            </w:r>
          </w:p>
        </w:tc>
        <w:tc>
          <w:tcPr>
            <w:tcW w:w="3443" w:type="dxa"/>
          </w:tcPr>
          <w:p w14:paraId="0421D319" w14:textId="154DB82D" w:rsidR="00B7452E" w:rsidRDefault="00B7452E" w:rsidP="00F81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Puts a SOW in front of the contract before </w:t>
            </w:r>
            <w:r w:rsidR="00E30D84">
              <w:rPr>
                <w:rFonts w:ascii="Calibri" w:eastAsia="Times New Roman" w:hAnsi="Calibri" w:cs="Calibri"/>
                <w:sz w:val="22"/>
                <w:szCs w:val="22"/>
              </w:rPr>
              <w:t>alignment and agreement with the client.</w:t>
            </w:r>
          </w:p>
        </w:tc>
      </w:tr>
      <w:tr w:rsidR="00F81F24" w:rsidRPr="00F81F24" w14:paraId="196417E6" w14:textId="77777777" w:rsidTr="00B7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7299EBF" w14:textId="78FEA03E" w:rsidR="00F81F24" w:rsidRPr="00F81F24" w:rsidRDefault="007F578D" w:rsidP="00F81F24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Estimation</w:t>
            </w:r>
          </w:p>
        </w:tc>
        <w:tc>
          <w:tcPr>
            <w:tcW w:w="4371" w:type="dxa"/>
            <w:hideMark/>
          </w:tcPr>
          <w:p w14:paraId="02BBBB44" w14:textId="1E676AC9" w:rsidR="00F81F24" w:rsidRPr="00F81F24" w:rsidRDefault="007F578D" w:rsidP="00F81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Understands the scope and solution </w:t>
            </w:r>
            <w:r w:rsidR="0025095A">
              <w:rPr>
                <w:rFonts w:ascii="Calibri" w:eastAsia="Times New Roman" w:hAnsi="Calibri" w:cs="Calibri"/>
                <w:sz w:val="22"/>
                <w:szCs w:val="22"/>
              </w:rPr>
              <w:t>enough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to build a good faith estimate for the</w:t>
            </w:r>
            <w:r w:rsidR="0025095A">
              <w:rPr>
                <w:rFonts w:ascii="Calibri" w:eastAsia="Times New Roman" w:hAnsi="Calibri" w:cs="Calibri"/>
                <w:sz w:val="22"/>
                <w:szCs w:val="22"/>
              </w:rPr>
              <w:t xml:space="preserve"> proposal/SOW.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443" w:type="dxa"/>
            <w:hideMark/>
          </w:tcPr>
          <w:p w14:paraId="770BC3D1" w14:textId="2424AE38" w:rsidR="00F81F24" w:rsidRPr="00F81F24" w:rsidRDefault="0025095A" w:rsidP="00F81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Relies on others to estimate, does not work with client to understand scope and goals.</w:t>
            </w:r>
          </w:p>
        </w:tc>
      </w:tr>
      <w:tr w:rsidR="00B7353E" w:rsidRPr="00F81F24" w14:paraId="7448D917" w14:textId="77777777" w:rsidTr="00B7353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FF59D69" w14:textId="05333189" w:rsidR="00B7353E" w:rsidRPr="00F81F24" w:rsidRDefault="0023681F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Ownership</w:t>
            </w:r>
          </w:p>
        </w:tc>
        <w:tc>
          <w:tcPr>
            <w:tcW w:w="4371" w:type="dxa"/>
            <w:hideMark/>
          </w:tcPr>
          <w:p w14:paraId="7CA48A3A" w14:textId="6BAB7A32" w:rsidR="00B7353E" w:rsidRPr="00F81F24" w:rsidRDefault="00783214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Takes ownership of all technical aspects of the sales process and does not blame outside support for failures</w:t>
            </w:r>
          </w:p>
        </w:tc>
        <w:tc>
          <w:tcPr>
            <w:tcW w:w="3443" w:type="dxa"/>
            <w:hideMark/>
          </w:tcPr>
          <w:p w14:paraId="4F57BF0B" w14:textId="23A92933" w:rsidR="00B7353E" w:rsidRPr="00F81F24" w:rsidRDefault="00783214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Not engaged on a pursuit where national help exists</w:t>
            </w:r>
            <w:r w:rsidR="00536447">
              <w:rPr>
                <w:rFonts w:ascii="Calibri" w:eastAsia="Times New Roman" w:hAnsi="Calibri" w:cs="Calibri"/>
                <w:sz w:val="22"/>
                <w:szCs w:val="22"/>
              </w:rPr>
              <w:t>.</w:t>
            </w:r>
          </w:p>
        </w:tc>
      </w:tr>
      <w:tr w:rsidR="00B7353E" w:rsidRPr="00F81F24" w14:paraId="5B2C3B70" w14:textId="77777777" w:rsidTr="00B7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9BD4E3A" w14:textId="7FB77589" w:rsidR="00B7353E" w:rsidRPr="00F81F24" w:rsidRDefault="0099193A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Knowledge</w:t>
            </w:r>
          </w:p>
        </w:tc>
        <w:tc>
          <w:tcPr>
            <w:tcW w:w="4371" w:type="dxa"/>
            <w:hideMark/>
          </w:tcPr>
          <w:p w14:paraId="5E6EDF1C" w14:textId="755E9B59" w:rsidR="00B7353E" w:rsidRPr="00F81F24" w:rsidRDefault="0099193A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Consistently understands what we do, sharing wins, assets, etc as well as </w:t>
            </w:r>
            <w:r w:rsidR="008D0053">
              <w:rPr>
                <w:rFonts w:ascii="Calibri" w:eastAsia="Times New Roman" w:hAnsi="Calibri" w:cs="Calibri"/>
                <w:sz w:val="22"/>
                <w:szCs w:val="22"/>
              </w:rPr>
              <w:t>understanding what other markets have done</w:t>
            </w:r>
          </w:p>
        </w:tc>
        <w:tc>
          <w:tcPr>
            <w:tcW w:w="3443" w:type="dxa"/>
            <w:hideMark/>
          </w:tcPr>
          <w:p w14:paraId="5E721F6B" w14:textId="22EC91B8" w:rsidR="00B7353E" w:rsidRPr="00F81F24" w:rsidRDefault="008D0053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Does not contribute to national knowledge and communities.</w:t>
            </w:r>
          </w:p>
        </w:tc>
      </w:tr>
      <w:tr w:rsidR="00471C05" w:rsidRPr="00F81F24" w14:paraId="74C447BD" w14:textId="77777777" w:rsidTr="00B7353E">
        <w:trPr>
          <w:trHeight w:val="342"/>
        </w:trPr>
        <w:tc>
          <w:tcPr>
            <w:tcW w:w="2155" w:type="dxa"/>
          </w:tcPr>
          <w:p w14:paraId="7A772F89" w14:textId="01A3B501" w:rsidR="00471C05" w:rsidRDefault="00471C05" w:rsidP="00B7353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Strategy</w:t>
            </w:r>
          </w:p>
        </w:tc>
        <w:tc>
          <w:tcPr>
            <w:tcW w:w="4371" w:type="dxa"/>
          </w:tcPr>
          <w:p w14:paraId="49678A30" w14:textId="19CE2002" w:rsidR="00471C05" w:rsidRDefault="00BA631C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Becomes a trusted advisor and strategic voice to our clients.</w:t>
            </w:r>
          </w:p>
        </w:tc>
        <w:tc>
          <w:tcPr>
            <w:tcW w:w="3443" w:type="dxa"/>
          </w:tcPr>
          <w:p w14:paraId="242D312D" w14:textId="63868515" w:rsidR="00471C05" w:rsidRDefault="00BA631C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Runs pursuits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only does solution proposals.</w:t>
            </w:r>
          </w:p>
        </w:tc>
      </w:tr>
      <w:tr w:rsidR="00B7353E" w:rsidRPr="00F81F24" w14:paraId="767F4B4A" w14:textId="77777777" w:rsidTr="00B7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AF12349" w14:textId="6987047F" w:rsidR="00B7353E" w:rsidRPr="00F81F24" w:rsidRDefault="006D2BD7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Market Capabilities</w:t>
            </w:r>
          </w:p>
        </w:tc>
        <w:tc>
          <w:tcPr>
            <w:tcW w:w="4371" w:type="dxa"/>
            <w:hideMark/>
          </w:tcPr>
          <w:p w14:paraId="1FE37B11" w14:textId="1917681A" w:rsidR="00B7353E" w:rsidRPr="00F81F24" w:rsidRDefault="00C9371A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Identifies gaps in market capabilities and works with DCS and DPD to fill them both on delivery and sales support.</w:t>
            </w:r>
          </w:p>
        </w:tc>
        <w:tc>
          <w:tcPr>
            <w:tcW w:w="3443" w:type="dxa"/>
            <w:hideMark/>
          </w:tcPr>
          <w:p w14:paraId="74F502F4" w14:textId="7D0F8161" w:rsidR="00B7353E" w:rsidRPr="00F81F24" w:rsidRDefault="0007081D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Relies on others to train or open roles.</w:t>
            </w:r>
          </w:p>
        </w:tc>
      </w:tr>
      <w:tr w:rsidR="00B7353E" w:rsidRPr="00F81F24" w14:paraId="35B5175A" w14:textId="77777777" w:rsidTr="00B7353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C785171" w14:textId="0D8B1FBF" w:rsidR="00B7353E" w:rsidRPr="00F81F24" w:rsidRDefault="0007081D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DIG Market Team</w:t>
            </w:r>
          </w:p>
        </w:tc>
        <w:tc>
          <w:tcPr>
            <w:tcW w:w="4371" w:type="dxa"/>
            <w:hideMark/>
          </w:tcPr>
          <w:p w14:paraId="7ED923C1" w14:textId="5B505473" w:rsidR="00B7353E" w:rsidRPr="00F81F24" w:rsidRDefault="002520B4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Develops or hires the necessary DIG team members to make the market a success. Actively works with DCS to identify required capabilities and roles.</w:t>
            </w:r>
          </w:p>
        </w:tc>
        <w:tc>
          <w:tcPr>
            <w:tcW w:w="3443" w:type="dxa"/>
            <w:hideMark/>
          </w:tcPr>
          <w:p w14:paraId="6B3D9CCB" w14:textId="33C4B03F" w:rsidR="00B7353E" w:rsidRPr="00F81F24" w:rsidRDefault="00B7353E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A873F3" w:rsidRPr="00F81F24" w14:paraId="774D22AF" w14:textId="77777777" w:rsidTr="00B7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5188A4" w14:textId="39D05387" w:rsidR="00A873F3" w:rsidRDefault="00A873F3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Partnership</w:t>
            </w:r>
          </w:p>
        </w:tc>
        <w:tc>
          <w:tcPr>
            <w:tcW w:w="4371" w:type="dxa"/>
          </w:tcPr>
          <w:p w14:paraId="55F3DB09" w14:textId="743C0DFE" w:rsidR="00A873F3" w:rsidRDefault="00D36D5B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Regularly engages and builds </w:t>
            </w:r>
            <w:r w:rsidR="00E95BAF">
              <w:rPr>
                <w:rFonts w:ascii="Calibri" w:eastAsia="Times New Roman" w:hAnsi="Calibri" w:cs="Calibri"/>
                <w:sz w:val="22"/>
                <w:szCs w:val="22"/>
              </w:rPr>
              <w:t>relationships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with Microsoft. Understands who to connect wit</w:t>
            </w:r>
            <w:r w:rsidR="00A4379F">
              <w:rPr>
                <w:rFonts w:ascii="Calibri" w:eastAsia="Times New Roman" w:hAnsi="Calibri" w:cs="Calibri"/>
                <w:sz w:val="22"/>
                <w:szCs w:val="22"/>
              </w:rPr>
              <w:t xml:space="preserve">h on the </w:t>
            </w:r>
            <w:r w:rsidR="00E95BAF">
              <w:rPr>
                <w:rFonts w:ascii="Calibri" w:eastAsia="Times New Roman" w:hAnsi="Calibri" w:cs="Calibri"/>
                <w:sz w:val="22"/>
                <w:szCs w:val="22"/>
              </w:rPr>
              <w:t>partnership</w:t>
            </w:r>
            <w:r w:rsidR="00A4379F">
              <w:rPr>
                <w:rFonts w:ascii="Calibri" w:eastAsia="Times New Roman" w:hAnsi="Calibri" w:cs="Calibri"/>
                <w:sz w:val="22"/>
                <w:szCs w:val="22"/>
              </w:rPr>
              <w:t xml:space="preserve"> side, how they are compensated, </w:t>
            </w:r>
            <w:r w:rsidR="00E95BAF">
              <w:rPr>
                <w:rFonts w:ascii="Calibri" w:eastAsia="Times New Roman" w:hAnsi="Calibri" w:cs="Calibri"/>
                <w:sz w:val="22"/>
                <w:szCs w:val="22"/>
              </w:rPr>
              <w:t>funding options available, etc.</w:t>
            </w:r>
          </w:p>
        </w:tc>
        <w:tc>
          <w:tcPr>
            <w:tcW w:w="3443" w:type="dxa"/>
          </w:tcPr>
          <w:p w14:paraId="0726D1D9" w14:textId="420D080D" w:rsidR="00A873F3" w:rsidRPr="00F81F24" w:rsidRDefault="00E95BAF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No investment in partnerships or accepts regular rhythms without any outcomes. </w:t>
            </w:r>
          </w:p>
        </w:tc>
      </w:tr>
      <w:tr w:rsidR="00B7353E" w:rsidRPr="00F81F24" w14:paraId="63FAF613" w14:textId="77777777" w:rsidTr="00B7353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F4D980E" w14:textId="4F4AB801" w:rsidR="00B7353E" w:rsidRPr="00F81F24" w:rsidRDefault="000B126E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Thought Leadership</w:t>
            </w:r>
          </w:p>
        </w:tc>
        <w:tc>
          <w:tcPr>
            <w:tcW w:w="4371" w:type="dxa"/>
            <w:hideMark/>
          </w:tcPr>
          <w:p w14:paraId="5ECF5269" w14:textId="64E999CC" w:rsidR="00B7353E" w:rsidRPr="00F81F24" w:rsidRDefault="00A873F3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Regularly be visible</w:t>
            </w:r>
            <w:r w:rsidR="00E95BAF">
              <w:rPr>
                <w:rFonts w:ascii="Calibri" w:eastAsia="Times New Roman" w:hAnsi="Calibri" w:cs="Calibri"/>
                <w:sz w:val="22"/>
                <w:szCs w:val="22"/>
              </w:rPr>
              <w:t xml:space="preserve"> in market discussing technology direction, where the market is headed, where the industry is headed.</w:t>
            </w:r>
          </w:p>
        </w:tc>
        <w:tc>
          <w:tcPr>
            <w:tcW w:w="3443" w:type="dxa"/>
            <w:hideMark/>
          </w:tcPr>
          <w:p w14:paraId="529973C4" w14:textId="40108B22" w:rsidR="00B7353E" w:rsidRPr="00F81F24" w:rsidRDefault="00B7353E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B7353E" w:rsidRPr="00F81F24" w14:paraId="5A93E09A" w14:textId="77777777" w:rsidTr="00B7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DBF28DF" w14:textId="48E0ACD9" w:rsidR="00B7353E" w:rsidRPr="00F81F24" w:rsidRDefault="000B126E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Mentoring</w:t>
            </w:r>
          </w:p>
        </w:tc>
        <w:tc>
          <w:tcPr>
            <w:tcW w:w="4371" w:type="dxa"/>
            <w:hideMark/>
          </w:tcPr>
          <w:p w14:paraId="198FB10E" w14:textId="60C53BF6" w:rsidR="00B7353E" w:rsidRPr="00F81F24" w:rsidRDefault="00B55226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Invests in all consultants, especially rising stars in the market to help develop the next generation of leaders.</w:t>
            </w:r>
          </w:p>
        </w:tc>
        <w:tc>
          <w:tcPr>
            <w:tcW w:w="3443" w:type="dxa"/>
            <w:hideMark/>
          </w:tcPr>
          <w:p w14:paraId="388828D9" w14:textId="1535A007" w:rsidR="00B7353E" w:rsidRPr="00F81F24" w:rsidRDefault="00B55226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Views SDG development as only the DPD.</w:t>
            </w:r>
          </w:p>
        </w:tc>
      </w:tr>
      <w:tr w:rsidR="00B7353E" w:rsidRPr="00F81F24" w14:paraId="477EB03B" w14:textId="77777777" w:rsidTr="00B7353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61C50A1" w14:textId="04BD1E3E" w:rsidR="00B7353E" w:rsidRPr="00F81F24" w:rsidRDefault="00EC2DFD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Metrics</w:t>
            </w:r>
          </w:p>
        </w:tc>
        <w:tc>
          <w:tcPr>
            <w:tcW w:w="4371" w:type="dxa"/>
            <w:hideMark/>
          </w:tcPr>
          <w:p w14:paraId="374E24C7" w14:textId="6A7C32D4" w:rsidR="00B7353E" w:rsidRPr="00F81F24" w:rsidRDefault="00EC2DFD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Understands core metrics that the DCS and market are measured</w:t>
            </w:r>
            <w:r w:rsidR="0006513E">
              <w:rPr>
                <w:rFonts w:ascii="Calibri" w:eastAsia="Times New Roman" w:hAnsi="Calibri" w:cs="Calibri"/>
                <w:sz w:val="22"/>
                <w:szCs w:val="22"/>
              </w:rPr>
              <w:t xml:space="preserve"> and actively </w:t>
            </w:r>
            <w:r w:rsidR="00561852">
              <w:rPr>
                <w:rFonts w:ascii="Calibri" w:eastAsia="Times New Roman" w:hAnsi="Calibri" w:cs="Calibri"/>
                <w:sz w:val="22"/>
                <w:szCs w:val="22"/>
              </w:rPr>
              <w:t>adjusts against these metrics.</w:t>
            </w:r>
          </w:p>
        </w:tc>
        <w:tc>
          <w:tcPr>
            <w:tcW w:w="3443" w:type="dxa"/>
            <w:hideMark/>
          </w:tcPr>
          <w:p w14:paraId="4BE5BC89" w14:textId="5CB602CA" w:rsidR="00B7353E" w:rsidRPr="00F81F24" w:rsidRDefault="00561852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Not aware of any metrics or does not use them.</w:t>
            </w:r>
          </w:p>
        </w:tc>
      </w:tr>
      <w:tr w:rsidR="00B7353E" w:rsidRPr="00F81F24" w14:paraId="001740FA" w14:textId="77777777" w:rsidTr="00B7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3BA6D1" w14:textId="7C0EE633" w:rsidR="00B7353E" w:rsidRPr="00F81F24" w:rsidRDefault="00D22A64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Culture</w:t>
            </w:r>
          </w:p>
        </w:tc>
        <w:tc>
          <w:tcPr>
            <w:tcW w:w="4371" w:type="dxa"/>
          </w:tcPr>
          <w:p w14:paraId="257B8289" w14:textId="5E631C31" w:rsidR="00B7353E" w:rsidRPr="00F81F24" w:rsidRDefault="00D22A64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Feels </w:t>
            </w:r>
            <w:r w:rsidR="00EE7E56">
              <w:rPr>
                <w:rFonts w:ascii="Calibri" w:eastAsia="Times New Roman" w:hAnsi="Calibri" w:cs="Calibri"/>
                <w:sz w:val="22"/>
                <w:szCs w:val="22"/>
              </w:rPr>
              <w:t>responsible for helping create the right behaviors and values in a market by actively participating, showing up to the office, being visible and living our values everyday</w:t>
            </w:r>
          </w:p>
        </w:tc>
        <w:tc>
          <w:tcPr>
            <w:tcW w:w="3443" w:type="dxa"/>
          </w:tcPr>
          <w:p w14:paraId="0E4B76BF" w14:textId="347A8EE6" w:rsidR="00B7353E" w:rsidRPr="00F81F24" w:rsidRDefault="00A873F3" w:rsidP="00B73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Little participation in office outside of sales pursuits.</w:t>
            </w:r>
          </w:p>
        </w:tc>
      </w:tr>
      <w:tr w:rsidR="00D22A64" w:rsidRPr="00F81F24" w14:paraId="589163B6" w14:textId="77777777" w:rsidTr="00B7353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6B569BF" w14:textId="7D847BA6" w:rsidR="00D22A64" w:rsidRDefault="00D22A64" w:rsidP="00B735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Training</w:t>
            </w:r>
          </w:p>
        </w:tc>
        <w:tc>
          <w:tcPr>
            <w:tcW w:w="4371" w:type="dxa"/>
          </w:tcPr>
          <w:p w14:paraId="08A6A174" w14:textId="73DF44F7" w:rsidR="00D22A64" w:rsidRDefault="00D22A64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Focus on hands-on training of direct team members</w:t>
            </w:r>
            <w:r w:rsidR="00EE7E56">
              <w:rPr>
                <w:rFonts w:ascii="Calibri" w:eastAsia="Times New Roman" w:hAnsi="Calibri" w:cs="Calibri"/>
                <w:sz w:val="22"/>
                <w:szCs w:val="22"/>
              </w:rPr>
              <w:t xml:space="preserve"> and actively provides feedback.</w:t>
            </w:r>
          </w:p>
        </w:tc>
        <w:tc>
          <w:tcPr>
            <w:tcW w:w="3443" w:type="dxa"/>
          </w:tcPr>
          <w:p w14:paraId="7B8C832E" w14:textId="021279AC" w:rsidR="00D22A64" w:rsidRDefault="00EE7E56" w:rsidP="00B7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Does not invest in training others on their team.</w:t>
            </w:r>
          </w:p>
        </w:tc>
      </w:tr>
    </w:tbl>
    <w:p w14:paraId="17246428" w14:textId="77777777" w:rsidR="00F81F24" w:rsidRPr="00F81F24" w:rsidRDefault="00F81F24" w:rsidP="00F81F24">
      <w:pPr>
        <w:rPr>
          <w:rFonts w:ascii="Calibri" w:eastAsia="Times New Roman" w:hAnsi="Calibri" w:cs="Calibri"/>
          <w:sz w:val="22"/>
          <w:szCs w:val="22"/>
        </w:rPr>
      </w:pPr>
      <w:r w:rsidRPr="00F81F24">
        <w:rPr>
          <w:rFonts w:ascii="Calibri" w:eastAsia="Times New Roman" w:hAnsi="Calibri" w:cs="Calibri"/>
          <w:sz w:val="22"/>
          <w:szCs w:val="22"/>
        </w:rPr>
        <w:t> </w:t>
      </w:r>
    </w:p>
    <w:p w14:paraId="6A2301E3" w14:textId="77777777" w:rsidR="00F81F24" w:rsidRPr="00F81F24" w:rsidRDefault="00F81F24" w:rsidP="00F81F24">
      <w:pPr>
        <w:rPr>
          <w:rFonts w:ascii="Calibri" w:eastAsia="Times New Roman" w:hAnsi="Calibri" w:cs="Calibri"/>
          <w:sz w:val="22"/>
          <w:szCs w:val="22"/>
        </w:rPr>
      </w:pPr>
      <w:r w:rsidRPr="00F81F24">
        <w:rPr>
          <w:rFonts w:ascii="Calibri" w:eastAsia="Times New Roman" w:hAnsi="Calibri" w:cs="Calibri"/>
          <w:sz w:val="22"/>
          <w:szCs w:val="22"/>
        </w:rPr>
        <w:t> </w:t>
      </w:r>
    </w:p>
    <w:p w14:paraId="408B3D85" w14:textId="77777777" w:rsidR="000914C3" w:rsidRDefault="000914C3" w:rsidP="000914C3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38C3DBF4" w14:textId="77777777" w:rsidR="000914C3" w:rsidRDefault="000914C3" w:rsidP="00F81F24">
      <w:pPr>
        <w:rPr>
          <w:rFonts w:ascii="Calibri" w:eastAsia="Times New Roman" w:hAnsi="Calibri" w:cs="Calibri"/>
          <w:b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BC88" wp14:editId="019FA2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18250" cy="3048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B0C1" w14:textId="77777777" w:rsidR="000914C3" w:rsidRDefault="000914C3" w:rsidP="000914C3">
                            <w:r>
                              <w:t>Role Training Curriculum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BC88" id="Rectangle 4" o:spid="_x0000_s1027" style="position:absolute;margin-left:0;margin-top:-.05pt;width:497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" fillcolor="#5b9bd5 [3208]" strokecolor="#1f4d78 [1608]" strokeweight="1pt">
                <v:textbox>
                  <w:txbxContent>
                    <w:p w14:paraId="67F7B0C1" w14:textId="77777777" w:rsidR="000914C3" w:rsidRDefault="000914C3" w:rsidP="000914C3">
                      <w:r>
                        <w:t>Role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4CD9E1CD" w14:textId="77777777" w:rsidR="000914C3" w:rsidRPr="000914C3" w:rsidRDefault="000914C3" w:rsidP="000914C3">
      <w:pPr>
        <w:rPr>
          <w:rFonts w:ascii="Calibri" w:eastAsia="Times New Roman" w:hAnsi="Calibri" w:cs="Calibri"/>
          <w:sz w:val="22"/>
          <w:szCs w:val="22"/>
        </w:rPr>
      </w:pPr>
    </w:p>
    <w:p w14:paraId="5DB85E39" w14:textId="75A33EDD" w:rsidR="000914C3" w:rsidRDefault="000914C3" w:rsidP="000914C3">
      <w:pPr>
        <w:rPr>
          <w:rFonts w:ascii="Calibri" w:eastAsia="Times New Roman" w:hAnsi="Calibri" w:cs="Calibri"/>
          <w:sz w:val="22"/>
          <w:szCs w:val="22"/>
        </w:rPr>
      </w:pPr>
    </w:p>
    <w:p w14:paraId="12AF8ED6" w14:textId="40E1B8B4" w:rsidR="00376A07" w:rsidRPr="004402C8" w:rsidRDefault="00376A07" w:rsidP="000914C3">
      <w:pPr>
        <w:rPr>
          <w:rFonts w:ascii="Calibri" w:eastAsia="Times New Roman" w:hAnsi="Calibri" w:cs="Calibri"/>
          <w:i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T</w:t>
      </w:r>
      <w:r w:rsidRPr="004402C8">
        <w:rPr>
          <w:rFonts w:ascii="Calibri" w:eastAsia="Times New Roman" w:hAnsi="Calibri" w:cs="Calibri"/>
          <w:i/>
          <w:sz w:val="22"/>
          <w:szCs w:val="22"/>
        </w:rPr>
        <w:t xml:space="preserve">he following training curriculum should outline the training programs/modules </w:t>
      </w:r>
      <w:r w:rsidR="00CA28B7" w:rsidRPr="004402C8">
        <w:rPr>
          <w:rFonts w:ascii="Calibri" w:eastAsia="Times New Roman" w:hAnsi="Calibri" w:cs="Calibri"/>
          <w:i/>
          <w:sz w:val="22"/>
          <w:szCs w:val="22"/>
        </w:rPr>
        <w:t xml:space="preserve">that will be </w:t>
      </w:r>
      <w:r w:rsidR="004402C8" w:rsidRPr="004402C8">
        <w:rPr>
          <w:rFonts w:ascii="Calibri" w:eastAsia="Times New Roman" w:hAnsi="Calibri" w:cs="Calibri"/>
          <w:i/>
          <w:sz w:val="22"/>
          <w:szCs w:val="22"/>
        </w:rPr>
        <w:t xml:space="preserve">required in order to achieve the </w:t>
      </w:r>
      <w:r w:rsidR="004402C8" w:rsidRPr="004402C8">
        <w:rPr>
          <w:rFonts w:ascii="Calibri" w:eastAsia="Times New Roman" w:hAnsi="Calibri" w:cs="Calibri"/>
          <w:b/>
          <w:i/>
          <w:sz w:val="22"/>
          <w:szCs w:val="22"/>
        </w:rPr>
        <w:t>Knowledge Needs</w:t>
      </w:r>
      <w:r w:rsidR="004402C8" w:rsidRPr="004402C8">
        <w:rPr>
          <w:rFonts w:ascii="Calibri" w:eastAsia="Times New Roman" w:hAnsi="Calibri" w:cs="Calibri"/>
          <w:i/>
          <w:sz w:val="22"/>
          <w:szCs w:val="22"/>
        </w:rPr>
        <w:t xml:space="preserve"> for this role. </w:t>
      </w:r>
    </w:p>
    <w:p w14:paraId="2E779E58" w14:textId="3E025E5A" w:rsidR="004402C8" w:rsidRDefault="004402C8" w:rsidP="000914C3">
      <w:pPr>
        <w:rPr>
          <w:rFonts w:ascii="Calibri" w:eastAsia="Times New Roman" w:hAnsi="Calibri" w:cs="Calibri"/>
          <w:sz w:val="22"/>
          <w:szCs w:val="22"/>
        </w:rPr>
      </w:pPr>
    </w:p>
    <w:p w14:paraId="13B2049D" w14:textId="7BE0A958" w:rsidR="004402C8" w:rsidRDefault="004402C8" w:rsidP="004402C8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Knowledge Needs: </w:t>
      </w:r>
    </w:p>
    <w:p w14:paraId="4BF0684E" w14:textId="7F7A1685" w:rsidR="004B4A34" w:rsidRDefault="004B4A34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Understanding of the market structure and roles</w:t>
      </w:r>
    </w:p>
    <w:p w14:paraId="09BEF1D8" w14:textId="03B38F0D" w:rsidR="004B4A34" w:rsidRDefault="00194CD5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Understanding of their own role</w:t>
      </w:r>
    </w:p>
    <w:p w14:paraId="2F67AB71" w14:textId="48144037" w:rsidR="004402C8" w:rsidRDefault="004B4A34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Understanding of what Neudesic does</w:t>
      </w:r>
    </w:p>
    <w:p w14:paraId="3728CE91" w14:textId="46BC7D00" w:rsidR="004402C8" w:rsidRDefault="004B4A34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Understanding of what assets are available and where to find them</w:t>
      </w:r>
    </w:p>
    <w:p w14:paraId="32E6D2F4" w14:textId="3D9A528A" w:rsidR="004402C8" w:rsidRDefault="00194CD5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Connections within Neudesic to be a success</w:t>
      </w:r>
    </w:p>
    <w:p w14:paraId="645D4E60" w14:textId="66B0384A" w:rsidR="00194CD5" w:rsidRDefault="00194CD5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Neudesic sales process</w:t>
      </w:r>
    </w:p>
    <w:p w14:paraId="116C4D98" w14:textId="36D92B59" w:rsidR="00194CD5" w:rsidRDefault="00194CD5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DS responsibilities in the sales process</w:t>
      </w:r>
    </w:p>
    <w:p w14:paraId="4460CCEC" w14:textId="12BA9434" w:rsidR="00194CD5" w:rsidRDefault="00194CD5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Neudesic </w:t>
      </w:r>
      <w:r w:rsidR="00F764DD">
        <w:rPr>
          <w:rFonts w:ascii="Calibri" w:eastAsia="Times New Roman" w:hAnsi="Calibri" w:cs="Calibri"/>
          <w:b/>
          <w:bCs/>
          <w:sz w:val="22"/>
          <w:szCs w:val="22"/>
        </w:rPr>
        <w:t>estimation process</w:t>
      </w:r>
    </w:p>
    <w:p w14:paraId="7448BDC2" w14:textId="6B949162" w:rsidR="004402C8" w:rsidRDefault="00194CD5" w:rsidP="004402C8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How to manage a team</w:t>
      </w:r>
    </w:p>
    <w:p w14:paraId="776D7894" w14:textId="3519A6F5" w:rsidR="00AE11E5" w:rsidRPr="00AE11E5" w:rsidRDefault="00AE11E5" w:rsidP="00AE11E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How and who to engage from the partner side</w:t>
      </w:r>
    </w:p>
    <w:p w14:paraId="7BEA6800" w14:textId="77777777" w:rsidR="004402C8" w:rsidRDefault="004402C8" w:rsidP="000914C3">
      <w:pPr>
        <w:rPr>
          <w:rFonts w:ascii="Calibri" w:eastAsia="Times New Roman" w:hAnsi="Calibri" w:cs="Calibri"/>
          <w:sz w:val="22"/>
          <w:szCs w:val="22"/>
        </w:rPr>
      </w:pPr>
    </w:p>
    <w:p w14:paraId="502E3DB9" w14:textId="1902BFCC" w:rsidR="004402C8" w:rsidRDefault="004402C8" w:rsidP="000914C3">
      <w:pPr>
        <w:rPr>
          <w:rFonts w:ascii="Calibri" w:eastAsia="Times New Roman" w:hAnsi="Calibri" w:cs="Calibri"/>
          <w:sz w:val="22"/>
          <w:szCs w:val="22"/>
        </w:rPr>
      </w:pPr>
    </w:p>
    <w:p w14:paraId="1984A391" w14:textId="77777777" w:rsidR="004402C8" w:rsidRDefault="004402C8" w:rsidP="000914C3">
      <w:pPr>
        <w:rPr>
          <w:rFonts w:ascii="Calibri" w:eastAsia="Times New Roman" w:hAnsi="Calibri" w:cs="Calibri"/>
          <w:sz w:val="22"/>
          <w:szCs w:val="22"/>
        </w:rPr>
      </w:pPr>
    </w:p>
    <w:p w14:paraId="5144785D" w14:textId="5FBF9C48" w:rsidR="004402C8" w:rsidRPr="009128BD" w:rsidRDefault="004402C8" w:rsidP="004402C8">
      <w:pPr>
        <w:rPr>
          <w:rFonts w:ascii="Calibri" w:eastAsia="Times New Roman" w:hAnsi="Calibri" w:cs="Calibri"/>
          <w:b/>
          <w:color w:val="2F5496" w:themeColor="accent1" w:themeShade="BF"/>
          <w:sz w:val="22"/>
          <w:szCs w:val="22"/>
        </w:rPr>
      </w:pPr>
      <w:bookmarkStart w:id="1" w:name="_Hlk4485928"/>
      <w:r w:rsidRPr="009128BD">
        <w:rPr>
          <w:rFonts w:ascii="Calibri" w:eastAsia="Times New Roman" w:hAnsi="Calibri" w:cs="Calibri"/>
          <w:b/>
          <w:color w:val="2F5496" w:themeColor="accent1" w:themeShade="BF"/>
          <w:sz w:val="22"/>
          <w:szCs w:val="22"/>
        </w:rPr>
        <w:t>Training Curriculum Details:</w:t>
      </w:r>
    </w:p>
    <w:p w14:paraId="54DB6FFD" w14:textId="01642417" w:rsidR="004402C8" w:rsidRDefault="004402C8" w:rsidP="004402C8">
      <w:pPr>
        <w:rPr>
          <w:rFonts w:ascii="Calibri" w:eastAsia="Times New Roman" w:hAnsi="Calibri" w:cs="Calibri"/>
          <w:b/>
          <w:sz w:val="22"/>
          <w:szCs w:val="22"/>
        </w:rPr>
      </w:pPr>
    </w:p>
    <w:bookmarkEnd w:id="1"/>
    <w:p w14:paraId="685FE728" w14:textId="77777777" w:rsidR="002025EC" w:rsidRDefault="002025EC" w:rsidP="002025EC">
      <w:pPr>
        <w:pStyle w:val="Heading2"/>
      </w:pPr>
      <w:r>
        <w:t>Initial Onboarding</w:t>
      </w:r>
    </w:p>
    <w:p w14:paraId="4233C9F7" w14:textId="77777777" w:rsidR="002025EC" w:rsidRDefault="002025EC" w:rsidP="002025EC">
      <w:r>
        <w:t>Objective: Provide key information for DS/TCD to get started at Neudesic</w:t>
      </w:r>
    </w:p>
    <w:p w14:paraId="57D7D9CD" w14:textId="77777777" w:rsidR="002025EC" w:rsidRDefault="002025EC" w:rsidP="002025EC"/>
    <w:p w14:paraId="0ECB7BD8" w14:textId="77777777" w:rsidR="002025EC" w:rsidRDefault="002025EC" w:rsidP="002025EC">
      <w:r>
        <w:t>Topics</w:t>
      </w:r>
    </w:p>
    <w:p w14:paraId="2F5AD64D" w14:textId="77777777" w:rsidR="002025EC" w:rsidRDefault="002025EC" w:rsidP="002025EC">
      <w:r>
        <w:t>Day One</w:t>
      </w:r>
    </w:p>
    <w:p w14:paraId="4ADC10BA" w14:textId="77777777" w:rsidR="002025EC" w:rsidRDefault="002025EC" w:rsidP="002025EC">
      <w:pPr>
        <w:pStyle w:val="ListParagraph"/>
        <w:numPr>
          <w:ilvl w:val="0"/>
          <w:numId w:val="15"/>
        </w:numPr>
      </w:pPr>
      <w:r>
        <w:t xml:space="preserve">HR On-Boarding </w:t>
      </w:r>
    </w:p>
    <w:p w14:paraId="777A97B8" w14:textId="77777777" w:rsidR="002025EC" w:rsidRDefault="002025EC" w:rsidP="002025EC">
      <w:r>
        <w:t>Day Two</w:t>
      </w:r>
    </w:p>
    <w:p w14:paraId="351B5A1E" w14:textId="77777777" w:rsidR="002025EC" w:rsidRDefault="002025EC" w:rsidP="002025EC">
      <w:pPr>
        <w:pStyle w:val="ListParagraph"/>
        <w:numPr>
          <w:ilvl w:val="0"/>
          <w:numId w:val="15"/>
        </w:numPr>
      </w:pPr>
      <w:r>
        <w:t>Organizational Structure with a focus on market roles</w:t>
      </w:r>
    </w:p>
    <w:p w14:paraId="755CF681" w14:textId="77777777" w:rsidR="002025EC" w:rsidRDefault="002025EC" w:rsidP="002025EC">
      <w:pPr>
        <w:pStyle w:val="ListParagraph"/>
        <w:numPr>
          <w:ilvl w:val="0"/>
          <w:numId w:val="15"/>
        </w:numPr>
      </w:pPr>
      <w:r>
        <w:t>Introduction to DIG Team – Purpose and Structure</w:t>
      </w:r>
    </w:p>
    <w:p w14:paraId="0A69A941" w14:textId="77777777" w:rsidR="002025EC" w:rsidRDefault="002025EC" w:rsidP="002025EC">
      <w:pPr>
        <w:pStyle w:val="ListParagraph"/>
        <w:numPr>
          <w:ilvl w:val="0"/>
          <w:numId w:val="15"/>
        </w:numPr>
      </w:pPr>
      <w:r>
        <w:t>DS Role and Responsibilities</w:t>
      </w:r>
    </w:p>
    <w:p w14:paraId="128ED5CB" w14:textId="77777777" w:rsidR="002025EC" w:rsidRDefault="002025EC" w:rsidP="002025EC">
      <w:pPr>
        <w:pStyle w:val="ListParagraph"/>
        <w:numPr>
          <w:ilvl w:val="1"/>
          <w:numId w:val="1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 good DS?</w:t>
      </w:r>
    </w:p>
    <w:p w14:paraId="0CAC828C" w14:textId="77777777" w:rsidR="002025EC" w:rsidRDefault="002025EC" w:rsidP="002025EC">
      <w:pPr>
        <w:pStyle w:val="ListParagraph"/>
        <w:numPr>
          <w:ilvl w:val="1"/>
          <w:numId w:val="1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 bad DS?</w:t>
      </w:r>
    </w:p>
    <w:p w14:paraId="5118F85E" w14:textId="77777777" w:rsidR="002025EC" w:rsidRDefault="002025EC" w:rsidP="002025EC">
      <w:pPr>
        <w:pStyle w:val="ListParagraph"/>
        <w:numPr>
          <w:ilvl w:val="0"/>
          <w:numId w:val="15"/>
        </w:numPr>
      </w:pPr>
      <w:r>
        <w:t>TCD Roles and Responsibilities</w:t>
      </w:r>
    </w:p>
    <w:p w14:paraId="45FD213D" w14:textId="77777777" w:rsidR="002025EC" w:rsidRDefault="002025EC" w:rsidP="002025EC">
      <w:pPr>
        <w:pStyle w:val="ListParagraph"/>
        <w:numPr>
          <w:ilvl w:val="1"/>
          <w:numId w:val="1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 good DS?</w:t>
      </w:r>
    </w:p>
    <w:p w14:paraId="1AF0FB00" w14:textId="77777777" w:rsidR="002025EC" w:rsidRDefault="002025EC" w:rsidP="002025EC">
      <w:pPr>
        <w:pStyle w:val="ListParagraph"/>
        <w:numPr>
          <w:ilvl w:val="1"/>
          <w:numId w:val="1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 bad DS?</w:t>
      </w:r>
    </w:p>
    <w:p w14:paraId="29DA00AC" w14:textId="77777777" w:rsidR="002025EC" w:rsidRDefault="002025EC" w:rsidP="002025EC">
      <w:pPr>
        <w:pStyle w:val="ListParagraph"/>
        <w:numPr>
          <w:ilvl w:val="0"/>
          <w:numId w:val="15"/>
        </w:numPr>
      </w:pPr>
      <w:r>
        <w:t>NA Roles and Responsibilities</w:t>
      </w:r>
    </w:p>
    <w:p w14:paraId="2B589FE0" w14:textId="1F6A2C8F" w:rsidR="002025EC" w:rsidRDefault="002025EC" w:rsidP="002025EC">
      <w:pPr>
        <w:pStyle w:val="ListParagraph"/>
        <w:numPr>
          <w:ilvl w:val="0"/>
          <w:numId w:val="15"/>
        </w:numPr>
      </w:pPr>
      <w:r>
        <w:t>Sales Process</w:t>
      </w:r>
    </w:p>
    <w:p w14:paraId="473C2F2F" w14:textId="7E8AE70F" w:rsidR="008D76F8" w:rsidRDefault="008D76F8" w:rsidP="008D76F8">
      <w:pPr>
        <w:pStyle w:val="ListParagraph"/>
        <w:numPr>
          <w:ilvl w:val="1"/>
          <w:numId w:val="15"/>
        </w:numPr>
      </w:pPr>
      <w:r>
        <w:t>Flow and SLA’s</w:t>
      </w:r>
    </w:p>
    <w:p w14:paraId="01FA229B" w14:textId="5856E79A" w:rsidR="002025EC" w:rsidRDefault="002025EC" w:rsidP="002025EC">
      <w:pPr>
        <w:pStyle w:val="ListParagraph"/>
        <w:numPr>
          <w:ilvl w:val="1"/>
          <w:numId w:val="15"/>
        </w:numPr>
      </w:pPr>
      <w:r>
        <w:t>Introduce Estimation Worksheet</w:t>
      </w:r>
    </w:p>
    <w:p w14:paraId="18FFEAEB" w14:textId="69E75E64" w:rsidR="006C571B" w:rsidRDefault="006C571B" w:rsidP="002025EC">
      <w:pPr>
        <w:pStyle w:val="ListParagraph"/>
        <w:numPr>
          <w:ilvl w:val="1"/>
          <w:numId w:val="15"/>
        </w:numPr>
      </w:pPr>
      <w:r>
        <w:t>Staff Augmentation Proposal</w:t>
      </w:r>
    </w:p>
    <w:p w14:paraId="6C1D0F7F" w14:textId="35BA0C6E" w:rsidR="006C571B" w:rsidRDefault="006C571B" w:rsidP="002025EC">
      <w:pPr>
        <w:pStyle w:val="ListParagraph"/>
        <w:numPr>
          <w:ilvl w:val="1"/>
          <w:numId w:val="15"/>
        </w:numPr>
      </w:pPr>
      <w:r>
        <w:t>Project</w:t>
      </w:r>
      <w:r w:rsidR="008D76F8">
        <w:t xml:space="preserve"> Based Proposal</w:t>
      </w:r>
    </w:p>
    <w:p w14:paraId="3D7BA669" w14:textId="21187C4E" w:rsidR="008D76F8" w:rsidRDefault="008D76F8" w:rsidP="002025EC">
      <w:pPr>
        <w:pStyle w:val="ListParagraph"/>
        <w:numPr>
          <w:ilvl w:val="1"/>
          <w:numId w:val="15"/>
        </w:numPr>
      </w:pPr>
      <w:r>
        <w:t xml:space="preserve">Managed Services </w:t>
      </w:r>
      <w:r w:rsidR="00AF43B2">
        <w:t>Proposal</w:t>
      </w:r>
    </w:p>
    <w:p w14:paraId="740E39B2" w14:textId="77777777" w:rsidR="002025EC" w:rsidRDefault="002025EC" w:rsidP="002025EC">
      <w:r>
        <w:t>Day Three</w:t>
      </w:r>
    </w:p>
    <w:p w14:paraId="60C85401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t>Service Lines Deep Dive</w:t>
      </w:r>
    </w:p>
    <w:p w14:paraId="004BA254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lastRenderedPageBreak/>
        <w:t>Make It Clear Introduction</w:t>
      </w:r>
    </w:p>
    <w:p w14:paraId="709F1C92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t>Review Assets</w:t>
      </w:r>
    </w:p>
    <w:p w14:paraId="231805C1" w14:textId="77777777" w:rsidR="002025EC" w:rsidRDefault="002025EC" w:rsidP="002025EC">
      <w:pPr>
        <w:pStyle w:val="ListParagraph"/>
        <w:numPr>
          <w:ilvl w:val="1"/>
          <w:numId w:val="16"/>
        </w:numPr>
      </w:pPr>
      <w:r>
        <w:t>Servicelines.neudesic.com</w:t>
      </w:r>
    </w:p>
    <w:p w14:paraId="6BA17096" w14:textId="77777777" w:rsidR="002025EC" w:rsidRDefault="002025EC" w:rsidP="002025EC">
      <w:pPr>
        <w:pStyle w:val="ListParagraph"/>
        <w:numPr>
          <w:ilvl w:val="1"/>
          <w:numId w:val="16"/>
        </w:numPr>
      </w:pPr>
      <w:r>
        <w:t>TIMU Content Library</w:t>
      </w:r>
    </w:p>
    <w:p w14:paraId="2B692287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t>Review Key Pitches</w:t>
      </w:r>
    </w:p>
    <w:p w14:paraId="7B5E6E94" w14:textId="77777777" w:rsidR="002025EC" w:rsidRDefault="002025EC" w:rsidP="002025EC">
      <w:pPr>
        <w:pStyle w:val="ListParagraph"/>
        <w:numPr>
          <w:ilvl w:val="1"/>
          <w:numId w:val="16"/>
        </w:numPr>
      </w:pPr>
      <w:r>
        <w:t>DevOps</w:t>
      </w:r>
    </w:p>
    <w:p w14:paraId="70C5264A" w14:textId="77777777" w:rsidR="002025EC" w:rsidRDefault="002025EC" w:rsidP="002025EC">
      <w:pPr>
        <w:pStyle w:val="ListParagraph"/>
        <w:numPr>
          <w:ilvl w:val="1"/>
          <w:numId w:val="16"/>
        </w:numPr>
      </w:pPr>
      <w:r>
        <w:t>Mobility</w:t>
      </w:r>
    </w:p>
    <w:p w14:paraId="565ACEE8" w14:textId="77777777" w:rsidR="002025EC" w:rsidRDefault="002025EC" w:rsidP="002025EC">
      <w:pPr>
        <w:pStyle w:val="ListParagraph"/>
        <w:numPr>
          <w:ilvl w:val="1"/>
          <w:numId w:val="16"/>
        </w:numPr>
      </w:pPr>
      <w:r>
        <w:t>D&amp;A</w:t>
      </w:r>
    </w:p>
    <w:p w14:paraId="74C07504" w14:textId="77777777" w:rsidR="002025EC" w:rsidRDefault="002025EC" w:rsidP="002025EC">
      <w:pPr>
        <w:pStyle w:val="ListParagraph"/>
        <w:numPr>
          <w:ilvl w:val="1"/>
          <w:numId w:val="16"/>
        </w:numPr>
      </w:pPr>
      <w:r>
        <w:t>AI</w:t>
      </w:r>
    </w:p>
    <w:p w14:paraId="16561962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t>Invites to DS-DT Community Meetings</w:t>
      </w:r>
    </w:p>
    <w:p w14:paraId="0018930E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t>Invites for 1:1 with Manager</w:t>
      </w:r>
    </w:p>
    <w:p w14:paraId="49CE3A61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t>Invites for 1:1 with Team</w:t>
      </w:r>
    </w:p>
    <w:p w14:paraId="07A28139" w14:textId="77777777" w:rsidR="002025EC" w:rsidRDefault="002025EC" w:rsidP="002025EC">
      <w:pPr>
        <w:pStyle w:val="ListParagraph"/>
        <w:numPr>
          <w:ilvl w:val="0"/>
          <w:numId w:val="16"/>
        </w:numPr>
      </w:pPr>
      <w:r>
        <w:t>Local Market Invites</w:t>
      </w:r>
    </w:p>
    <w:p w14:paraId="00440AA1" w14:textId="77777777" w:rsidR="002025EC" w:rsidRDefault="002025EC" w:rsidP="002025EC"/>
    <w:p w14:paraId="4D586854" w14:textId="77777777" w:rsidR="002025EC" w:rsidRDefault="002025EC" w:rsidP="002025EC">
      <w:pPr>
        <w:pStyle w:val="Heading2"/>
      </w:pPr>
      <w:r>
        <w:t>Making Connections (Weeks 2-3)</w:t>
      </w:r>
    </w:p>
    <w:p w14:paraId="53A72DF1" w14:textId="77777777" w:rsidR="002025EC" w:rsidRDefault="002025EC" w:rsidP="002025EC">
      <w:r>
        <w:t>Objective: Create deeper connections within the org and understand vision and direction of key groups.</w:t>
      </w:r>
    </w:p>
    <w:p w14:paraId="4F9A4D18" w14:textId="77777777" w:rsidR="002025EC" w:rsidRPr="009778AD" w:rsidRDefault="002025EC" w:rsidP="002025EC"/>
    <w:p w14:paraId="6D8C63B0" w14:textId="77777777" w:rsidR="002025EC" w:rsidRDefault="002025EC" w:rsidP="002025EC">
      <w:r>
        <w:t xml:space="preserve">Global Services – </w:t>
      </w:r>
      <w:proofErr w:type="spellStart"/>
      <w:r>
        <w:t>Shameer</w:t>
      </w:r>
      <w:proofErr w:type="spellEnd"/>
    </w:p>
    <w:p w14:paraId="3DD94C33" w14:textId="77777777" w:rsidR="002025EC" w:rsidRDefault="002025EC" w:rsidP="002025EC">
      <w:r>
        <w:t>NMS – Pete</w:t>
      </w:r>
    </w:p>
    <w:p w14:paraId="544D24B5" w14:textId="77777777" w:rsidR="002025EC" w:rsidRDefault="002025EC" w:rsidP="002025EC">
      <w:r>
        <w:t>Sales – Mike</w:t>
      </w:r>
    </w:p>
    <w:p w14:paraId="2E8607FA" w14:textId="77777777" w:rsidR="002025EC" w:rsidRDefault="002025EC" w:rsidP="002025EC">
      <w:r>
        <w:t>CIS – Eric Stoltze</w:t>
      </w:r>
    </w:p>
    <w:p w14:paraId="66ECBB97" w14:textId="77777777" w:rsidR="002025EC" w:rsidRDefault="002025EC" w:rsidP="002025EC">
      <w:r>
        <w:t>GCP – Matthew Emes</w:t>
      </w:r>
    </w:p>
    <w:p w14:paraId="22E56B6C" w14:textId="77777777" w:rsidR="002025EC" w:rsidRDefault="002025EC" w:rsidP="002025EC">
      <w:r>
        <w:t>AWS – Matthew White</w:t>
      </w:r>
    </w:p>
    <w:p w14:paraId="5656C05C" w14:textId="77777777" w:rsidR="002025EC" w:rsidRDefault="002025EC" w:rsidP="002025EC">
      <w:r>
        <w:t>Data &amp; Analytics – Orion Gebremedhin</w:t>
      </w:r>
    </w:p>
    <w:p w14:paraId="591E771E" w14:textId="77777777" w:rsidR="002025EC" w:rsidRDefault="002025EC" w:rsidP="002025EC">
      <w:r>
        <w:t>Digital Workplace – Ken Kuzdas</w:t>
      </w:r>
    </w:p>
    <w:p w14:paraId="00CC90BF" w14:textId="77777777" w:rsidR="002025EC" w:rsidRDefault="002025EC" w:rsidP="002025EC">
      <w:r>
        <w:t xml:space="preserve">Digital Business Management – Joe </w:t>
      </w:r>
      <w:proofErr w:type="spellStart"/>
      <w:r>
        <w:t>Lesher</w:t>
      </w:r>
      <w:proofErr w:type="spellEnd"/>
    </w:p>
    <w:p w14:paraId="42D99081" w14:textId="77777777" w:rsidR="002025EC" w:rsidRDefault="002025EC" w:rsidP="002025EC">
      <w:r>
        <w:t>QA – Chintan Patadia</w:t>
      </w:r>
    </w:p>
    <w:p w14:paraId="2F8989A5" w14:textId="77777777" w:rsidR="002025EC" w:rsidRDefault="002025EC" w:rsidP="002025EC">
      <w:r>
        <w:t xml:space="preserve">IDX – Matthew </w:t>
      </w:r>
      <w:proofErr w:type="spellStart"/>
      <w:r>
        <w:t>Schafman</w:t>
      </w:r>
      <w:proofErr w:type="spellEnd"/>
    </w:p>
    <w:p w14:paraId="4A7249A5" w14:textId="77777777" w:rsidR="002025EC" w:rsidRDefault="002025EC" w:rsidP="002025EC"/>
    <w:p w14:paraId="1D801C74" w14:textId="77777777" w:rsidR="002025EC" w:rsidRPr="007D5D32" w:rsidRDefault="002025EC" w:rsidP="002025EC">
      <w:pPr>
        <w:pStyle w:val="Heading2"/>
      </w:pPr>
      <w:r>
        <w:t>Make It Clear (Complete by Week 4)</w:t>
      </w:r>
    </w:p>
    <w:p w14:paraId="56D05BFD" w14:textId="77777777" w:rsidR="002025EC" w:rsidRDefault="002025EC" w:rsidP="002025EC">
      <w:r>
        <w:t>Objective: Understand the core value proposition and what capabilities we bring to market.</w:t>
      </w:r>
    </w:p>
    <w:p w14:paraId="1265EE8D" w14:textId="77777777" w:rsidR="002025EC" w:rsidRDefault="002025EC" w:rsidP="002025EC"/>
    <w:p w14:paraId="6B7D5171" w14:textId="77777777" w:rsidR="002025EC" w:rsidRDefault="002025EC" w:rsidP="002025EC">
      <w:pPr>
        <w:pStyle w:val="Heading2"/>
      </w:pPr>
      <w:r>
        <w:t>Goals and Objectives (Complete by Week 4)</w:t>
      </w:r>
    </w:p>
    <w:p w14:paraId="41AA3B0F" w14:textId="77777777" w:rsidR="002025EC" w:rsidRDefault="002025EC" w:rsidP="002025EC">
      <w:r>
        <w:t>Objective: Set 3-4 goals and objectives for upcoming quarter.</w:t>
      </w:r>
    </w:p>
    <w:p w14:paraId="3AA89494" w14:textId="77777777" w:rsidR="002025EC" w:rsidRDefault="002025EC" w:rsidP="002025EC"/>
    <w:p w14:paraId="7058BB58" w14:textId="77777777" w:rsidR="002025EC" w:rsidRDefault="002025EC" w:rsidP="002025EC">
      <w:pPr>
        <w:pStyle w:val="Heading2"/>
      </w:pPr>
      <w:r>
        <w:t>Opportunity Mentorship</w:t>
      </w:r>
    </w:p>
    <w:p w14:paraId="1718070C" w14:textId="77777777" w:rsidR="002025EC" w:rsidRDefault="002025EC" w:rsidP="002025EC">
      <w:r>
        <w:t>Objective: Work 1:1 directly with VP/Manager on an opportunity to get direct coaching on how to work through the Neudesic sales process.</w:t>
      </w:r>
    </w:p>
    <w:p w14:paraId="0FD31661" w14:textId="77777777" w:rsidR="002025EC" w:rsidRDefault="002025EC" w:rsidP="002025EC">
      <w:pPr>
        <w:pStyle w:val="ListParagraph"/>
        <w:numPr>
          <w:ilvl w:val="0"/>
          <w:numId w:val="17"/>
        </w:numPr>
      </w:pPr>
      <w:r>
        <w:lastRenderedPageBreak/>
        <w:t>Proposal</w:t>
      </w:r>
    </w:p>
    <w:p w14:paraId="300E3180" w14:textId="77777777" w:rsidR="002025EC" w:rsidRDefault="002025EC" w:rsidP="002025EC">
      <w:pPr>
        <w:pStyle w:val="ListParagraph"/>
        <w:numPr>
          <w:ilvl w:val="0"/>
          <w:numId w:val="17"/>
        </w:numPr>
      </w:pPr>
      <w:r>
        <w:t>SOW</w:t>
      </w:r>
    </w:p>
    <w:p w14:paraId="2B8DC010" w14:textId="77777777" w:rsidR="002025EC" w:rsidRDefault="002025EC" w:rsidP="002025EC">
      <w:pPr>
        <w:pStyle w:val="ListParagraph"/>
        <w:numPr>
          <w:ilvl w:val="0"/>
          <w:numId w:val="17"/>
        </w:numPr>
      </w:pPr>
      <w:r>
        <w:t>Estimation Worksheet</w:t>
      </w:r>
    </w:p>
    <w:p w14:paraId="780DE101" w14:textId="77777777" w:rsidR="002025EC" w:rsidRDefault="002025EC" w:rsidP="002025EC"/>
    <w:p w14:paraId="477DD03C" w14:textId="77777777" w:rsidR="002025EC" w:rsidRDefault="002025EC" w:rsidP="002025EC">
      <w:pPr>
        <w:pStyle w:val="Heading2"/>
      </w:pPr>
      <w:r>
        <w:t>Sales &amp; Account Training</w:t>
      </w:r>
    </w:p>
    <w:p w14:paraId="40AA64CA" w14:textId="77777777" w:rsidR="002025EC" w:rsidRDefault="002025EC" w:rsidP="002025EC">
      <w:r>
        <w:t>Objective: Increase technical sales capabilities of the DS/TCD.</w:t>
      </w:r>
    </w:p>
    <w:p w14:paraId="63E96ECD" w14:textId="77777777" w:rsidR="002025EC" w:rsidRDefault="002025EC" w:rsidP="002025EC"/>
    <w:p w14:paraId="0D4C8B03" w14:textId="77777777" w:rsidR="002025EC" w:rsidRDefault="002025EC" w:rsidP="002025EC">
      <w:r>
        <w:t>How to structure an RFP</w:t>
      </w:r>
    </w:p>
    <w:p w14:paraId="4C7DB214" w14:textId="77777777" w:rsidR="002025EC" w:rsidRDefault="002025EC" w:rsidP="002025EC">
      <w:r>
        <w:t>How to do focused account management and expansion</w:t>
      </w:r>
    </w:p>
    <w:p w14:paraId="0D2587C1" w14:textId="77777777" w:rsidR="002025EC" w:rsidRDefault="002025EC" w:rsidP="002025EC">
      <w:r>
        <w:t>CRM training</w:t>
      </w:r>
    </w:p>
    <w:p w14:paraId="73D5AC76" w14:textId="77777777" w:rsidR="002025EC" w:rsidRPr="0019263F" w:rsidRDefault="002025EC" w:rsidP="002025EC">
      <w:r>
        <w:t>Customer interaction</w:t>
      </w:r>
    </w:p>
    <w:p w14:paraId="6746114B" w14:textId="77777777" w:rsidR="002025EC" w:rsidRDefault="002025EC" w:rsidP="002025EC"/>
    <w:p w14:paraId="06124FC7" w14:textId="77777777" w:rsidR="002025EC" w:rsidRDefault="002025EC" w:rsidP="002025EC">
      <w:pPr>
        <w:pStyle w:val="Heading2"/>
      </w:pPr>
      <w:r>
        <w:t>Management Training</w:t>
      </w:r>
    </w:p>
    <w:p w14:paraId="078B3D7E" w14:textId="77777777" w:rsidR="002025EC" w:rsidRDefault="002025EC" w:rsidP="002025EC">
      <w:r>
        <w:t>Objective: Increase the effectiveness of the DS/TCD in managing and leading a team.</w:t>
      </w:r>
    </w:p>
    <w:p w14:paraId="03C2C718" w14:textId="77777777" w:rsidR="002025EC" w:rsidRDefault="002025EC" w:rsidP="002025EC"/>
    <w:p w14:paraId="625C9FA9" w14:textId="77777777" w:rsidR="002025EC" w:rsidRPr="0019263F" w:rsidRDefault="002025EC" w:rsidP="002025EC">
      <w:r>
        <w:t>TBD</w:t>
      </w:r>
    </w:p>
    <w:p w14:paraId="1665FC3A" w14:textId="77777777" w:rsidR="002025EC" w:rsidRDefault="002025EC" w:rsidP="002025EC"/>
    <w:p w14:paraId="6189EAC6" w14:textId="77777777" w:rsidR="002025EC" w:rsidRDefault="002025EC" w:rsidP="002025EC">
      <w:pPr>
        <w:pStyle w:val="Heading2"/>
      </w:pPr>
      <w:r>
        <w:t>Partner Engagement Training &amp; Enablement</w:t>
      </w:r>
    </w:p>
    <w:p w14:paraId="0300A67E" w14:textId="77777777" w:rsidR="002025EC" w:rsidRDefault="002025EC" w:rsidP="002025EC">
      <w:r>
        <w:t>Objective: Learn how to effectively interact with Microsoft, GCP, and AWS</w:t>
      </w:r>
    </w:p>
    <w:p w14:paraId="4AFFED37" w14:textId="77777777" w:rsidR="002025EC" w:rsidRDefault="002025EC" w:rsidP="002025EC"/>
    <w:p w14:paraId="573C2EB9" w14:textId="77777777" w:rsidR="002025EC" w:rsidRDefault="002025EC" w:rsidP="002025EC">
      <w:pPr>
        <w:pStyle w:val="ListParagraph"/>
        <w:numPr>
          <w:ilvl w:val="0"/>
          <w:numId w:val="18"/>
        </w:numPr>
      </w:pPr>
      <w:r>
        <w:t>Partner Field Structure</w:t>
      </w:r>
    </w:p>
    <w:p w14:paraId="3AD95496" w14:textId="77777777" w:rsidR="002025EC" w:rsidRDefault="002025EC" w:rsidP="002025EC">
      <w:pPr>
        <w:pStyle w:val="ListParagraph"/>
        <w:numPr>
          <w:ilvl w:val="0"/>
          <w:numId w:val="18"/>
        </w:numPr>
      </w:pPr>
      <w:r>
        <w:t>Partner Incentives &amp; Funding</w:t>
      </w:r>
    </w:p>
    <w:p w14:paraId="3E8ECF1E" w14:textId="77777777" w:rsidR="002025EC" w:rsidRDefault="002025EC" w:rsidP="002025EC">
      <w:pPr>
        <w:pStyle w:val="ListParagraph"/>
        <w:numPr>
          <w:ilvl w:val="0"/>
          <w:numId w:val="18"/>
        </w:numPr>
      </w:pPr>
      <w:r>
        <w:t>Partner Field Compensation Models</w:t>
      </w:r>
    </w:p>
    <w:p w14:paraId="07AC7676" w14:textId="77777777" w:rsidR="002025EC" w:rsidRDefault="002025EC" w:rsidP="002025EC">
      <w:pPr>
        <w:pStyle w:val="ListParagraph"/>
        <w:numPr>
          <w:ilvl w:val="0"/>
          <w:numId w:val="18"/>
        </w:numPr>
      </w:pPr>
      <w:r>
        <w:t>Neudesic to Partner Role Mapping</w:t>
      </w:r>
    </w:p>
    <w:p w14:paraId="7E49480F" w14:textId="77777777" w:rsidR="002025EC" w:rsidRPr="00D57DCC" w:rsidRDefault="002025EC" w:rsidP="002025EC">
      <w:pPr>
        <w:pStyle w:val="ListParagraph"/>
        <w:numPr>
          <w:ilvl w:val="0"/>
          <w:numId w:val="18"/>
        </w:numPr>
      </w:pPr>
      <w:r>
        <w:t>Introduction support from Neudesic marketing and local team</w:t>
      </w:r>
    </w:p>
    <w:p w14:paraId="64D32403" w14:textId="731E318D" w:rsidR="004402C8" w:rsidRPr="004402C8" w:rsidRDefault="004402C8" w:rsidP="002025EC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/>
          <w:sz w:val="22"/>
          <w:szCs w:val="22"/>
        </w:rPr>
      </w:pPr>
    </w:p>
    <w:sectPr w:rsidR="004402C8" w:rsidRPr="004402C8" w:rsidSect="005C47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49C16" w14:textId="77777777" w:rsidR="00205078" w:rsidRDefault="00205078" w:rsidP="002E1B47">
      <w:r>
        <w:separator/>
      </w:r>
    </w:p>
  </w:endnote>
  <w:endnote w:type="continuationSeparator" w:id="0">
    <w:p w14:paraId="2D7B19E7" w14:textId="77777777" w:rsidR="00205078" w:rsidRDefault="00205078" w:rsidP="002E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6701C" w14:textId="77777777" w:rsidR="00205078" w:rsidRDefault="00205078" w:rsidP="002E1B47">
      <w:r>
        <w:separator/>
      </w:r>
    </w:p>
  </w:footnote>
  <w:footnote w:type="continuationSeparator" w:id="0">
    <w:p w14:paraId="24ED2A39" w14:textId="77777777" w:rsidR="00205078" w:rsidRDefault="00205078" w:rsidP="002E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18DF" w14:textId="77777777" w:rsidR="002E1B47" w:rsidRDefault="002E1B47">
    <w:pPr>
      <w:pStyle w:val="Header"/>
    </w:pPr>
    <w:r>
      <w:rPr>
        <w:noProof/>
      </w:rPr>
      <w:drawing>
        <wp:inline distT="0" distB="0" distL="0" distR="0" wp14:anchorId="1A66DC2A" wp14:editId="7718F080">
          <wp:extent cx="1568450" cy="603250"/>
          <wp:effectExtent l="0" t="0" r="0" b="6350"/>
          <wp:docPr id="1" name="Picture 1" descr="Neudesic Letterhe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Neudesic Letterhea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566D"/>
    <w:multiLevelType w:val="multilevel"/>
    <w:tmpl w:val="A02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76EC4"/>
    <w:multiLevelType w:val="multilevel"/>
    <w:tmpl w:val="27D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D0A34"/>
    <w:multiLevelType w:val="multilevel"/>
    <w:tmpl w:val="1AE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0193"/>
    <w:multiLevelType w:val="multilevel"/>
    <w:tmpl w:val="2ED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365371"/>
    <w:multiLevelType w:val="multilevel"/>
    <w:tmpl w:val="9502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55594"/>
    <w:multiLevelType w:val="hybridMultilevel"/>
    <w:tmpl w:val="B740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26A2C"/>
    <w:multiLevelType w:val="hybridMultilevel"/>
    <w:tmpl w:val="F544C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75D49"/>
    <w:multiLevelType w:val="hybridMultilevel"/>
    <w:tmpl w:val="E866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5A40"/>
    <w:multiLevelType w:val="hybridMultilevel"/>
    <w:tmpl w:val="1B7A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4DE"/>
    <w:multiLevelType w:val="multilevel"/>
    <w:tmpl w:val="029C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B1A37"/>
    <w:multiLevelType w:val="hybridMultilevel"/>
    <w:tmpl w:val="BB88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E06CD"/>
    <w:multiLevelType w:val="hybridMultilevel"/>
    <w:tmpl w:val="3C8C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18A"/>
    <w:multiLevelType w:val="hybridMultilevel"/>
    <w:tmpl w:val="03AA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77C07"/>
    <w:multiLevelType w:val="hybridMultilevel"/>
    <w:tmpl w:val="B628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25B9"/>
    <w:multiLevelType w:val="multilevel"/>
    <w:tmpl w:val="DB9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97696E"/>
    <w:multiLevelType w:val="multilevel"/>
    <w:tmpl w:val="DC4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5132B"/>
    <w:multiLevelType w:val="multilevel"/>
    <w:tmpl w:val="3AE2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C462D0"/>
    <w:multiLevelType w:val="hybridMultilevel"/>
    <w:tmpl w:val="2610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9"/>
  </w:num>
  <w:num w:numId="5">
    <w:abstractNumId w:val="4"/>
  </w:num>
  <w:num w:numId="6">
    <w:abstractNumId w:val="15"/>
  </w:num>
  <w:num w:numId="7">
    <w:abstractNumId w:val="1"/>
  </w:num>
  <w:num w:numId="8">
    <w:abstractNumId w:val="2"/>
  </w:num>
  <w:num w:numId="9">
    <w:abstractNumId w:val="3"/>
  </w:num>
  <w:num w:numId="10">
    <w:abstractNumId w:val="13"/>
  </w:num>
  <w:num w:numId="11">
    <w:abstractNumId w:val="6"/>
  </w:num>
  <w:num w:numId="12">
    <w:abstractNumId w:val="17"/>
  </w:num>
  <w:num w:numId="13">
    <w:abstractNumId w:val="8"/>
  </w:num>
  <w:num w:numId="14">
    <w:abstractNumId w:val="10"/>
  </w:num>
  <w:num w:numId="15">
    <w:abstractNumId w:val="7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07640"/>
    <w:rsid w:val="0006513E"/>
    <w:rsid w:val="0007081D"/>
    <w:rsid w:val="000914C3"/>
    <w:rsid w:val="000B126E"/>
    <w:rsid w:val="001343B3"/>
    <w:rsid w:val="00194CD5"/>
    <w:rsid w:val="002025EC"/>
    <w:rsid w:val="00205078"/>
    <w:rsid w:val="0023681F"/>
    <w:rsid w:val="0025095A"/>
    <w:rsid w:val="002520B4"/>
    <w:rsid w:val="00291BAA"/>
    <w:rsid w:val="002E1B47"/>
    <w:rsid w:val="00300B57"/>
    <w:rsid w:val="00302222"/>
    <w:rsid w:val="00315243"/>
    <w:rsid w:val="00315BA6"/>
    <w:rsid w:val="0031617B"/>
    <w:rsid w:val="00330FB3"/>
    <w:rsid w:val="00351649"/>
    <w:rsid w:val="00376A07"/>
    <w:rsid w:val="003A4B4F"/>
    <w:rsid w:val="003E5B39"/>
    <w:rsid w:val="004402C8"/>
    <w:rsid w:val="00471C05"/>
    <w:rsid w:val="00480FE5"/>
    <w:rsid w:val="00483089"/>
    <w:rsid w:val="004B4A34"/>
    <w:rsid w:val="004C590B"/>
    <w:rsid w:val="004D3C0F"/>
    <w:rsid w:val="00512F6F"/>
    <w:rsid w:val="00535A7B"/>
    <w:rsid w:val="00536447"/>
    <w:rsid w:val="00543CAF"/>
    <w:rsid w:val="00550726"/>
    <w:rsid w:val="005536C1"/>
    <w:rsid w:val="00561852"/>
    <w:rsid w:val="00566A2C"/>
    <w:rsid w:val="005A1BEE"/>
    <w:rsid w:val="005C4700"/>
    <w:rsid w:val="005E6D58"/>
    <w:rsid w:val="006B6CC4"/>
    <w:rsid w:val="006C2326"/>
    <w:rsid w:val="006C571B"/>
    <w:rsid w:val="006D2BD7"/>
    <w:rsid w:val="006D3E62"/>
    <w:rsid w:val="00704782"/>
    <w:rsid w:val="00707ADF"/>
    <w:rsid w:val="00711028"/>
    <w:rsid w:val="00716FB4"/>
    <w:rsid w:val="0075084B"/>
    <w:rsid w:val="00783214"/>
    <w:rsid w:val="007A5369"/>
    <w:rsid w:val="007A6897"/>
    <w:rsid w:val="007C4F1C"/>
    <w:rsid w:val="007F578D"/>
    <w:rsid w:val="00836D74"/>
    <w:rsid w:val="0086332C"/>
    <w:rsid w:val="008A12DF"/>
    <w:rsid w:val="008B2ED5"/>
    <w:rsid w:val="008C2C87"/>
    <w:rsid w:val="008D0053"/>
    <w:rsid w:val="008D76F8"/>
    <w:rsid w:val="009035B0"/>
    <w:rsid w:val="009128BD"/>
    <w:rsid w:val="009832A7"/>
    <w:rsid w:val="0099193A"/>
    <w:rsid w:val="009E0889"/>
    <w:rsid w:val="009E484A"/>
    <w:rsid w:val="00A31404"/>
    <w:rsid w:val="00A4379F"/>
    <w:rsid w:val="00A4529C"/>
    <w:rsid w:val="00A873F3"/>
    <w:rsid w:val="00A94BF6"/>
    <w:rsid w:val="00AE11E5"/>
    <w:rsid w:val="00AF43B2"/>
    <w:rsid w:val="00B55226"/>
    <w:rsid w:val="00B7353E"/>
    <w:rsid w:val="00B7452E"/>
    <w:rsid w:val="00B938C2"/>
    <w:rsid w:val="00BA631C"/>
    <w:rsid w:val="00BB15A9"/>
    <w:rsid w:val="00BB1941"/>
    <w:rsid w:val="00C5034E"/>
    <w:rsid w:val="00C92BA1"/>
    <w:rsid w:val="00C9371A"/>
    <w:rsid w:val="00CA28B7"/>
    <w:rsid w:val="00CE018C"/>
    <w:rsid w:val="00D22A64"/>
    <w:rsid w:val="00D36D5B"/>
    <w:rsid w:val="00D85D9B"/>
    <w:rsid w:val="00D973F5"/>
    <w:rsid w:val="00D97F3C"/>
    <w:rsid w:val="00E12EE9"/>
    <w:rsid w:val="00E30D84"/>
    <w:rsid w:val="00E76B01"/>
    <w:rsid w:val="00E85B39"/>
    <w:rsid w:val="00E95BAF"/>
    <w:rsid w:val="00EC2DFD"/>
    <w:rsid w:val="00EE7E56"/>
    <w:rsid w:val="00EE7F61"/>
    <w:rsid w:val="00EF0007"/>
    <w:rsid w:val="00F63322"/>
    <w:rsid w:val="00F764DD"/>
    <w:rsid w:val="00F81F24"/>
    <w:rsid w:val="00FC0246"/>
    <w:rsid w:val="00FD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A13D0"/>
  <w14:defaultImageDpi w14:val="300"/>
  <w15:chartTrackingRefBased/>
  <w15:docId w15:val="{8C2A21E5-F8F5-E647-AD58-3A195A51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0914C3"/>
    <w:pPr>
      <w:keepNext/>
      <w:pBdr>
        <w:top w:val="single" w:sz="2" w:space="1" w:color="C7E2FA"/>
        <w:left w:val="single" w:sz="2" w:space="4" w:color="C7E2FA"/>
        <w:bottom w:val="single" w:sz="2" w:space="1" w:color="C7E2FA"/>
        <w:right w:val="single" w:sz="2" w:space="4" w:color="C7E2FA"/>
      </w:pBdr>
      <w:shd w:val="clear" w:color="auto" w:fill="C7E2FA"/>
      <w:spacing w:before="240"/>
      <w:ind w:left="101"/>
      <w:outlineLvl w:val="1"/>
    </w:pPr>
    <w:rPr>
      <w:rFonts w:ascii="Calibri" w:eastAsia="Times New Roman" w:hAnsi="Calibri" w:cs="Times New Roman"/>
      <w:caps/>
      <w:spacing w:val="15"/>
      <w:sz w:val="22"/>
      <w:szCs w:val="22"/>
      <w:shd w:val="clear" w:color="auto" w:fill="C7E2F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F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5Dark-Accent1">
    <w:name w:val="Grid Table 5 Dark Accent 1"/>
    <w:basedOn w:val="TableNormal"/>
    <w:uiPriority w:val="50"/>
    <w:rsid w:val="009832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832A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1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B47"/>
  </w:style>
  <w:style w:type="paragraph" w:styleId="Footer">
    <w:name w:val="footer"/>
    <w:basedOn w:val="Normal"/>
    <w:link w:val="FooterChar"/>
    <w:uiPriority w:val="99"/>
    <w:unhideWhenUsed/>
    <w:rsid w:val="002E1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B47"/>
  </w:style>
  <w:style w:type="character" w:styleId="CommentReference">
    <w:name w:val="annotation reference"/>
    <w:basedOn w:val="DefaultParagraphFont"/>
    <w:uiPriority w:val="99"/>
    <w:semiHidden/>
    <w:unhideWhenUsed/>
    <w:rsid w:val="003A4B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B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B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B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B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B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14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0914C3"/>
    <w:rPr>
      <w:rFonts w:ascii="Calibri" w:eastAsia="Times New Roman" w:hAnsi="Calibri" w:cs="Times New Roman"/>
      <w:caps/>
      <w:spacing w:val="15"/>
      <w:sz w:val="22"/>
      <w:szCs w:val="22"/>
      <w:shd w:val="clear" w:color="auto" w:fill="C7E2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4C44-C3E4-EE43-914D-0AAD5FD9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Marshall</dc:creator>
  <cp:keywords/>
  <dc:description/>
  <cp:lastModifiedBy>Brendon Birdoes</cp:lastModifiedBy>
  <cp:revision>65</cp:revision>
  <dcterms:created xsi:type="dcterms:W3CDTF">2019-04-01T03:26:00Z</dcterms:created>
  <dcterms:modified xsi:type="dcterms:W3CDTF">2019-05-10T22:55:00Z</dcterms:modified>
</cp:coreProperties>
</file>