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F2A3BEF" w:rsidP="0C7575FC" w:rsidRDefault="3F2A3BEF" w14:paraId="4A12F1B3" w14:textId="3E42754E">
      <w:pPr>
        <w:pStyle w:val="Normal"/>
        <w:jc w:val="center"/>
        <w:rPr>
          <w:b w:val="1"/>
          <w:bCs w:val="1"/>
          <w:color w:val="156082" w:themeColor="accent1" w:themeTint="FF" w:themeShade="FF"/>
        </w:rPr>
      </w:pPr>
      <w:r w:rsidR="3F2A3BEF">
        <w:drawing>
          <wp:inline wp14:editId="42ABC752" wp14:anchorId="26E06775">
            <wp:extent cx="1238250" cy="533400"/>
            <wp:effectExtent l="0" t="0" r="0" b="0"/>
            <wp:docPr id="728820981" name="" title=""/>
            <wp:cNvGraphicFramePr>
              <a:graphicFrameLocks noChangeAspect="1"/>
            </wp:cNvGraphicFramePr>
            <a:graphic>
              <a:graphicData uri="http://schemas.openxmlformats.org/drawingml/2006/picture">
                <pic:pic>
                  <pic:nvPicPr>
                    <pic:cNvPr id="0" name=""/>
                    <pic:cNvPicPr/>
                  </pic:nvPicPr>
                  <pic:blipFill>
                    <a:blip r:embed="R425178739b034a3a">
                      <a:extLst>
                        <a:ext xmlns:a="http://schemas.openxmlformats.org/drawingml/2006/main" uri="{28A0092B-C50C-407E-A947-70E740481C1C}">
                          <a14:useLocalDpi val="0"/>
                        </a:ext>
                      </a:extLst>
                    </a:blip>
                    <a:stretch>
                      <a:fillRect/>
                    </a:stretch>
                  </pic:blipFill>
                  <pic:spPr>
                    <a:xfrm>
                      <a:off x="0" y="0"/>
                      <a:ext cx="1238250" cy="533400"/>
                    </a:xfrm>
                    <a:prstGeom prst="rect">
                      <a:avLst/>
                    </a:prstGeom>
                  </pic:spPr>
                </pic:pic>
              </a:graphicData>
            </a:graphic>
          </wp:inline>
        </w:drawing>
      </w:r>
    </w:p>
    <w:p w:rsidR="285E9B3D" w:rsidP="0C7575FC" w:rsidRDefault="285E9B3D" w14:paraId="073E3B32" w14:textId="03222A1E">
      <w:pPr>
        <w:pStyle w:val="Normal"/>
        <w:jc w:val="left"/>
        <w:rPr>
          <w:b w:val="1"/>
          <w:bCs w:val="1"/>
          <w:color w:val="156082" w:themeColor="accent1" w:themeTint="FF" w:themeShade="FF"/>
        </w:rPr>
      </w:pPr>
      <w:r w:rsidRPr="0C7575FC" w:rsidR="285E9B3D">
        <w:rPr>
          <w:b w:val="1"/>
          <w:bCs w:val="1"/>
          <w:color w:val="156082" w:themeColor="accent1" w:themeTint="FF" w:themeShade="FF"/>
        </w:rPr>
        <w:t xml:space="preserve">Sujet d’examen 2024-2025 relatif à la certification développeur Web enregistré auprès de France-Compétences par </w:t>
      </w:r>
      <w:r w:rsidRPr="0C7575FC" w:rsidR="285E9B3D">
        <w:rPr>
          <w:b w:val="1"/>
          <w:bCs w:val="1"/>
          <w:color w:val="156082" w:themeColor="accent1" w:themeTint="FF" w:themeShade="FF"/>
        </w:rPr>
        <w:t>W</w:t>
      </w:r>
      <w:r w:rsidRPr="0C7575FC" w:rsidR="285E9B3D">
        <w:rPr>
          <w:b w:val="1"/>
          <w:bCs w:val="1"/>
          <w:color w:val="156082" w:themeColor="accent1" w:themeTint="FF" w:themeShade="FF"/>
        </w:rPr>
        <w:t>ebecom</w:t>
      </w:r>
      <w:r w:rsidRPr="0C7575FC" w:rsidR="285E9B3D">
        <w:rPr>
          <w:b w:val="1"/>
          <w:bCs w:val="1"/>
          <w:color w:val="156082" w:themeColor="accent1" w:themeTint="FF" w:themeShade="FF"/>
        </w:rPr>
        <w:t xml:space="preserve"> </w:t>
      </w:r>
      <w:r w:rsidRPr="0C7575FC" w:rsidR="285E9B3D">
        <w:rPr>
          <w:b w:val="1"/>
          <w:bCs w:val="1"/>
          <w:color w:val="156082" w:themeColor="accent1" w:themeTint="FF" w:themeShade="FF"/>
        </w:rPr>
        <w:t>sous le numéro 37805</w:t>
      </w:r>
      <w:r w:rsidRPr="0C7575FC" w:rsidR="4547A1FB">
        <w:rPr>
          <w:b w:val="1"/>
          <w:bCs w:val="1"/>
          <w:color w:val="156082" w:themeColor="accent1" w:themeTint="FF" w:themeShade="FF"/>
        </w:rPr>
        <w:t>.</w:t>
      </w:r>
    </w:p>
    <w:p w:rsidR="0C7575FC" w:rsidP="0C7575FC" w:rsidRDefault="0C7575FC" w14:paraId="40D1B580" w14:textId="4E5B49D9">
      <w:pPr>
        <w:pStyle w:val="Normal"/>
        <w:jc w:val="left"/>
      </w:pPr>
    </w:p>
    <w:p w:rsidR="285E9B3D" w:rsidP="0C7575FC" w:rsidRDefault="285E9B3D" w14:paraId="30E0D7F1" w14:textId="4933BC64">
      <w:pPr>
        <w:pStyle w:val="Normal"/>
        <w:jc w:val="left"/>
      </w:pPr>
      <w:r w:rsidRPr="0C7575FC" w:rsidR="285E9B3D">
        <w:rPr>
          <w:b w:val="1"/>
          <w:bCs w:val="1"/>
          <w:color w:val="156082" w:themeColor="accent1" w:themeTint="FF" w:themeShade="FF"/>
        </w:rPr>
        <w:t>Projet :</w:t>
      </w:r>
      <w:r w:rsidR="285E9B3D">
        <w:rPr/>
        <w:t xml:space="preserve"> Bornes interactives de commande pour les restaurants </w:t>
      </w:r>
      <w:r w:rsidR="285E9B3D">
        <w:rPr/>
        <w:t>Wakdo</w:t>
      </w:r>
    </w:p>
    <w:p w:rsidR="285E9B3D" w:rsidP="0C7575FC" w:rsidRDefault="285E9B3D" w14:paraId="49CCE211" w14:textId="262C587D">
      <w:pPr>
        <w:pStyle w:val="Normal"/>
        <w:jc w:val="left"/>
      </w:pPr>
      <w:r w:rsidR="285E9B3D">
        <w:rPr/>
        <w:t xml:space="preserve">Vous serez évalué </w:t>
      </w:r>
      <w:r w:rsidR="2B843CDF">
        <w:rPr/>
        <w:t xml:space="preserve">par les jurys </w:t>
      </w:r>
      <w:r w:rsidR="285E9B3D">
        <w:rPr/>
        <w:t xml:space="preserve">sur les critères d’évaluation de la certification 37805 intitulée “développeur Web”. Vous pouvez télécharger le référentiel de la certification sur France-Compétences et vérifier ainsi les critères d’évaluation disponibles à cette adresse : </w:t>
      </w:r>
      <w:hyperlink r:id="R51455c1d62d0484b">
        <w:r w:rsidRPr="0C7575FC" w:rsidR="285E9B3D">
          <w:rPr>
            <w:rStyle w:val="Hyperlink"/>
          </w:rPr>
          <w:t>https://certifpro.francecompetences.fr/api/fiches/refActivity/24345/472313</w:t>
        </w:r>
      </w:hyperlink>
    </w:p>
    <w:p w:rsidR="0C7575FC" w:rsidP="0C7575FC" w:rsidRDefault="0C7575FC" w14:paraId="0B60978A" w14:textId="4B443191">
      <w:pPr>
        <w:pStyle w:val="Normal"/>
        <w:jc w:val="left"/>
      </w:pPr>
    </w:p>
    <w:p w:rsidR="69382EAA" w:rsidP="0C7575FC" w:rsidRDefault="69382EAA" w14:paraId="7EE51EEB" w14:textId="600BC56B">
      <w:pPr>
        <w:pStyle w:val="Normal"/>
        <w:jc w:val="left"/>
        <w:rPr>
          <w:b w:val="1"/>
          <w:bCs w:val="1"/>
          <w:color w:val="156082" w:themeColor="accent1" w:themeTint="FF" w:themeShade="FF"/>
        </w:rPr>
      </w:pPr>
      <w:r w:rsidRPr="0C7575FC" w:rsidR="69382EAA">
        <w:rPr>
          <w:b w:val="1"/>
          <w:bCs w:val="1"/>
          <w:color w:val="156082" w:themeColor="accent1" w:themeTint="FF" w:themeShade="FF"/>
        </w:rPr>
        <w:t xml:space="preserve">Présentation du projet/contexte </w:t>
      </w:r>
      <w:r w:rsidRPr="0C7575FC" w:rsidR="256B55FA">
        <w:rPr>
          <w:b w:val="1"/>
          <w:bCs w:val="1"/>
          <w:color w:val="156082" w:themeColor="accent1" w:themeTint="FF" w:themeShade="FF"/>
        </w:rPr>
        <w:t>:</w:t>
      </w:r>
    </w:p>
    <w:p w:rsidR="69382EAA" w:rsidP="0C7575FC" w:rsidRDefault="69382EAA" w14:paraId="5F722D94" w14:textId="1FDCFC73">
      <w:pPr>
        <w:pStyle w:val="Normal"/>
        <w:jc w:val="left"/>
      </w:pPr>
      <w:r w:rsidR="69382EAA">
        <w:rPr/>
        <w:t>Vous avez été contacté afin de travailler sur la mise en place des application destinées à la mise en place de bornes de commandes numériques Wakdo qui permettent aux clients de passer des commandes de manière intuitive et efficace dans les restaurants de la chaîne.</w:t>
      </w:r>
    </w:p>
    <w:p w:rsidR="69382EAA" w:rsidP="0C7575FC" w:rsidRDefault="69382EAA" w14:paraId="68ACBF84" w14:textId="5F11AF65">
      <w:pPr>
        <w:pStyle w:val="Normal"/>
        <w:jc w:val="left"/>
      </w:pPr>
      <w:r w:rsidR="69382EAA">
        <w:rPr/>
        <w:t xml:space="preserve"> </w:t>
      </w:r>
    </w:p>
    <w:p w:rsidR="69382EAA" w:rsidP="0C7575FC" w:rsidRDefault="69382EAA" w14:paraId="713729CA" w14:textId="2C8185A0">
      <w:pPr>
        <w:pStyle w:val="Normal"/>
        <w:jc w:val="left"/>
      </w:pPr>
      <w:r w:rsidR="69382EAA">
        <w:rPr/>
        <w:t xml:space="preserve">Wakdo s’inspire pleinement de la célèbre marque américaine et propose une gamme similaire de produits et d’options, comprenant menus, burgers, boissons, sandwichs, desserts, et wraps. </w:t>
      </w:r>
    </w:p>
    <w:p w:rsidR="69382EAA" w:rsidP="0C7575FC" w:rsidRDefault="69382EAA" w14:paraId="1C39B7DC" w14:textId="42D4E560">
      <w:pPr>
        <w:pStyle w:val="Normal"/>
        <w:jc w:val="left"/>
      </w:pPr>
      <w:r w:rsidR="69382EAA">
        <w:rPr/>
        <w:t>Grâce à une interface utilisateur ergonomique, les clients peuvent ainsi choisir de dîner sur place ou à emporter, finaliser leur commande, puis, récupérer ensuite au comptoir les produits en présentant le numéro de commande associé qui a été défini pendant le process.</w:t>
      </w:r>
    </w:p>
    <w:p w:rsidR="69382EAA" w:rsidP="0C7575FC" w:rsidRDefault="69382EAA" w14:paraId="2B7B7EC9" w14:textId="38A47522">
      <w:pPr>
        <w:pStyle w:val="Normal"/>
        <w:jc w:val="left"/>
      </w:pPr>
      <w:r w:rsidR="69382EAA">
        <w:rPr/>
        <w:t xml:space="preserve"> </w:t>
      </w:r>
    </w:p>
    <w:p w:rsidR="69382EAA" w:rsidP="0C7575FC" w:rsidRDefault="69382EAA" w14:paraId="1092F2B0" w14:textId="37BD9E17">
      <w:pPr>
        <w:pStyle w:val="Normal"/>
        <w:jc w:val="left"/>
      </w:pPr>
      <w:r w:rsidR="69382EAA">
        <w:rPr/>
        <w:t>Cette application s'intègre avec un back-office robuste qui permet aux administrateurs de gérer les utilisateurs, les produits, les menus et les commandes. Les utilisateurs internes disposent de rôles spécifiques pour administrer les fonctionnalités réparties entre les différents personnels des restaurants.</w:t>
      </w:r>
    </w:p>
    <w:p w:rsidR="69382EAA" w:rsidP="0C7575FC" w:rsidRDefault="69382EAA" w14:paraId="601B0841" w14:textId="507B1A99">
      <w:pPr>
        <w:pStyle w:val="Normal"/>
        <w:jc w:val="left"/>
      </w:pPr>
      <w:r w:rsidR="69382EAA">
        <w:rPr/>
        <w:t xml:space="preserve"> </w:t>
      </w:r>
    </w:p>
    <w:p w:rsidR="69382EAA" w:rsidP="0C7575FC" w:rsidRDefault="69382EAA" w14:paraId="2519CE7C" w14:textId="368B74FE">
      <w:pPr>
        <w:pStyle w:val="Normal"/>
        <w:jc w:val="left"/>
      </w:pPr>
      <w:r w:rsidR="69382EAA">
        <w:rPr/>
        <w:t>Une application externe orientée a été demandée pour gérer les collaborateurs et leurs affectations dans les différents restaurants de la chaîne. Elle permet de gérer les collaborateurs, les restaurants, les fonctions ainsi que les affectations des personnels. Grâce à une interface sécurisée, accessible uniquement aux administrateurs authentifiés, l'application assure une gestion fluide et sécurisée des ressources humaines.</w:t>
      </w:r>
    </w:p>
    <w:p w:rsidR="69382EAA" w:rsidP="0C7575FC" w:rsidRDefault="69382EAA" w14:paraId="39022137" w14:textId="3358FCBA">
      <w:pPr>
        <w:pStyle w:val="Normal"/>
        <w:jc w:val="left"/>
      </w:pPr>
      <w:r w:rsidR="69382EAA">
        <w:rPr/>
        <w:t xml:space="preserve"> </w:t>
      </w:r>
    </w:p>
    <w:p w:rsidR="69382EAA" w:rsidP="0C7575FC" w:rsidRDefault="69382EAA" w14:paraId="097FFA83" w14:textId="1851070A">
      <w:pPr>
        <w:pStyle w:val="Normal"/>
        <w:jc w:val="left"/>
      </w:pPr>
      <w:r w:rsidR="69382EAA">
        <w:rPr/>
        <w:t>Enfin, un volet applicatif a été demandé pour le développement futur des commandes et livraisons en ligne, qui sera mis en place prochainement. Cette application permettra aux utilisateurs de localiser le restaurant le plus proche et de le sélectionner pour initier leur commande avec leur téléphone.</w:t>
      </w:r>
    </w:p>
    <w:p w:rsidR="69382EAA" w:rsidP="0C7575FC" w:rsidRDefault="69382EAA" w14:paraId="38B8DBB8" w14:textId="30BBF108">
      <w:pPr>
        <w:pStyle w:val="Normal"/>
        <w:jc w:val="left"/>
      </w:pPr>
      <w:r w:rsidR="69382EAA">
        <w:rPr/>
        <w:t>Cet ensemble applicatif offre donc une solution complète et sécurisée pour les restaurants Wakdo, soutenant ainsi la marque dans sa politique d’expansion nationale.</w:t>
      </w:r>
    </w:p>
    <w:p w:rsidR="69382EAA" w:rsidP="0C7575FC" w:rsidRDefault="69382EAA" w14:paraId="7322D3CF" w14:textId="672920E9">
      <w:pPr>
        <w:pStyle w:val="Normal"/>
        <w:jc w:val="left"/>
      </w:pPr>
      <w:r w:rsidR="69382EAA">
        <w:rPr/>
        <w:t xml:space="preserve"> </w:t>
      </w:r>
    </w:p>
    <w:p w:rsidR="64BC356A" w:rsidP="0C7575FC" w:rsidRDefault="64BC356A" w14:paraId="5709A0E3" w14:textId="43E53FA3">
      <w:pPr>
        <w:pStyle w:val="Normal"/>
        <w:jc w:val="left"/>
        <w:rPr>
          <w:b w:val="1"/>
          <w:bCs w:val="1"/>
          <w:color w:val="156082" w:themeColor="accent1" w:themeTint="FF" w:themeShade="FF"/>
        </w:rPr>
      </w:pPr>
      <w:r w:rsidRPr="0C7575FC" w:rsidR="64BC356A">
        <w:rPr>
          <w:b w:val="1"/>
          <w:bCs w:val="1"/>
          <w:color w:val="156082" w:themeColor="accent1" w:themeTint="FF" w:themeShade="FF"/>
        </w:rPr>
        <w:t>Consignes :</w:t>
      </w:r>
    </w:p>
    <w:p w:rsidR="69382EAA" w:rsidP="0C7575FC" w:rsidRDefault="69382EAA" w14:paraId="4D386F4E" w14:textId="5FBBBFE0">
      <w:pPr>
        <w:pStyle w:val="Normal"/>
        <w:jc w:val="left"/>
      </w:pPr>
      <w:r w:rsidR="69382EAA">
        <w:rPr/>
        <w:t>Dans le cadre de votre examen, vous devrez développer, livrer et argumenter auprès de deux jurys de professionnels les travaux demandés correspondant à votre choix de certification. Vous trouverez en annexe le/les cahier des charges des travaux que vous devez réaliser.</w:t>
      </w:r>
    </w:p>
    <w:p w:rsidR="69382EAA" w:rsidP="0C7575FC" w:rsidRDefault="69382EAA" w14:paraId="071F0F9A" w14:textId="04A2CBBE">
      <w:pPr>
        <w:pStyle w:val="Normal"/>
        <w:jc w:val="left"/>
      </w:pPr>
      <w:r w:rsidR="69382EAA">
        <w:rPr/>
        <w:t xml:space="preserve"> </w:t>
      </w:r>
    </w:p>
    <w:p w:rsidR="69382EAA" w:rsidP="0C7575FC" w:rsidRDefault="69382EAA" w14:paraId="00C3345D" w14:textId="0041D6D5">
      <w:pPr>
        <w:pStyle w:val="Normal"/>
        <w:jc w:val="left"/>
      </w:pPr>
      <w:r w:rsidR="69382EAA">
        <w:rPr/>
        <w:t xml:space="preserve">Pour chaque bloc, vous disposez d'un hébergement complet pour déposer le projet, c'est à dire une URL dédiée, un accès FTP pour accéder au projet, et une base de données dédiée. Les éléments vous sont transmis par votre organisme de formation. Le projet doit donc être fonctionnel, accessible à la bonne URL, sur cet hébergement dédié. </w:t>
      </w:r>
    </w:p>
    <w:p w:rsidR="0C7575FC" w:rsidP="0C7575FC" w:rsidRDefault="0C7575FC" w14:paraId="4FB6C1AA" w14:textId="6E5866A9">
      <w:pPr>
        <w:pStyle w:val="Normal"/>
        <w:jc w:val="left"/>
      </w:pPr>
    </w:p>
    <w:p w:rsidR="69382EAA" w:rsidP="0C7575FC" w:rsidRDefault="69382EAA" w14:paraId="03E1BE63" w14:textId="6AD4786C">
      <w:pPr>
        <w:pStyle w:val="Normal"/>
        <w:jc w:val="left"/>
      </w:pPr>
      <w:r w:rsidR="69382EAA">
        <w:rPr/>
        <w:t xml:space="preserve">Vous devez également y déposer les documents et schémas produits (des exports en PDF ou image, ou des liens vers les documents accessibles publiquement depuis un navigateur) Vous devez également déposer chaque projet dans un dépôt </w:t>
      </w:r>
      <w:r w:rsidR="69382EAA">
        <w:rPr/>
        <w:t>Github</w:t>
      </w:r>
      <w:r w:rsidR="69382EAA">
        <w:rPr/>
        <w:t xml:space="preserve"> public, et transmettre les liens vers ces dépôts à votre organisme de formation.</w:t>
      </w:r>
    </w:p>
    <w:p w:rsidR="69382EAA" w:rsidP="0C7575FC" w:rsidRDefault="69382EAA" w14:paraId="2200AAF5" w14:textId="347F5071">
      <w:pPr>
        <w:pStyle w:val="Normal"/>
        <w:jc w:val="left"/>
      </w:pPr>
      <w:r w:rsidR="69382EAA">
        <w:rPr/>
        <w:t xml:space="preserve"> </w:t>
      </w:r>
    </w:p>
    <w:p w:rsidR="69382EAA" w:rsidP="0C7575FC" w:rsidRDefault="69382EAA" w14:paraId="118D6908" w14:textId="58344309">
      <w:pPr>
        <w:pStyle w:val="Normal"/>
        <w:jc w:val="center"/>
        <w:rPr>
          <w:b w:val="1"/>
          <w:bCs w:val="1"/>
          <w:color w:val="156082" w:themeColor="accent1" w:themeTint="FF" w:themeShade="FF"/>
          <w:sz w:val="28"/>
          <w:szCs w:val="28"/>
        </w:rPr>
      </w:pPr>
      <w:r w:rsidRPr="0C7575FC" w:rsidR="69382EAA">
        <w:rPr>
          <w:b w:val="1"/>
          <w:bCs w:val="1"/>
          <w:color w:val="156082" w:themeColor="accent1" w:themeTint="FF" w:themeShade="FF"/>
          <w:sz w:val="28"/>
          <w:szCs w:val="28"/>
        </w:rPr>
        <w:t xml:space="preserve">Bon </w:t>
      </w:r>
      <w:r w:rsidRPr="0C7575FC" w:rsidR="0B1FC822">
        <w:rPr>
          <w:b w:val="1"/>
          <w:bCs w:val="1"/>
          <w:color w:val="156082" w:themeColor="accent1" w:themeTint="FF" w:themeShade="FF"/>
          <w:sz w:val="28"/>
          <w:szCs w:val="28"/>
        </w:rPr>
        <w:t>examen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378F1D"/>
    <w:rsid w:val="00730AB8"/>
    <w:rsid w:val="0107033D"/>
    <w:rsid w:val="01B066C5"/>
    <w:rsid w:val="02732544"/>
    <w:rsid w:val="052C4271"/>
    <w:rsid w:val="079626CB"/>
    <w:rsid w:val="0801C885"/>
    <w:rsid w:val="0B1FC822"/>
    <w:rsid w:val="0C7575FC"/>
    <w:rsid w:val="0CC2DFF9"/>
    <w:rsid w:val="10D693E3"/>
    <w:rsid w:val="12BCF570"/>
    <w:rsid w:val="14F5078B"/>
    <w:rsid w:val="1540AA6D"/>
    <w:rsid w:val="16E0C6B4"/>
    <w:rsid w:val="185FF792"/>
    <w:rsid w:val="1AA422B7"/>
    <w:rsid w:val="1AC29992"/>
    <w:rsid w:val="1C9AF4DA"/>
    <w:rsid w:val="1EF341D1"/>
    <w:rsid w:val="1FBB1544"/>
    <w:rsid w:val="20805CC4"/>
    <w:rsid w:val="2184F6EE"/>
    <w:rsid w:val="25082DC2"/>
    <w:rsid w:val="256B55FA"/>
    <w:rsid w:val="25DB0683"/>
    <w:rsid w:val="2809EC03"/>
    <w:rsid w:val="285E9B3D"/>
    <w:rsid w:val="2910547A"/>
    <w:rsid w:val="2B843CDF"/>
    <w:rsid w:val="2BEB1234"/>
    <w:rsid w:val="2C088392"/>
    <w:rsid w:val="2C19B5A0"/>
    <w:rsid w:val="3007F32A"/>
    <w:rsid w:val="31C0AFA5"/>
    <w:rsid w:val="33E9ABD0"/>
    <w:rsid w:val="34DC6762"/>
    <w:rsid w:val="34E32224"/>
    <w:rsid w:val="36826587"/>
    <w:rsid w:val="3742EE30"/>
    <w:rsid w:val="37A846D7"/>
    <w:rsid w:val="383A54E5"/>
    <w:rsid w:val="3B34E188"/>
    <w:rsid w:val="3B7475CF"/>
    <w:rsid w:val="3BDBD1BC"/>
    <w:rsid w:val="3F2A3BEF"/>
    <w:rsid w:val="3FF0E705"/>
    <w:rsid w:val="406AC92D"/>
    <w:rsid w:val="40921E8D"/>
    <w:rsid w:val="40B5D307"/>
    <w:rsid w:val="41EEFD81"/>
    <w:rsid w:val="41FD2127"/>
    <w:rsid w:val="4213A077"/>
    <w:rsid w:val="42B009FB"/>
    <w:rsid w:val="42B1FBB8"/>
    <w:rsid w:val="43EF6F38"/>
    <w:rsid w:val="4547A1FB"/>
    <w:rsid w:val="45A08D50"/>
    <w:rsid w:val="464D776D"/>
    <w:rsid w:val="48BE91FA"/>
    <w:rsid w:val="49241E1A"/>
    <w:rsid w:val="4AEE6393"/>
    <w:rsid w:val="4B3A1A7A"/>
    <w:rsid w:val="4CD5905C"/>
    <w:rsid w:val="4D73BDEB"/>
    <w:rsid w:val="4DC9106B"/>
    <w:rsid w:val="4E508F44"/>
    <w:rsid w:val="4EFA6D9F"/>
    <w:rsid w:val="4FB3F1CE"/>
    <w:rsid w:val="52291831"/>
    <w:rsid w:val="541E3115"/>
    <w:rsid w:val="544331E7"/>
    <w:rsid w:val="55354404"/>
    <w:rsid w:val="5809EA3B"/>
    <w:rsid w:val="58133CCF"/>
    <w:rsid w:val="582628E3"/>
    <w:rsid w:val="589DBEAB"/>
    <w:rsid w:val="5A4DA9D1"/>
    <w:rsid w:val="5B998F2A"/>
    <w:rsid w:val="5BB1DA80"/>
    <w:rsid w:val="5C409EC8"/>
    <w:rsid w:val="5D5CB8B8"/>
    <w:rsid w:val="60AA294D"/>
    <w:rsid w:val="60C775FF"/>
    <w:rsid w:val="6206DF99"/>
    <w:rsid w:val="6246DC5F"/>
    <w:rsid w:val="63ABFE30"/>
    <w:rsid w:val="63F5D973"/>
    <w:rsid w:val="64BC356A"/>
    <w:rsid w:val="65789137"/>
    <w:rsid w:val="66378F1D"/>
    <w:rsid w:val="669C3B86"/>
    <w:rsid w:val="66F3E4CA"/>
    <w:rsid w:val="689242AF"/>
    <w:rsid w:val="69382EAA"/>
    <w:rsid w:val="69FFBA91"/>
    <w:rsid w:val="6AF0E543"/>
    <w:rsid w:val="6C2C0B28"/>
    <w:rsid w:val="6C528163"/>
    <w:rsid w:val="6DEB3574"/>
    <w:rsid w:val="6F2C7B85"/>
    <w:rsid w:val="6F31E851"/>
    <w:rsid w:val="702DC853"/>
    <w:rsid w:val="70E79F87"/>
    <w:rsid w:val="73674411"/>
    <w:rsid w:val="74333BE0"/>
    <w:rsid w:val="79B3C895"/>
    <w:rsid w:val="7A8CCCF2"/>
    <w:rsid w:val="7DB7EA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8F1D"/>
  <w15:chartTrackingRefBased/>
  <w15:docId w15:val="{B392E407-E66C-4590-89C4-41B70D658F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425178739b034a3a" /><Relationship Type="http://schemas.openxmlformats.org/officeDocument/2006/relationships/hyperlink" Target="https://certifpro.francecompetences.fr/api/fiches/refActivity/24345/472313" TargetMode="External" Id="R51455c1d62d048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2024-07-12T10:37:09.0232711Z</dcterms:created>
  <dcterms:modified xsi:type="dcterms:W3CDTF">2024-07-12T11:38:08.3693254Z</dcterms:modified>
  <dc:creator>Office</dc:creator>
  <lastModifiedBy>Office</lastModifiedBy>
</coreProperties>
</file>