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900" w:after="60"/>
        <w:rPr/>
      </w:pPr>
      <w:r>
        <w:rPr>
          <w:rFonts w:eastAsia="Calibri" w:cs="Calibri" w:ascii="Calibri" w:hAnsi="Calibri"/>
          <w:b/>
          <w:bCs/>
          <w:color w:val="0F7B6C"/>
          <w:spacing w:val="40"/>
          <w:sz w:val="20"/>
          <w:szCs w:val="20"/>
        </w:rPr>
        <w:t>AI PROJECT IMPLEMENTATION SPRINT</w:t>
      </w:r>
    </w:p>
    <w:p>
      <w:pPr>
        <w:pStyle w:val="Normal"/>
        <w:spacing w:before="0" w:after="100"/>
        <w:rPr/>
      </w:pPr>
      <w:r>
        <w:rPr>
          <w:rFonts w:eastAsia="Cambria" w:cs="Cambria" w:ascii="Cambria" w:hAnsi="Cambria"/>
          <w:b/>
          <w:bCs/>
          <w:color w:val="1F2A4A"/>
          <w:sz w:val="52"/>
          <w:szCs w:val="52"/>
        </w:rPr>
        <w:t>Suggested Project Catalogue</w:t>
      </w:r>
    </w:p>
    <w:p>
      <w:pPr>
        <w:pStyle w:val="Normal"/>
        <w:pBdr>
          <w:bottom w:val="single" w:sz="12" w:space="6" w:color="0F7B6C"/>
        </w:pBdr>
        <w:spacing w:before="0" w:after="240"/>
        <w:rPr/>
      </w:pPr>
      <w:r>
        <w:rPr>
          <w:rFonts w:eastAsia="Calibri" w:cs="Calibri" w:ascii="Calibri" w:hAnsi="Calibri"/>
          <w:color w:val="5B6480"/>
          <w:sz w:val="24"/>
          <w:szCs w:val="24"/>
        </w:rPr>
        <w:t>Nine candidate projects with scope guidance and references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color w:val="222222"/>
          <w:sz w:val="21"/>
          <w:szCs w:val="21"/>
        </w:rPr>
        <w:t>University Degree in Artificial Intelligence and Cybersecurity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color w:val="222222"/>
          <w:sz w:val="21"/>
          <w:szCs w:val="21"/>
        </w:rPr>
        <w:t>Semester 1 — Project, Phase 1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color w:val="222222"/>
          <w:sz w:val="21"/>
          <w:szCs w:val="21"/>
        </w:rPr>
        <w:t>Companion document to the sprint concept note (Projects_S1.docx)</w:t>
      </w:r>
    </w:p>
    <w:p>
      <w:pPr>
        <w:pStyle w:val="Normal"/>
        <w:spacing w:before="400" w:after="0"/>
        <w:rPr/>
      </w:pPr>
      <w:r>
        <w:rPr/>
      </w:r>
    </w:p>
    <w:p>
      <w:pPr>
        <w:pStyle w:val="Heading1"/>
        <w:spacing w:before="0" w:after="160"/>
        <w:rPr/>
      </w:pPr>
      <w:r>
        <w:rPr>
          <w:rFonts w:eastAsia="Cambria" w:cs="Cambria" w:ascii="Cambria" w:hAnsi="Cambria"/>
          <w:b/>
          <w:bCs/>
          <w:color w:val="1F2A4A"/>
          <w:sz w:val="32"/>
          <w:szCs w:val="32"/>
        </w:rPr>
        <w:t>Project index</w:t>
      </w:r>
    </w:p>
    <w:tbl>
      <w:tblPr>
        <w:tblW w:w="8700" w:type="dxa"/>
        <w:jc w:val="left"/>
        <w:tblInd w:w="0" w:type="dxa"/>
        <w:tblLayout w:type="fixed"/>
        <w:tblCellMar>
          <w:top w:w="90" w:type="dxa"/>
          <w:left w:w="130" w:type="dxa"/>
          <w:bottom w:w="90" w:type="dxa"/>
          <w:right w:w="130" w:type="dxa"/>
        </w:tblCellMar>
      </w:tblPr>
      <w:tblGrid>
        <w:gridCol w:w="999"/>
        <w:gridCol w:w="4401"/>
        <w:gridCol w:w="3300"/>
      </w:tblGrid>
      <w:tr>
        <w:trPr>
          <w:tblHeader w:val="true"/>
        </w:trPr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F2A4A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9"/>
                <w:szCs w:val="19"/>
              </w:rPr>
              <w:t>Ref.</w:t>
            </w:r>
          </w:p>
        </w:tc>
        <w:tc>
          <w:tcPr>
            <w:tcW w:w="4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F2A4A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9"/>
                <w:szCs w:val="19"/>
              </w:rPr>
              <w:t>Project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F2A4A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9"/>
                <w:szCs w:val="19"/>
              </w:rPr>
              <w:t>Primary discipline</w:t>
            </w:r>
          </w:p>
        </w:tc>
      </w:tr>
      <w:tr>
        <w:trPr/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222222"/>
                <w:sz w:val="19"/>
                <w:szCs w:val="19"/>
              </w:rPr>
              <w:t>P1</w:t>
            </w:r>
          </w:p>
        </w:tc>
        <w:tc>
          <w:tcPr>
            <w:tcW w:w="4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222222"/>
                <w:sz w:val="19"/>
                <w:szCs w:val="19"/>
              </w:rPr>
              <w:t>Voiceprint Identification and Verification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222222"/>
                <w:sz w:val="19"/>
                <w:szCs w:val="19"/>
              </w:rPr>
              <w:t>Speech processing / biometrics</w:t>
            </w:r>
          </w:p>
        </w:tc>
      </w:tr>
      <w:tr>
        <w:trPr/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4F8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222222"/>
                <w:sz w:val="19"/>
                <w:szCs w:val="19"/>
              </w:rPr>
              <w:t>P2</w:t>
            </w:r>
          </w:p>
        </w:tc>
        <w:tc>
          <w:tcPr>
            <w:tcW w:w="4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4F8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222222"/>
                <w:sz w:val="19"/>
                <w:szCs w:val="19"/>
              </w:rPr>
              <w:t>Trend Detection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4F8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222222"/>
                <w:sz w:val="19"/>
                <w:szCs w:val="19"/>
              </w:rPr>
              <w:t>Time-series text mining</w:t>
            </w:r>
          </w:p>
        </w:tc>
      </w:tr>
      <w:tr>
        <w:trPr/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222222"/>
                <w:sz w:val="19"/>
                <w:szCs w:val="19"/>
              </w:rPr>
              <w:t>P3</w:t>
            </w:r>
          </w:p>
        </w:tc>
        <w:tc>
          <w:tcPr>
            <w:tcW w:w="4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222222"/>
                <w:sz w:val="19"/>
                <w:szCs w:val="19"/>
              </w:rPr>
              <w:t>Public Sentiment Analysis and Trend Monitoring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222222"/>
                <w:sz w:val="19"/>
                <w:szCs w:val="19"/>
              </w:rPr>
              <w:t>NLP / classification</w:t>
            </w:r>
          </w:p>
        </w:tc>
      </w:tr>
      <w:tr>
        <w:trPr/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4F8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222222"/>
                <w:sz w:val="19"/>
                <w:szCs w:val="19"/>
              </w:rPr>
              <w:t>P4</w:t>
            </w:r>
          </w:p>
        </w:tc>
        <w:tc>
          <w:tcPr>
            <w:tcW w:w="4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4F8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222222"/>
                <w:sz w:val="19"/>
                <w:szCs w:val="19"/>
              </w:rPr>
              <w:t>Entity Extraction, Recognition, and Matching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4F8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222222"/>
                <w:sz w:val="19"/>
                <w:szCs w:val="19"/>
              </w:rPr>
              <w:t>NLP / record linkage</w:t>
            </w:r>
          </w:p>
        </w:tc>
      </w:tr>
      <w:tr>
        <w:trPr/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222222"/>
                <w:sz w:val="19"/>
                <w:szCs w:val="19"/>
              </w:rPr>
              <w:t>P5</w:t>
            </w:r>
          </w:p>
        </w:tc>
        <w:tc>
          <w:tcPr>
            <w:tcW w:w="4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222222"/>
                <w:sz w:val="19"/>
                <w:szCs w:val="19"/>
              </w:rPr>
              <w:t>Multimedia Analysis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222222"/>
                <w:sz w:val="19"/>
                <w:szCs w:val="19"/>
              </w:rPr>
              <w:t>Speech recognition / retrieval</w:t>
            </w:r>
          </w:p>
        </w:tc>
      </w:tr>
      <w:tr>
        <w:trPr/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4F8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222222"/>
                <w:sz w:val="19"/>
                <w:szCs w:val="19"/>
              </w:rPr>
              <w:t>P6</w:t>
            </w:r>
          </w:p>
        </w:tc>
        <w:tc>
          <w:tcPr>
            <w:tcW w:w="4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4F8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222222"/>
                <w:sz w:val="19"/>
                <w:szCs w:val="19"/>
              </w:rPr>
              <w:t>Automated Correspondence Auditing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4F8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222222"/>
                <w:sz w:val="19"/>
                <w:szCs w:val="19"/>
              </w:rPr>
              <w:t>NLP / rule systems</w:t>
            </w:r>
          </w:p>
        </w:tc>
      </w:tr>
      <w:tr>
        <w:trPr/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222222"/>
                <w:sz w:val="19"/>
                <w:szCs w:val="19"/>
              </w:rPr>
              <w:t>P7</w:t>
            </w:r>
          </w:p>
        </w:tc>
        <w:tc>
          <w:tcPr>
            <w:tcW w:w="4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222222"/>
                <w:sz w:val="19"/>
                <w:szCs w:val="19"/>
              </w:rPr>
              <w:t>Correspondence Process Optimisation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222222"/>
                <w:sz w:val="19"/>
                <w:szCs w:val="19"/>
              </w:rPr>
              <w:t>Classification / process mining</w:t>
            </w:r>
          </w:p>
        </w:tc>
      </w:tr>
      <w:tr>
        <w:trPr/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4F8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222222"/>
                <w:sz w:val="19"/>
                <w:szCs w:val="19"/>
              </w:rPr>
              <w:t>P8</w:t>
            </w:r>
          </w:p>
        </w:tc>
        <w:tc>
          <w:tcPr>
            <w:tcW w:w="4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4F8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222222"/>
                <w:sz w:val="19"/>
                <w:szCs w:val="19"/>
              </w:rPr>
              <w:t>Multi-Language Translation and Analysis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4F8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222222"/>
                <w:sz w:val="19"/>
                <w:szCs w:val="19"/>
              </w:rPr>
              <w:t>Machine translation / IE</w:t>
            </w:r>
          </w:p>
        </w:tc>
      </w:tr>
      <w:tr>
        <w:trPr/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222222"/>
                <w:sz w:val="19"/>
                <w:szCs w:val="19"/>
              </w:rPr>
              <w:t>P9</w:t>
            </w:r>
          </w:p>
        </w:tc>
        <w:tc>
          <w:tcPr>
            <w:tcW w:w="4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222222"/>
                <w:sz w:val="19"/>
                <w:szCs w:val="19"/>
              </w:rPr>
              <w:t>Offline Software Development Assistant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222222"/>
                <w:sz w:val="19"/>
                <w:szCs w:val="19"/>
              </w:rPr>
              <w:t>LLM serving / infrastructure</w:t>
            </w:r>
          </w:p>
        </w:tc>
      </w:tr>
    </w:tbl>
    <w:p>
      <w:pPr>
        <w:pStyle w:val="Heading1"/>
        <w:spacing w:before="320" w:after="160"/>
        <w:rPr/>
      </w:pPr>
      <w:r>
        <w:rPr>
          <w:rFonts w:eastAsia="Cambria" w:cs="Cambria" w:ascii="Cambria" w:hAnsi="Cambria"/>
          <w:b/>
          <w:bCs/>
          <w:color w:val="1F2A4A"/>
          <w:sz w:val="32"/>
          <w:szCs w:val="32"/>
        </w:rPr>
        <w:t>P1 — Voiceprint Identification and Verification</w:t>
      </w:r>
    </w:p>
    <w:p>
      <w:pPr>
        <w:pStyle w:val="Normal"/>
        <w:spacing w:before="180" w:after="60"/>
        <w:rPr/>
      </w:pPr>
      <w:r>
        <w:rPr>
          <w:rFonts w:eastAsia="Calibri" w:cs="Calibri" w:ascii="Calibri" w:hAnsi="Calibri"/>
          <w:b/>
          <w:bCs/>
          <w:color w:val="0F7B6C"/>
          <w:spacing w:val="20"/>
          <w:sz w:val="17"/>
          <w:szCs w:val="17"/>
        </w:rPr>
        <w:t>SCOPE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color w:val="222222"/>
          <w:sz w:val="21"/>
          <w:szCs w:val="21"/>
        </w:rPr>
        <w:t>Build a system that determines who is speaking from a voice sample (identification) and confirms whether a speaker is who they claim to be (verification).</w:t>
      </w:r>
    </w:p>
    <w:p>
      <w:pPr>
        <w:pStyle w:val="Normal"/>
        <w:spacing w:before="180" w:after="60"/>
        <w:rPr/>
      </w:pPr>
      <w:r>
        <w:rPr>
          <w:rFonts w:eastAsia="Calibri" w:cs="Calibri" w:ascii="Calibri" w:hAnsi="Calibri"/>
          <w:b/>
          <w:bCs/>
          <w:color w:val="0F7B6C"/>
          <w:spacing w:val="20"/>
          <w:sz w:val="17"/>
          <w:szCs w:val="17"/>
        </w:rPr>
        <w:t>SUGGESTED THREE-WEEK SLICE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color w:val="222222"/>
          <w:sz w:val="21"/>
          <w:szCs w:val="21"/>
        </w:rPr>
        <w:t>A verification demo over a small enrolled set: enrol 10-20 speakers from short clips, then accept or reject a new clip against a claimed identity, reporting a similarity score and an operating threshold.</w:t>
      </w:r>
    </w:p>
    <w:p>
      <w:pPr>
        <w:pStyle w:val="Normal"/>
        <w:spacing w:before="180" w:after="60"/>
        <w:rPr/>
      </w:pPr>
      <w:r>
        <w:rPr>
          <w:rFonts w:eastAsia="Calibri" w:cs="Calibri" w:ascii="Calibri" w:hAnsi="Calibri"/>
          <w:b/>
          <w:bCs/>
          <w:color w:val="0F7B6C"/>
          <w:spacing w:val="20"/>
          <w:sz w:val="17"/>
          <w:szCs w:val="17"/>
        </w:rPr>
        <w:t>CANDIDATE TECHNICAL APPROACH</w:t>
      </w:r>
    </w:p>
    <w:p>
      <w:pPr>
        <w:pStyle w:val="ListParagraph"/>
        <w:numPr>
          <w:ilvl w:val="0"/>
          <w:numId w:val="3"/>
        </w:numPr>
        <w:spacing w:before="0" w:after="70"/>
        <w:rPr/>
      </w:pPr>
      <w:r>
        <w:rPr>
          <w:rFonts w:eastAsia="Calibri" w:cs="Calibri" w:ascii="Calibri" w:hAnsi="Calibri"/>
          <w:color w:val="222222"/>
          <w:sz w:val="21"/>
          <w:szCs w:val="21"/>
        </w:rPr>
        <w:t>Speaker embeddings from a pre-trained model (x-vector or ECAPA-TDNN), compared with cosine similarity against enrolled voiceprints.</w:t>
      </w:r>
    </w:p>
    <w:p>
      <w:pPr>
        <w:pStyle w:val="ListParagraph"/>
        <w:numPr>
          <w:ilvl w:val="0"/>
          <w:numId w:val="1"/>
        </w:numPr>
        <w:spacing w:before="0" w:after="70"/>
        <w:rPr/>
      </w:pPr>
      <w:r>
        <w:rPr>
          <w:rFonts w:eastAsia="Calibri" w:cs="Calibri" w:ascii="Calibri" w:hAnsi="Calibri"/>
          <w:color w:val="222222"/>
          <w:sz w:val="21"/>
          <w:szCs w:val="21"/>
        </w:rPr>
        <w:t>Threshold selection from a score distribution; report Equal Error Rate rather than raw accuracy.</w:t>
      </w:r>
    </w:p>
    <w:p>
      <w:pPr>
        <w:pStyle w:val="ListParagraph"/>
        <w:numPr>
          <w:ilvl w:val="0"/>
          <w:numId w:val="1"/>
        </w:numPr>
        <w:spacing w:before="0" w:after="70"/>
        <w:rPr/>
      </w:pPr>
      <w:r>
        <w:rPr>
          <w:rFonts w:eastAsia="Calibri" w:cs="Calibri" w:ascii="Calibri" w:hAnsi="Calibri"/>
          <w:color w:val="222222"/>
          <w:sz w:val="21"/>
          <w:szCs w:val="21"/>
        </w:rPr>
        <w:t>Optional: add voice activity detection and diarisation so the system works on multi-speaker recordings.</w:t>
      </w:r>
    </w:p>
    <w:p>
      <w:pPr>
        <w:pStyle w:val="Normal"/>
        <w:spacing w:before="180" w:after="60"/>
        <w:rPr/>
      </w:pPr>
      <w:r>
        <w:rPr>
          <w:rFonts w:eastAsia="Calibri" w:cs="Calibri" w:ascii="Calibri" w:hAnsi="Calibri"/>
          <w:b/>
          <w:bCs/>
          <w:color w:val="0F7B6C"/>
          <w:spacing w:val="20"/>
          <w:sz w:val="17"/>
          <w:szCs w:val="17"/>
        </w:rPr>
        <w:t>DATA AND EVALUATION NOTES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color w:val="222222"/>
          <w:sz w:val="21"/>
          <w:szCs w:val="21"/>
        </w:rPr>
        <w:t>VoxCeleb is the standard open benchmark. SpeechBrain and pyannote.audio expose pre-trained embedding models, so no training from scratch is needed.</w:t>
      </w:r>
    </w:p>
    <w:p>
      <w:pPr>
        <w:pStyle w:val="Normal"/>
        <w:spacing w:before="180" w:after="60"/>
        <w:rPr/>
      </w:pPr>
      <w:r>
        <w:rPr>
          <w:rFonts w:eastAsia="Calibri" w:cs="Calibri" w:ascii="Calibri" w:hAnsi="Calibri"/>
          <w:b/>
          <w:bCs/>
          <w:color w:val="0F7B6C"/>
          <w:spacing w:val="20"/>
          <w:sz w:val="17"/>
          <w:szCs w:val="17"/>
        </w:rPr>
        <w:t>LEGAL, ETHICAL AND RELIABILITY CONSIDERATIONS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color w:val="222222"/>
          <w:sz w:val="21"/>
          <w:szCs w:val="21"/>
        </w:rPr>
        <w:t>Voiceprints are biometric data and are treated as a special category of personal data in most data-protection regimes, which typically requires an explicit legal basis for collection. Teams should use consented or public benchmark audio only. Two technical properties matter for the demo: error rates vary across speaker populations and recording conditions, and systems are vulnerable to replay and synthesis attacks unless anti-spoofing is added.</w:t>
      </w:r>
    </w:p>
    <w:p>
      <w:pPr>
        <w:pStyle w:val="Normal"/>
        <w:spacing w:before="180" w:after="60"/>
        <w:rPr/>
      </w:pPr>
      <w:r>
        <w:rPr>
          <w:rFonts w:eastAsia="Calibri" w:cs="Calibri" w:ascii="Calibri" w:hAnsi="Calibri"/>
          <w:b/>
          <w:bCs/>
          <w:color w:val="0F7B6C"/>
          <w:spacing w:val="20"/>
          <w:sz w:val="17"/>
          <w:szCs w:val="17"/>
        </w:rPr>
        <w:t>REFERENCES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color w:val="5B6480"/>
          <w:sz w:val="21"/>
          <w:szCs w:val="21"/>
        </w:rPr>
        <w:t>[1]  [2]  [3]  [4]</w:t>
      </w:r>
    </w:p>
    <w:p>
      <w:pPr>
        <w:pStyle w:val="Normal"/>
        <w:pBdr>
          <w:bottom w:val="single" w:sz="6" w:space="4" w:color="D5DAE6"/>
        </w:pBdr>
        <w:spacing w:before="200" w:after="200"/>
        <w:rPr/>
      </w:pPr>
      <w:r>
        <w:rPr/>
      </w:r>
    </w:p>
    <w:p>
      <w:pPr>
        <w:pStyle w:val="Normal"/>
        <w:spacing w:before="180" w:after="60"/>
        <w:rPr/>
      </w:pPr>
      <w:r>
        <w:rPr>
          <w:rFonts w:eastAsia="Calibri" w:cs="Calibri" w:ascii="Calibri" w:hAnsi="Calibri"/>
          <w:b/>
          <w:bCs/>
          <w:color w:val="0F7B6C"/>
          <w:spacing w:val="20"/>
          <w:sz w:val="17"/>
          <w:szCs w:val="17"/>
        </w:rPr>
        <w:t>AS ORIGINALLY WORDED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i/>
          <w:iCs/>
          <w:color w:val="5B6480"/>
          <w:sz w:val="21"/>
          <w:szCs w:val="21"/>
        </w:rPr>
        <w:t>Voiceprint (identification and verification).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>
          <w:rFonts w:eastAsia="Cambria" w:cs="Cambria" w:ascii="Cambria" w:hAnsi="Cambria"/>
          <w:b/>
          <w:bCs/>
          <w:color w:val="1F2A4A"/>
          <w:sz w:val="32"/>
          <w:szCs w:val="32"/>
        </w:rPr>
        <w:t>P2 — Trend Detection</w:t>
      </w:r>
    </w:p>
    <w:p>
      <w:pPr>
        <w:pStyle w:val="Normal"/>
        <w:spacing w:before="180" w:after="60"/>
        <w:rPr/>
      </w:pPr>
      <w:r>
        <w:rPr>
          <w:rFonts w:eastAsia="Calibri" w:cs="Calibri" w:ascii="Calibri" w:hAnsi="Calibri"/>
          <w:b/>
          <w:bCs/>
          <w:color w:val="0F7B6C"/>
          <w:spacing w:val="20"/>
          <w:sz w:val="17"/>
          <w:szCs w:val="17"/>
        </w:rPr>
        <w:t>SCOPE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color w:val="222222"/>
          <w:sz w:val="21"/>
          <w:szCs w:val="21"/>
        </w:rPr>
        <w:t>Monitor hashtags and digital content to identify trending topics, track emerging trends, and detect sudden developments or events.</w:t>
      </w:r>
    </w:p>
    <w:p>
      <w:pPr>
        <w:pStyle w:val="Normal"/>
        <w:spacing w:before="180" w:after="60"/>
        <w:rPr/>
      </w:pPr>
      <w:r>
        <w:rPr>
          <w:rFonts w:eastAsia="Calibri" w:cs="Calibri" w:ascii="Calibri" w:hAnsi="Calibri"/>
          <w:b/>
          <w:bCs/>
          <w:color w:val="0F7B6C"/>
          <w:spacing w:val="20"/>
          <w:sz w:val="17"/>
          <w:szCs w:val="17"/>
        </w:rPr>
        <w:t>SUGGESTED THREE-WEEK SLICE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color w:val="222222"/>
          <w:sz w:val="21"/>
          <w:szCs w:val="21"/>
        </w:rPr>
        <w:t>Ingest a time-stamped text stream, compute term and topic frequencies per time window, and flag bursts. Deliver a dashboard showing the top rising topics for a chosen period, with the evidence documents behind each.</w:t>
      </w:r>
    </w:p>
    <w:p>
      <w:pPr>
        <w:pStyle w:val="Normal"/>
        <w:spacing w:before="180" w:after="60"/>
        <w:rPr/>
      </w:pPr>
      <w:r>
        <w:rPr>
          <w:rFonts w:eastAsia="Calibri" w:cs="Calibri" w:ascii="Calibri" w:hAnsi="Calibri"/>
          <w:b/>
          <w:bCs/>
          <w:color w:val="0F7B6C"/>
          <w:spacing w:val="20"/>
          <w:sz w:val="17"/>
          <w:szCs w:val="17"/>
        </w:rPr>
        <w:t>CANDIDATE TECHNICAL APPROACH</w:t>
      </w:r>
    </w:p>
    <w:p>
      <w:pPr>
        <w:pStyle w:val="ListParagraph"/>
        <w:numPr>
          <w:ilvl w:val="0"/>
          <w:numId w:val="1"/>
        </w:numPr>
        <w:spacing w:before="0" w:after="70"/>
        <w:rPr/>
      </w:pPr>
      <w:r>
        <w:rPr>
          <w:rFonts w:eastAsia="Calibri" w:cs="Calibri" w:ascii="Calibri" w:hAnsi="Calibri"/>
          <w:color w:val="222222"/>
          <w:sz w:val="21"/>
          <w:szCs w:val="21"/>
        </w:rPr>
        <w:t>Baseline first: frequency counts per window with a z-score or moving-average deviation. Establish it before anything more elaborate.</w:t>
      </w:r>
    </w:p>
    <w:p>
      <w:pPr>
        <w:pStyle w:val="ListParagraph"/>
        <w:numPr>
          <w:ilvl w:val="0"/>
          <w:numId w:val="1"/>
        </w:numPr>
        <w:spacing w:before="0" w:after="70"/>
        <w:rPr/>
      </w:pPr>
      <w:r>
        <w:rPr>
          <w:rFonts w:eastAsia="Calibri" w:cs="Calibri" w:ascii="Calibri" w:hAnsi="Calibri"/>
          <w:color w:val="222222"/>
          <w:sz w:val="21"/>
          <w:szCs w:val="21"/>
        </w:rPr>
        <w:t>Burst detection over the document stream using Kleinberg's state-machine model.</w:t>
      </w:r>
    </w:p>
    <w:p>
      <w:pPr>
        <w:pStyle w:val="ListParagraph"/>
        <w:numPr>
          <w:ilvl w:val="0"/>
          <w:numId w:val="1"/>
        </w:numPr>
        <w:spacing w:before="0" w:after="70"/>
        <w:rPr/>
      </w:pPr>
      <w:r>
        <w:rPr>
          <w:rFonts w:eastAsia="Calibri" w:cs="Calibri" w:ascii="Calibri" w:hAnsi="Calibri"/>
          <w:color w:val="222222"/>
          <w:sz w:val="21"/>
          <w:szCs w:val="21"/>
        </w:rPr>
        <w:t>Topic clustering over embeddings (BERTopic) to group surface variants of the same emerging story.</w:t>
      </w:r>
    </w:p>
    <w:p>
      <w:pPr>
        <w:pStyle w:val="Normal"/>
        <w:spacing w:before="180" w:after="60"/>
        <w:rPr/>
      </w:pPr>
      <w:r>
        <w:rPr>
          <w:rFonts w:eastAsia="Calibri" w:cs="Calibri" w:ascii="Calibri" w:hAnsi="Calibri"/>
          <w:b/>
          <w:bCs/>
          <w:color w:val="0F7B6C"/>
          <w:spacing w:val="20"/>
          <w:sz w:val="17"/>
          <w:szCs w:val="17"/>
        </w:rPr>
        <w:t>DATA AND EVALUATION NOTES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color w:val="222222"/>
          <w:sz w:val="21"/>
          <w:szCs w:val="21"/>
        </w:rPr>
        <w:t>Any time-stamped corpus works for a prototype: public news RSS archives, open datasets, or a scraped feed within the platform's terms of service. Fix the time window and the vocabulary before building the UI.</w:t>
      </w:r>
    </w:p>
    <w:p>
      <w:pPr>
        <w:pStyle w:val="Normal"/>
        <w:spacing w:before="180" w:after="60"/>
        <w:rPr/>
      </w:pPr>
      <w:r>
        <w:rPr>
          <w:rFonts w:eastAsia="Calibri" w:cs="Calibri" w:ascii="Calibri" w:hAnsi="Calibri"/>
          <w:b/>
          <w:bCs/>
          <w:color w:val="0F7B6C"/>
          <w:spacing w:val="20"/>
          <w:sz w:val="17"/>
          <w:szCs w:val="17"/>
        </w:rPr>
        <w:t>LEGAL, ETHICAL AND RELIABILITY CONSIDERATIONS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color w:val="222222"/>
          <w:sz w:val="21"/>
          <w:szCs w:val="21"/>
        </w:rPr>
        <w:t>Scraping is governed by platform terms of service and, where personal data is involved, by data-protection law. Trend signals are easily distorted by bots and coordinated posting, so a claim of an emerging trend needs a stated baseline and a false-positive rate.</w:t>
      </w:r>
    </w:p>
    <w:p>
      <w:pPr>
        <w:pStyle w:val="Normal"/>
        <w:spacing w:before="180" w:after="60"/>
        <w:rPr/>
      </w:pPr>
      <w:r>
        <w:rPr>
          <w:rFonts w:eastAsia="Calibri" w:cs="Calibri" w:ascii="Calibri" w:hAnsi="Calibri"/>
          <w:b/>
          <w:bCs/>
          <w:color w:val="0F7B6C"/>
          <w:spacing w:val="20"/>
          <w:sz w:val="17"/>
          <w:szCs w:val="17"/>
        </w:rPr>
        <w:t>REFERENCES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color w:val="5B6480"/>
          <w:sz w:val="21"/>
          <w:szCs w:val="21"/>
        </w:rPr>
        <w:t>[5]  [6]</w:t>
      </w:r>
    </w:p>
    <w:p>
      <w:pPr>
        <w:pStyle w:val="Normal"/>
        <w:pBdr>
          <w:bottom w:val="single" w:sz="6" w:space="4" w:color="D5DAE6"/>
        </w:pBdr>
        <w:spacing w:before="200" w:after="200"/>
        <w:rPr/>
      </w:pPr>
      <w:r>
        <w:rPr/>
      </w:r>
    </w:p>
    <w:p>
      <w:pPr>
        <w:pStyle w:val="Normal"/>
        <w:spacing w:before="180" w:after="60"/>
        <w:rPr/>
      </w:pPr>
      <w:r>
        <w:rPr>
          <w:rFonts w:eastAsia="Calibri" w:cs="Calibri" w:ascii="Calibri" w:hAnsi="Calibri"/>
          <w:b/>
          <w:bCs/>
          <w:color w:val="0F7B6C"/>
          <w:spacing w:val="20"/>
          <w:sz w:val="17"/>
          <w:szCs w:val="17"/>
        </w:rPr>
        <w:t>AS ORIGINALLY WORDED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i/>
          <w:iCs/>
          <w:color w:val="5B6480"/>
          <w:sz w:val="21"/>
          <w:szCs w:val="21"/>
        </w:rPr>
        <w:t>Trend Detection: Monitoring hashtags and digital content to identify trending topics, track emerging trends, and detect sudden developments or events.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>
          <w:rFonts w:eastAsia="Cambria" w:cs="Cambria" w:ascii="Cambria" w:hAnsi="Cambria"/>
          <w:b/>
          <w:bCs/>
          <w:color w:val="1F2A4A"/>
          <w:sz w:val="32"/>
          <w:szCs w:val="32"/>
        </w:rPr>
        <w:t>P3 — Public Sentiment Analysis and Trend Monitoring</w:t>
      </w:r>
    </w:p>
    <w:p>
      <w:pPr>
        <w:pStyle w:val="Normal"/>
        <w:spacing w:before="180" w:after="60"/>
        <w:rPr/>
      </w:pPr>
      <w:r>
        <w:rPr>
          <w:rFonts w:eastAsia="Calibri" w:cs="Calibri" w:ascii="Calibri" w:hAnsi="Calibri"/>
          <w:b/>
          <w:bCs/>
          <w:color w:val="0F7B6C"/>
          <w:spacing w:val="20"/>
          <w:sz w:val="17"/>
          <w:szCs w:val="17"/>
        </w:rPr>
        <w:t>SCOPE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color w:val="222222"/>
          <w:sz w:val="21"/>
          <w:szCs w:val="21"/>
        </w:rPr>
        <w:t>Use NLP to analyse public sentiment and trends across digital content, supporting early identification of emerging changes and developments.</w:t>
      </w:r>
    </w:p>
    <w:p>
      <w:pPr>
        <w:pStyle w:val="Normal"/>
        <w:spacing w:before="180" w:after="60"/>
        <w:rPr/>
      </w:pPr>
      <w:r>
        <w:rPr>
          <w:rFonts w:eastAsia="Calibri" w:cs="Calibri" w:ascii="Calibri" w:hAnsi="Calibri"/>
          <w:b/>
          <w:bCs/>
          <w:color w:val="0F7B6C"/>
          <w:spacing w:val="20"/>
          <w:sz w:val="17"/>
          <w:szCs w:val="17"/>
        </w:rPr>
        <w:t>SUGGESTED THREE-WEEK SLICE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color w:val="222222"/>
          <w:sz w:val="21"/>
          <w:szCs w:val="21"/>
        </w:rPr>
        <w:t>A sentiment pipeline over one topic and one language, with a labelled evaluation set of a few hundred items scored by the team, so accuracy is measured rather than asserted.</w:t>
      </w:r>
    </w:p>
    <w:p>
      <w:pPr>
        <w:pStyle w:val="Normal"/>
        <w:spacing w:before="180" w:after="60"/>
        <w:rPr/>
      </w:pPr>
      <w:r>
        <w:rPr>
          <w:rFonts w:eastAsia="Calibri" w:cs="Calibri" w:ascii="Calibri" w:hAnsi="Calibri"/>
          <w:b/>
          <w:bCs/>
          <w:color w:val="0F7B6C"/>
          <w:spacing w:val="20"/>
          <w:sz w:val="17"/>
          <w:szCs w:val="17"/>
        </w:rPr>
        <w:t>CANDIDATE TECHNICAL APPROACH</w:t>
      </w:r>
    </w:p>
    <w:p>
      <w:pPr>
        <w:pStyle w:val="ListParagraph"/>
        <w:numPr>
          <w:ilvl w:val="0"/>
          <w:numId w:val="1"/>
        </w:numPr>
        <w:spacing w:before="0" w:after="70"/>
        <w:rPr/>
      </w:pPr>
      <w:r>
        <w:rPr>
          <w:rFonts w:eastAsia="Calibri" w:cs="Calibri" w:ascii="Calibri" w:hAnsi="Calibri"/>
          <w:color w:val="222222"/>
          <w:sz w:val="21"/>
          <w:szCs w:val="21"/>
        </w:rPr>
        <w:t>Lexicon baseline (VADER) to establish a floor and expose where lexicons fail.</w:t>
      </w:r>
    </w:p>
    <w:p>
      <w:pPr>
        <w:pStyle w:val="ListParagraph"/>
        <w:numPr>
          <w:ilvl w:val="0"/>
          <w:numId w:val="1"/>
        </w:numPr>
        <w:spacing w:before="0" w:after="70"/>
        <w:rPr/>
      </w:pPr>
      <w:r>
        <w:rPr>
          <w:rFonts w:eastAsia="Calibri" w:cs="Calibri" w:ascii="Calibri" w:hAnsi="Calibri"/>
          <w:color w:val="222222"/>
          <w:sz w:val="21"/>
          <w:szCs w:val="21"/>
        </w:rPr>
        <w:t>Transformer classifier fine-tuned or used zero-shot; compare against the baseline on the same held-out set.</w:t>
      </w:r>
    </w:p>
    <w:p>
      <w:pPr>
        <w:pStyle w:val="ListParagraph"/>
        <w:numPr>
          <w:ilvl w:val="0"/>
          <w:numId w:val="1"/>
        </w:numPr>
        <w:spacing w:before="0" w:after="70"/>
        <w:rPr/>
      </w:pPr>
      <w:r>
        <w:rPr>
          <w:rFonts w:eastAsia="Calibri" w:cs="Calibri" w:ascii="Calibri" w:hAnsi="Calibri"/>
          <w:color w:val="222222"/>
          <w:sz w:val="21"/>
          <w:szCs w:val="21"/>
        </w:rPr>
        <w:t>Aggregate sentiment over time and pair it with P2's trend signal if both are attempted.</w:t>
      </w:r>
    </w:p>
    <w:p>
      <w:pPr>
        <w:pStyle w:val="Normal"/>
        <w:spacing w:before="180" w:after="60"/>
        <w:rPr/>
      </w:pPr>
      <w:r>
        <w:rPr>
          <w:rFonts w:eastAsia="Calibri" w:cs="Calibri" w:ascii="Calibri" w:hAnsi="Calibri"/>
          <w:b/>
          <w:bCs/>
          <w:color w:val="0F7B6C"/>
          <w:spacing w:val="20"/>
          <w:sz w:val="17"/>
          <w:szCs w:val="17"/>
        </w:rPr>
        <w:t>DATA AND EVALUATION NOTES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color w:val="222222"/>
          <w:sz w:val="21"/>
          <w:szCs w:val="21"/>
        </w:rPr>
        <w:t>Build a small gold-standard set by hand and measure inter-annotator agreement. This is the single highest-value hour in the project and teams routinely skip it.</w:t>
      </w:r>
    </w:p>
    <w:p>
      <w:pPr>
        <w:pStyle w:val="Normal"/>
        <w:spacing w:before="180" w:after="60"/>
        <w:rPr/>
      </w:pPr>
      <w:r>
        <w:rPr>
          <w:rFonts w:eastAsia="Calibri" w:cs="Calibri" w:ascii="Calibri" w:hAnsi="Calibri"/>
          <w:b/>
          <w:bCs/>
          <w:color w:val="0F7B6C"/>
          <w:spacing w:val="20"/>
          <w:sz w:val="17"/>
          <w:szCs w:val="17"/>
        </w:rPr>
        <w:t>LEGAL, ETHICAL AND RELIABILITY CONSIDERATIONS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color w:val="222222"/>
          <w:sz w:val="21"/>
          <w:szCs w:val="21"/>
        </w:rPr>
        <w:t>Sentiment models transfer poorly across dialects, code-switching, sarcasm and domain. Arabic dialect content in particular is under-served by off-the-shelf English models. Aggregate sentiment about a population is not a measurement of that population's opinion: sampling bias in who posts is the dominant error term, and the report should say so.</w:t>
      </w:r>
    </w:p>
    <w:p>
      <w:pPr>
        <w:pStyle w:val="Normal"/>
        <w:spacing w:before="180" w:after="60"/>
        <w:rPr/>
      </w:pPr>
      <w:r>
        <w:rPr>
          <w:rFonts w:eastAsia="Calibri" w:cs="Calibri" w:ascii="Calibri" w:hAnsi="Calibri"/>
          <w:b/>
          <w:bCs/>
          <w:color w:val="0F7B6C"/>
          <w:spacing w:val="20"/>
          <w:sz w:val="17"/>
          <w:szCs w:val="17"/>
        </w:rPr>
        <w:t>REFERENCES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color w:val="5B6480"/>
          <w:sz w:val="21"/>
          <w:szCs w:val="21"/>
        </w:rPr>
        <w:t>[7]  [8]</w:t>
      </w:r>
    </w:p>
    <w:p>
      <w:pPr>
        <w:pStyle w:val="Normal"/>
        <w:pBdr>
          <w:bottom w:val="single" w:sz="6" w:space="4" w:color="D5DAE6"/>
        </w:pBdr>
        <w:spacing w:before="200" w:after="200"/>
        <w:rPr/>
      </w:pPr>
      <w:r>
        <w:rPr/>
      </w:r>
    </w:p>
    <w:p>
      <w:pPr>
        <w:pStyle w:val="Normal"/>
        <w:spacing w:before="180" w:after="60"/>
        <w:rPr/>
      </w:pPr>
      <w:r>
        <w:rPr>
          <w:rFonts w:eastAsia="Calibri" w:cs="Calibri" w:ascii="Calibri" w:hAnsi="Calibri"/>
          <w:b/>
          <w:bCs/>
          <w:color w:val="0F7B6C"/>
          <w:spacing w:val="20"/>
          <w:sz w:val="17"/>
          <w:szCs w:val="17"/>
        </w:rPr>
        <w:t>AS ORIGINALLY WORDED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i/>
          <w:iCs/>
          <w:color w:val="5B6480"/>
          <w:sz w:val="21"/>
          <w:szCs w:val="21"/>
        </w:rPr>
        <w:t>Public Sentiment Analysis (NLP) and Trend Monitoring: Leveraging Natural Language Processing (NLP) to analyze public sentiment and trends across the digital domain, enabling the proactive identification of emerging changes and developments.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>
          <w:rFonts w:eastAsia="Cambria" w:cs="Cambria" w:ascii="Cambria" w:hAnsi="Cambria"/>
          <w:b/>
          <w:bCs/>
          <w:color w:val="1F2A4A"/>
          <w:sz w:val="32"/>
          <w:szCs w:val="32"/>
        </w:rPr>
        <w:t>P4 — Entity Extraction, Recognition, and Matching</w:t>
      </w:r>
    </w:p>
    <w:p>
      <w:pPr>
        <w:pStyle w:val="Normal"/>
        <w:spacing w:before="180" w:after="60"/>
        <w:rPr/>
      </w:pPr>
      <w:r>
        <w:rPr>
          <w:rFonts w:eastAsia="Calibri" w:cs="Calibri" w:ascii="Calibri" w:hAnsi="Calibri"/>
          <w:b/>
          <w:bCs/>
          <w:color w:val="0F7B6C"/>
          <w:spacing w:val="20"/>
          <w:sz w:val="17"/>
          <w:szCs w:val="17"/>
        </w:rPr>
        <w:t>SCOPE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color w:val="222222"/>
          <w:sz w:val="21"/>
          <w:szCs w:val="21"/>
        </w:rPr>
        <w:t>Extract, identify and classify entities such as people, locations and events, and correlate them across structured repositories to support analysis and relationship mapping.</w:t>
      </w:r>
    </w:p>
    <w:p>
      <w:pPr>
        <w:pStyle w:val="Normal"/>
        <w:spacing w:before="180" w:after="60"/>
        <w:rPr/>
      </w:pPr>
      <w:r>
        <w:rPr>
          <w:rFonts w:eastAsia="Calibri" w:cs="Calibri" w:ascii="Calibri" w:hAnsi="Calibri"/>
          <w:b/>
          <w:bCs/>
          <w:color w:val="0F7B6C"/>
          <w:spacing w:val="20"/>
          <w:sz w:val="17"/>
          <w:szCs w:val="17"/>
        </w:rPr>
        <w:t>SUGGESTED THREE-WEEK SLICE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color w:val="222222"/>
          <w:sz w:val="21"/>
          <w:szCs w:val="21"/>
        </w:rPr>
        <w:t>Extract entities from a document set, resolve duplicates into single canonical records, and render the result as a browsable relationship graph.</w:t>
      </w:r>
    </w:p>
    <w:p>
      <w:pPr>
        <w:pStyle w:val="Normal"/>
        <w:spacing w:before="180" w:after="60"/>
        <w:rPr/>
      </w:pPr>
      <w:r>
        <w:rPr>
          <w:rFonts w:eastAsia="Calibri" w:cs="Calibri" w:ascii="Calibri" w:hAnsi="Calibri"/>
          <w:b/>
          <w:bCs/>
          <w:color w:val="0F7B6C"/>
          <w:spacing w:val="20"/>
          <w:sz w:val="17"/>
          <w:szCs w:val="17"/>
        </w:rPr>
        <w:t>CANDIDATE TECHNICAL APPROACH</w:t>
      </w:r>
    </w:p>
    <w:p>
      <w:pPr>
        <w:pStyle w:val="ListParagraph"/>
        <w:numPr>
          <w:ilvl w:val="0"/>
          <w:numId w:val="1"/>
        </w:numPr>
        <w:spacing w:before="0" w:after="70"/>
        <w:rPr/>
      </w:pPr>
      <w:r>
        <w:rPr>
          <w:rFonts w:eastAsia="Calibri" w:cs="Calibri" w:ascii="Calibri" w:hAnsi="Calibri"/>
          <w:color w:val="222222"/>
          <w:sz w:val="21"/>
          <w:szCs w:val="21"/>
        </w:rPr>
        <w:t>Named entity recognition with a pre-trained model (spaCy or a transformer NER model) over the target language.</w:t>
      </w:r>
    </w:p>
    <w:p>
      <w:pPr>
        <w:pStyle w:val="ListParagraph"/>
        <w:numPr>
          <w:ilvl w:val="0"/>
          <w:numId w:val="1"/>
        </w:numPr>
        <w:spacing w:before="0" w:after="70"/>
        <w:rPr/>
      </w:pPr>
      <w:r>
        <w:rPr>
          <w:rFonts w:eastAsia="Calibri" w:cs="Calibri" w:ascii="Calibri" w:hAnsi="Calibri"/>
          <w:color w:val="222222"/>
          <w:sz w:val="21"/>
          <w:szCs w:val="21"/>
        </w:rPr>
        <w:t>Entity resolution as a distinct second stage: blocking to reduce candidate pairs, then a similarity model over name, date and location fields. The Fellegi-Sunter probabilistic framework is the classical formulation.</w:t>
      </w:r>
    </w:p>
    <w:p>
      <w:pPr>
        <w:pStyle w:val="ListParagraph"/>
        <w:numPr>
          <w:ilvl w:val="0"/>
          <w:numId w:val="1"/>
        </w:numPr>
        <w:spacing w:before="0" w:after="70"/>
        <w:rPr/>
      </w:pPr>
      <w:r>
        <w:rPr>
          <w:rFonts w:eastAsia="Calibri" w:cs="Calibri" w:ascii="Calibri" w:hAnsi="Calibri"/>
          <w:color w:val="222222"/>
          <w:sz w:val="21"/>
          <w:szCs w:val="21"/>
        </w:rPr>
        <w:t>Graph construction and visualisation once records are resolved, not before.</w:t>
      </w:r>
    </w:p>
    <w:p>
      <w:pPr>
        <w:pStyle w:val="Normal"/>
        <w:spacing w:before="180" w:after="60"/>
        <w:rPr/>
      </w:pPr>
      <w:r>
        <w:rPr>
          <w:rFonts w:eastAsia="Calibri" w:cs="Calibri" w:ascii="Calibri" w:hAnsi="Calibri"/>
          <w:b/>
          <w:bCs/>
          <w:color w:val="0F7B6C"/>
          <w:spacing w:val="20"/>
          <w:sz w:val="17"/>
          <w:szCs w:val="17"/>
        </w:rPr>
        <w:t>DATA AND EVALUATION NOTES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color w:val="222222"/>
          <w:sz w:val="21"/>
          <w:szCs w:val="21"/>
        </w:rPr>
        <w:t>CoNLL-2003 remains the reference annotation scheme for NER evaluation. For matching, generate a labelled pair set from a subset of the corpus and report precision and recall separately: they trade off sharply here.</w:t>
      </w:r>
    </w:p>
    <w:p>
      <w:pPr>
        <w:pStyle w:val="Normal"/>
        <w:spacing w:before="180" w:after="60"/>
        <w:rPr/>
      </w:pPr>
      <w:r>
        <w:rPr>
          <w:rFonts w:eastAsia="Calibri" w:cs="Calibri" w:ascii="Calibri" w:hAnsi="Calibri"/>
          <w:b/>
          <w:bCs/>
          <w:color w:val="0F7B6C"/>
          <w:spacing w:val="20"/>
          <w:sz w:val="17"/>
          <w:szCs w:val="17"/>
        </w:rPr>
        <w:t>LEGAL, ETHICAL AND RELIABILITY CONSIDERATIONS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color w:val="222222"/>
          <w:sz w:val="21"/>
          <w:szCs w:val="21"/>
        </w:rPr>
        <w:t>Name matching error rates differ by naming convention, transliteration and script, so a threshold tuned on one population misfires on another. Where records concern identifiable people, correlating separate repositories creates a new dataset with a different risk profile than either source, which is generally a purpose-limitation question under data-protection law. False links should be treated as the headline metric, not a footnote.</w:t>
      </w:r>
    </w:p>
    <w:p>
      <w:pPr>
        <w:pStyle w:val="Normal"/>
        <w:spacing w:before="180" w:after="60"/>
        <w:rPr/>
      </w:pPr>
      <w:r>
        <w:rPr>
          <w:rFonts w:eastAsia="Calibri" w:cs="Calibri" w:ascii="Calibri" w:hAnsi="Calibri"/>
          <w:b/>
          <w:bCs/>
          <w:color w:val="0F7B6C"/>
          <w:spacing w:val="20"/>
          <w:sz w:val="17"/>
          <w:szCs w:val="17"/>
        </w:rPr>
        <w:t>REFERENCES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color w:val="5B6480"/>
          <w:sz w:val="21"/>
          <w:szCs w:val="21"/>
        </w:rPr>
        <w:t>[9]  [10]  [11]</w:t>
      </w:r>
    </w:p>
    <w:p>
      <w:pPr>
        <w:pStyle w:val="Normal"/>
        <w:pBdr>
          <w:bottom w:val="single" w:sz="6" w:space="4" w:color="D5DAE6"/>
        </w:pBdr>
        <w:spacing w:before="200" w:after="200"/>
        <w:rPr/>
      </w:pPr>
      <w:r>
        <w:rPr/>
      </w:r>
    </w:p>
    <w:p>
      <w:pPr>
        <w:pStyle w:val="Normal"/>
        <w:spacing w:before="180" w:after="60"/>
        <w:rPr/>
      </w:pPr>
      <w:r>
        <w:rPr>
          <w:rFonts w:eastAsia="Calibri" w:cs="Calibri" w:ascii="Calibri" w:hAnsi="Calibri"/>
          <w:b/>
          <w:bCs/>
          <w:color w:val="0F7B6C"/>
          <w:spacing w:val="20"/>
          <w:sz w:val="17"/>
          <w:szCs w:val="17"/>
        </w:rPr>
        <w:t>AS ORIGINALLY WORDED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i/>
          <w:iCs/>
          <w:color w:val="5B6480"/>
          <w:sz w:val="21"/>
          <w:szCs w:val="21"/>
        </w:rPr>
        <w:t>Entity Extraction, Recognition, and Matching: Extracting, identifying, and classifying entities-including individuals, locations, and events-and correlating them within structured data repositories to enable efficient analysis, relationship mapping, and intelligence generation.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>
          <w:rFonts w:eastAsia="Cambria" w:cs="Cambria" w:ascii="Cambria" w:hAnsi="Cambria"/>
          <w:b/>
          <w:bCs/>
          <w:color w:val="1F2A4A"/>
          <w:sz w:val="32"/>
          <w:szCs w:val="32"/>
        </w:rPr>
        <w:t>P5 — Multimedia Analysis</w:t>
      </w:r>
    </w:p>
    <w:p>
      <w:pPr>
        <w:pStyle w:val="Normal"/>
        <w:spacing w:before="180" w:after="60"/>
        <w:rPr/>
      </w:pPr>
      <w:r>
        <w:rPr>
          <w:rFonts w:eastAsia="Calibri" w:cs="Calibri" w:ascii="Calibri" w:hAnsi="Calibri"/>
          <w:b/>
          <w:bCs/>
          <w:color w:val="0F7B6C"/>
          <w:spacing w:val="20"/>
          <w:sz w:val="17"/>
          <w:szCs w:val="17"/>
        </w:rPr>
        <w:t>SCOPE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color w:val="222222"/>
          <w:sz w:val="21"/>
          <w:szCs w:val="21"/>
        </w:rPr>
        <w:t>Process video and audio content, including speech-to-text conversion, to support monitoring, information extraction and situational awareness.</w:t>
      </w:r>
    </w:p>
    <w:p>
      <w:pPr>
        <w:pStyle w:val="Normal"/>
        <w:spacing w:before="180" w:after="60"/>
        <w:rPr/>
      </w:pPr>
      <w:r>
        <w:rPr>
          <w:rFonts w:eastAsia="Calibri" w:cs="Calibri" w:ascii="Calibri" w:hAnsi="Calibri"/>
          <w:b/>
          <w:bCs/>
          <w:color w:val="0F7B6C"/>
          <w:spacing w:val="20"/>
          <w:sz w:val="17"/>
          <w:szCs w:val="17"/>
        </w:rPr>
        <w:t>SUGGESTED THREE-WEEK SLICE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color w:val="222222"/>
          <w:sz w:val="21"/>
          <w:szCs w:val="21"/>
        </w:rPr>
        <w:t>An ingest-to-search pipeline: audio or video in, transcript out with speaker labels and timestamps, indexed so a user can search a phrase and jump to the moment it was said.</w:t>
      </w:r>
    </w:p>
    <w:p>
      <w:pPr>
        <w:pStyle w:val="Normal"/>
        <w:spacing w:before="180" w:after="60"/>
        <w:rPr/>
      </w:pPr>
      <w:r>
        <w:rPr>
          <w:rFonts w:eastAsia="Calibri" w:cs="Calibri" w:ascii="Calibri" w:hAnsi="Calibri"/>
          <w:b/>
          <w:bCs/>
          <w:color w:val="0F7B6C"/>
          <w:spacing w:val="20"/>
          <w:sz w:val="17"/>
          <w:szCs w:val="17"/>
        </w:rPr>
        <w:t>CANDIDATE TECHNICAL APPROACH</w:t>
      </w:r>
    </w:p>
    <w:p>
      <w:pPr>
        <w:pStyle w:val="ListParagraph"/>
        <w:numPr>
          <w:ilvl w:val="0"/>
          <w:numId w:val="1"/>
        </w:numPr>
        <w:spacing w:before="0" w:after="70"/>
        <w:rPr/>
      </w:pPr>
      <w:r>
        <w:rPr>
          <w:rFonts w:eastAsia="Calibri" w:cs="Calibri" w:ascii="Calibri" w:hAnsi="Calibri"/>
          <w:color w:val="222222"/>
          <w:sz w:val="21"/>
          <w:szCs w:val="21"/>
        </w:rPr>
        <w:t>Speech-to-text with Whisper or a comparable open model; report word error rate on a held-out sample of your actual audio, not on the model's published benchmark.</w:t>
      </w:r>
    </w:p>
    <w:p>
      <w:pPr>
        <w:pStyle w:val="ListParagraph"/>
        <w:numPr>
          <w:ilvl w:val="0"/>
          <w:numId w:val="1"/>
        </w:numPr>
        <w:spacing w:before="0" w:after="70"/>
        <w:rPr/>
      </w:pPr>
      <w:r>
        <w:rPr>
          <w:rFonts w:eastAsia="Calibri" w:cs="Calibri" w:ascii="Calibri" w:hAnsi="Calibri"/>
          <w:color w:val="222222"/>
          <w:sz w:val="21"/>
          <w:szCs w:val="21"/>
        </w:rPr>
        <w:t>Speaker diarisation with pyannote.audio to attribute segments to speakers.</w:t>
      </w:r>
    </w:p>
    <w:p>
      <w:pPr>
        <w:pStyle w:val="ListParagraph"/>
        <w:numPr>
          <w:ilvl w:val="0"/>
          <w:numId w:val="1"/>
        </w:numPr>
        <w:spacing w:before="0" w:after="70"/>
        <w:rPr/>
      </w:pPr>
      <w:r>
        <w:rPr>
          <w:rFonts w:eastAsia="Calibri" w:cs="Calibri" w:ascii="Calibri" w:hAnsi="Calibri"/>
          <w:color w:val="222222"/>
          <w:sz w:val="21"/>
          <w:szCs w:val="21"/>
        </w:rPr>
        <w:t>Index transcripts with timestamps; add keyword or semantic search over the result.</w:t>
      </w:r>
    </w:p>
    <w:p>
      <w:pPr>
        <w:pStyle w:val="Normal"/>
        <w:spacing w:before="180" w:after="60"/>
        <w:rPr/>
      </w:pPr>
      <w:r>
        <w:rPr>
          <w:rFonts w:eastAsia="Calibri" w:cs="Calibri" w:ascii="Calibri" w:hAnsi="Calibri"/>
          <w:b/>
          <w:bCs/>
          <w:color w:val="0F7B6C"/>
          <w:spacing w:val="20"/>
          <w:sz w:val="17"/>
          <w:szCs w:val="17"/>
        </w:rPr>
        <w:t>DATA AND EVALUATION NOTES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color w:val="222222"/>
          <w:sz w:val="21"/>
          <w:szCs w:val="21"/>
        </w:rPr>
        <w:t>Common Voice provides multilingual audio for testing. Real target-domain audio, however little, is worth more than a large mismatched corpus for measuring quality.</w:t>
      </w:r>
    </w:p>
    <w:p>
      <w:pPr>
        <w:pStyle w:val="Normal"/>
        <w:spacing w:before="180" w:after="60"/>
        <w:rPr/>
      </w:pPr>
      <w:r>
        <w:rPr>
          <w:rFonts w:eastAsia="Calibri" w:cs="Calibri" w:ascii="Calibri" w:hAnsi="Calibri"/>
          <w:b/>
          <w:bCs/>
          <w:color w:val="0F7B6C"/>
          <w:spacing w:val="20"/>
          <w:sz w:val="17"/>
          <w:szCs w:val="17"/>
        </w:rPr>
        <w:t>LEGAL, ETHICAL AND RELIABILITY CONSIDERATIONS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color w:val="222222"/>
          <w:sz w:val="21"/>
          <w:szCs w:val="21"/>
        </w:rPr>
        <w:t>Transcription accuracy degrades sharply with dialect, background noise and overlapping speech, and errors are not random: they cluster on names and technical terms, which are usually the words that matter. Recording and processing third-party speech is regulated in most jurisdictions.</w:t>
      </w:r>
    </w:p>
    <w:p>
      <w:pPr>
        <w:pStyle w:val="Normal"/>
        <w:spacing w:before="180" w:after="60"/>
        <w:rPr/>
      </w:pPr>
      <w:r>
        <w:rPr>
          <w:rFonts w:eastAsia="Calibri" w:cs="Calibri" w:ascii="Calibri" w:hAnsi="Calibri"/>
          <w:b/>
          <w:bCs/>
          <w:color w:val="0F7B6C"/>
          <w:spacing w:val="20"/>
          <w:sz w:val="17"/>
          <w:szCs w:val="17"/>
        </w:rPr>
        <w:t>REFERENCES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color w:val="5B6480"/>
          <w:sz w:val="21"/>
          <w:szCs w:val="21"/>
        </w:rPr>
        <w:t>[3]  [12]  [13]</w:t>
      </w:r>
    </w:p>
    <w:p>
      <w:pPr>
        <w:pStyle w:val="Normal"/>
        <w:pBdr>
          <w:bottom w:val="single" w:sz="6" w:space="4" w:color="D5DAE6"/>
        </w:pBdr>
        <w:spacing w:before="200" w:after="200"/>
        <w:rPr/>
      </w:pPr>
      <w:r>
        <w:rPr/>
      </w:r>
    </w:p>
    <w:p>
      <w:pPr>
        <w:pStyle w:val="Normal"/>
        <w:spacing w:before="180" w:after="60"/>
        <w:rPr/>
      </w:pPr>
      <w:r>
        <w:rPr>
          <w:rFonts w:eastAsia="Calibri" w:cs="Calibri" w:ascii="Calibri" w:hAnsi="Calibri"/>
          <w:b/>
          <w:bCs/>
          <w:color w:val="0F7B6C"/>
          <w:spacing w:val="20"/>
          <w:sz w:val="17"/>
          <w:szCs w:val="17"/>
        </w:rPr>
        <w:t>AS ORIGINALLY WORDED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i/>
          <w:iCs/>
          <w:color w:val="5B6480"/>
          <w:sz w:val="21"/>
          <w:szCs w:val="21"/>
        </w:rPr>
        <w:t>Multimedia Analysis: Leveraging advanced multimedia analytics to process video and audio content, including Speech-to-Text conversion, in order to enhance intelligence monitoring, information extraction, and operational situational awareness.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>
          <w:rFonts w:eastAsia="Cambria" w:cs="Cambria" w:ascii="Cambria" w:hAnsi="Cambria"/>
          <w:b/>
          <w:bCs/>
          <w:color w:val="1F2A4A"/>
          <w:sz w:val="32"/>
          <w:szCs w:val="32"/>
        </w:rPr>
        <w:t>P6 — Automated Correspondence Auditing</w:t>
      </w:r>
    </w:p>
    <w:p>
      <w:pPr>
        <w:pStyle w:val="Normal"/>
        <w:spacing w:before="180" w:after="60"/>
        <w:rPr/>
      </w:pPr>
      <w:r>
        <w:rPr>
          <w:rFonts w:eastAsia="Calibri" w:cs="Calibri" w:ascii="Calibri" w:hAnsi="Calibri"/>
          <w:b/>
          <w:bCs/>
          <w:color w:val="0F7B6C"/>
          <w:spacing w:val="20"/>
          <w:sz w:val="17"/>
          <w:szCs w:val="17"/>
        </w:rPr>
        <w:t>SCOPE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color w:val="222222"/>
          <w:sz w:val="21"/>
          <w:szCs w:val="21"/>
        </w:rPr>
        <w:t>Automatically review official correspondence for linguistic, grammatical and data errors, and improve clarity, consistency and conformance to formal standards.</w:t>
      </w:r>
    </w:p>
    <w:p>
      <w:pPr>
        <w:pStyle w:val="Normal"/>
        <w:spacing w:before="180" w:after="60"/>
        <w:rPr/>
      </w:pPr>
      <w:r>
        <w:rPr>
          <w:rFonts w:eastAsia="Calibri" w:cs="Calibri" w:ascii="Calibri" w:hAnsi="Calibri"/>
          <w:b/>
          <w:bCs/>
          <w:color w:val="0F7B6C"/>
          <w:spacing w:val="20"/>
          <w:sz w:val="17"/>
          <w:szCs w:val="17"/>
        </w:rPr>
        <w:t>SUGGESTED THREE-WEEK SLICE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color w:val="222222"/>
          <w:sz w:val="21"/>
          <w:szCs w:val="21"/>
        </w:rPr>
        <w:t>A checker that takes a letter and returns a marked-up version: flagged errors, a suggested correction for each, and a rule reference. Restrict to one document type and one language.</w:t>
      </w:r>
    </w:p>
    <w:p>
      <w:pPr>
        <w:pStyle w:val="Normal"/>
        <w:spacing w:before="180" w:after="60"/>
        <w:rPr/>
      </w:pPr>
      <w:r>
        <w:rPr>
          <w:rFonts w:eastAsia="Calibri" w:cs="Calibri" w:ascii="Calibri" w:hAnsi="Calibri"/>
          <w:b/>
          <w:bCs/>
          <w:color w:val="0F7B6C"/>
          <w:spacing w:val="20"/>
          <w:sz w:val="17"/>
          <w:szCs w:val="17"/>
        </w:rPr>
        <w:t>CANDIDATE TECHNICAL APPROACH</w:t>
      </w:r>
    </w:p>
    <w:p>
      <w:pPr>
        <w:pStyle w:val="ListParagraph"/>
        <w:numPr>
          <w:ilvl w:val="0"/>
          <w:numId w:val="1"/>
        </w:numPr>
        <w:spacing w:before="0" w:after="70"/>
        <w:rPr/>
      </w:pPr>
      <w:r>
        <w:rPr>
          <w:rFonts w:eastAsia="Calibri" w:cs="Calibri" w:ascii="Calibri" w:hAnsi="Calibri"/>
          <w:color w:val="222222"/>
          <w:sz w:val="21"/>
          <w:szCs w:val="21"/>
        </w:rPr>
        <w:t>Rule-based checks for the deterministic part: dates, reference numbers, salutations, mandatory fields, house-style terms. This catches most real defects and is fully explainable.</w:t>
      </w:r>
    </w:p>
    <w:p>
      <w:pPr>
        <w:pStyle w:val="ListParagraph"/>
        <w:numPr>
          <w:ilvl w:val="0"/>
          <w:numId w:val="1"/>
        </w:numPr>
        <w:spacing w:before="0" w:after="70"/>
        <w:rPr/>
      </w:pPr>
      <w:r>
        <w:rPr>
          <w:rFonts w:eastAsia="Calibri" w:cs="Calibri" w:ascii="Calibri" w:hAnsi="Calibri"/>
          <w:color w:val="222222"/>
          <w:sz w:val="21"/>
          <w:szCs w:val="21"/>
        </w:rPr>
        <w:t>Grammatical error correction for the linguistic part, evaluated with ERRANT-style span-level F0.5 as used in the BEA-2019 shared task.</w:t>
      </w:r>
    </w:p>
    <w:p>
      <w:pPr>
        <w:pStyle w:val="ListParagraph"/>
        <w:numPr>
          <w:ilvl w:val="0"/>
          <w:numId w:val="1"/>
        </w:numPr>
        <w:spacing w:before="0" w:after="70"/>
        <w:rPr/>
      </w:pPr>
      <w:r>
        <w:rPr>
          <w:rFonts w:eastAsia="Calibri" w:cs="Calibri" w:ascii="Calibri" w:hAnsi="Calibri"/>
          <w:color w:val="222222"/>
          <w:sz w:val="21"/>
          <w:szCs w:val="21"/>
        </w:rPr>
        <w:t>An LLM pass for clarity suggestions, kept strictly separate from the deterministic checks so the two are not confused in the output.</w:t>
      </w:r>
    </w:p>
    <w:p>
      <w:pPr>
        <w:pStyle w:val="Normal"/>
        <w:spacing w:before="180" w:after="60"/>
        <w:rPr/>
      </w:pPr>
      <w:r>
        <w:rPr>
          <w:rFonts w:eastAsia="Calibri" w:cs="Calibri" w:ascii="Calibri" w:hAnsi="Calibri"/>
          <w:b/>
          <w:bCs/>
          <w:color w:val="0F7B6C"/>
          <w:spacing w:val="20"/>
          <w:sz w:val="17"/>
          <w:szCs w:val="17"/>
        </w:rPr>
        <w:t>DATA AND EVALUATION NOTES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color w:val="222222"/>
          <w:sz w:val="21"/>
          <w:szCs w:val="21"/>
        </w:rPr>
        <w:t>Ask for a small set of real (or realistically synthetic) correspondence with known defects. Without a defect-labelled set there is no way to report accuracy.</w:t>
      </w:r>
    </w:p>
    <w:p>
      <w:pPr>
        <w:pStyle w:val="Normal"/>
        <w:spacing w:before="180" w:after="60"/>
        <w:rPr/>
      </w:pPr>
      <w:r>
        <w:rPr>
          <w:rFonts w:eastAsia="Calibri" w:cs="Calibri" w:ascii="Calibri" w:hAnsi="Calibri"/>
          <w:b/>
          <w:bCs/>
          <w:color w:val="0F7B6C"/>
          <w:spacing w:val="20"/>
          <w:sz w:val="17"/>
          <w:szCs w:val="17"/>
        </w:rPr>
        <w:t>LEGAL, ETHICAL AND RELIABILITY CONSIDERATIONS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color w:val="222222"/>
          <w:sz w:val="21"/>
          <w:szCs w:val="21"/>
        </w:rPr>
        <w:t>The failure mode that matters is a confident wrong correction to an official document. Design for suggestion-with-justification and human acceptance, never silent rewriting, and measure precision ahead of recall.</w:t>
      </w:r>
    </w:p>
    <w:p>
      <w:pPr>
        <w:pStyle w:val="Normal"/>
        <w:spacing w:before="180" w:after="60"/>
        <w:rPr/>
      </w:pPr>
      <w:r>
        <w:rPr>
          <w:rFonts w:eastAsia="Calibri" w:cs="Calibri" w:ascii="Calibri" w:hAnsi="Calibri"/>
          <w:b/>
          <w:bCs/>
          <w:color w:val="0F7B6C"/>
          <w:spacing w:val="20"/>
          <w:sz w:val="17"/>
          <w:szCs w:val="17"/>
        </w:rPr>
        <w:t>REFERENCES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color w:val="5B6480"/>
          <w:sz w:val="21"/>
          <w:szCs w:val="21"/>
        </w:rPr>
        <w:t>[14]  [15]</w:t>
      </w:r>
    </w:p>
    <w:p>
      <w:pPr>
        <w:pStyle w:val="Normal"/>
        <w:pBdr>
          <w:bottom w:val="single" w:sz="6" w:space="4" w:color="D5DAE6"/>
        </w:pBdr>
        <w:spacing w:before="200" w:after="200"/>
        <w:rPr/>
      </w:pPr>
      <w:r>
        <w:rPr/>
      </w:r>
    </w:p>
    <w:p>
      <w:pPr>
        <w:pStyle w:val="Normal"/>
        <w:spacing w:before="180" w:after="60"/>
        <w:rPr/>
      </w:pPr>
      <w:r>
        <w:rPr>
          <w:rFonts w:eastAsia="Calibri" w:cs="Calibri" w:ascii="Calibri" w:hAnsi="Calibri"/>
          <w:b/>
          <w:bCs/>
          <w:color w:val="0F7B6C"/>
          <w:spacing w:val="20"/>
          <w:sz w:val="17"/>
          <w:szCs w:val="17"/>
        </w:rPr>
        <w:t>AS ORIGINALLY WORDED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i/>
          <w:iCs/>
          <w:color w:val="5B6480"/>
          <w:sz w:val="21"/>
          <w:szCs w:val="21"/>
        </w:rPr>
        <w:t>Automated Correspondence Auditing: Conducting automated reviews of official correspondence to identify linguistic, grammatical, and data-related inaccuracies, while improving clarity, consistency, and adherence to formal communication standards.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>
          <w:rFonts w:eastAsia="Cambria" w:cs="Cambria" w:ascii="Cambria" w:hAnsi="Cambria"/>
          <w:b/>
          <w:bCs/>
          <w:color w:val="1F2A4A"/>
          <w:sz w:val="32"/>
          <w:szCs w:val="32"/>
        </w:rPr>
        <w:t>P7 — Correspondence Process Optimisation</w:t>
      </w:r>
    </w:p>
    <w:p>
      <w:pPr>
        <w:pStyle w:val="Normal"/>
        <w:spacing w:before="180" w:after="60"/>
        <w:rPr/>
      </w:pPr>
      <w:r>
        <w:rPr>
          <w:rFonts w:eastAsia="Calibri" w:cs="Calibri" w:ascii="Calibri" w:hAnsi="Calibri"/>
          <w:b/>
          <w:bCs/>
          <w:color w:val="0F7B6C"/>
          <w:spacing w:val="20"/>
          <w:sz w:val="17"/>
          <w:szCs w:val="17"/>
        </w:rPr>
        <w:t>SCOPE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color w:val="222222"/>
          <w:sz w:val="21"/>
          <w:szCs w:val="21"/>
        </w:rPr>
        <w:t>Improve correspondence workflows by organising and routing communications efficiently, reducing administrative delay.</w:t>
      </w:r>
    </w:p>
    <w:p>
      <w:pPr>
        <w:pStyle w:val="Normal"/>
        <w:spacing w:before="180" w:after="60"/>
        <w:rPr/>
      </w:pPr>
      <w:r>
        <w:rPr>
          <w:rFonts w:eastAsia="Calibri" w:cs="Calibri" w:ascii="Calibri" w:hAnsi="Calibri"/>
          <w:b/>
          <w:bCs/>
          <w:color w:val="0F7B6C"/>
          <w:spacing w:val="20"/>
          <w:sz w:val="17"/>
          <w:szCs w:val="17"/>
        </w:rPr>
        <w:t>SUGGESTED THREE-WEEK SLICE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color w:val="222222"/>
          <w:sz w:val="21"/>
          <w:szCs w:val="21"/>
        </w:rPr>
        <w:t>A classifier and router: incoming item in, predicted category plus destination unit plus priority out, with a queue view and a measured baseline of how long routing takes today.</w:t>
      </w:r>
    </w:p>
    <w:p>
      <w:pPr>
        <w:pStyle w:val="Normal"/>
        <w:spacing w:before="180" w:after="60"/>
        <w:rPr/>
      </w:pPr>
      <w:r>
        <w:rPr>
          <w:rFonts w:eastAsia="Calibri" w:cs="Calibri" w:ascii="Calibri" w:hAnsi="Calibri"/>
          <w:b/>
          <w:bCs/>
          <w:color w:val="0F7B6C"/>
          <w:spacing w:val="20"/>
          <w:sz w:val="17"/>
          <w:szCs w:val="17"/>
        </w:rPr>
        <w:t>CANDIDATE TECHNICAL APPROACH</w:t>
      </w:r>
    </w:p>
    <w:p>
      <w:pPr>
        <w:pStyle w:val="ListParagraph"/>
        <w:numPr>
          <w:ilvl w:val="0"/>
          <w:numId w:val="1"/>
        </w:numPr>
        <w:spacing w:before="0" w:after="70"/>
        <w:rPr/>
      </w:pPr>
      <w:r>
        <w:rPr>
          <w:rFonts w:eastAsia="Calibri" w:cs="Calibri" w:ascii="Calibri" w:hAnsi="Calibri"/>
          <w:color w:val="222222"/>
          <w:sz w:val="21"/>
          <w:szCs w:val="21"/>
        </w:rPr>
        <w:t>Text classification over document type and destination; start with TF-IDF and logistic regression as the baseline before any transformer.</w:t>
      </w:r>
    </w:p>
    <w:p>
      <w:pPr>
        <w:pStyle w:val="ListParagraph"/>
        <w:numPr>
          <w:ilvl w:val="0"/>
          <w:numId w:val="1"/>
        </w:numPr>
        <w:spacing w:before="0" w:after="70"/>
        <w:rPr/>
      </w:pPr>
      <w:r>
        <w:rPr>
          <w:rFonts w:eastAsia="Calibri" w:cs="Calibri" w:ascii="Calibri" w:hAnsi="Calibri"/>
          <w:color w:val="222222"/>
          <w:sz w:val="21"/>
          <w:szCs w:val="21"/>
        </w:rPr>
        <w:t>Priority or urgency scoring as a separate model or ruleset, since the two decisions have different error costs.</w:t>
      </w:r>
    </w:p>
    <w:p>
      <w:pPr>
        <w:pStyle w:val="ListParagraph"/>
        <w:numPr>
          <w:ilvl w:val="0"/>
          <w:numId w:val="1"/>
        </w:numPr>
        <w:spacing w:before="0" w:after="70"/>
        <w:rPr/>
      </w:pPr>
      <w:r>
        <w:rPr>
          <w:rFonts w:eastAsia="Calibri" w:cs="Calibri" w:ascii="Calibri" w:hAnsi="Calibri"/>
          <w:color w:val="222222"/>
          <w:sz w:val="21"/>
          <w:szCs w:val="21"/>
        </w:rPr>
        <w:t>Optional process mining over historical timestamps to find where the real delay sits, which is often not where it is assumed to be.</w:t>
      </w:r>
    </w:p>
    <w:p>
      <w:pPr>
        <w:pStyle w:val="Normal"/>
        <w:spacing w:before="180" w:after="60"/>
        <w:rPr/>
      </w:pPr>
      <w:r>
        <w:rPr>
          <w:rFonts w:eastAsia="Calibri" w:cs="Calibri" w:ascii="Calibri" w:hAnsi="Calibri"/>
          <w:b/>
          <w:bCs/>
          <w:color w:val="0F7B6C"/>
          <w:spacing w:val="20"/>
          <w:sz w:val="17"/>
          <w:szCs w:val="17"/>
        </w:rPr>
        <w:t>DATA AND EVALUATION NOTES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color w:val="222222"/>
          <w:sz w:val="21"/>
          <w:szCs w:val="21"/>
        </w:rPr>
        <w:t>Historical routing decisions are the labels. If real correspondence cannot be shared, generate a synthetic set that preserves the category distribution.</w:t>
      </w:r>
    </w:p>
    <w:p>
      <w:pPr>
        <w:pStyle w:val="Normal"/>
        <w:spacing w:before="180" w:after="60"/>
        <w:rPr/>
      </w:pPr>
      <w:r>
        <w:rPr>
          <w:rFonts w:eastAsia="Calibri" w:cs="Calibri" w:ascii="Calibri" w:hAnsi="Calibri"/>
          <w:b/>
          <w:bCs/>
          <w:color w:val="0F7B6C"/>
          <w:spacing w:val="20"/>
          <w:sz w:val="17"/>
          <w:szCs w:val="17"/>
        </w:rPr>
        <w:t>LEGAL, ETHICAL AND RELIABILITY CONSIDERATIONS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color w:val="222222"/>
          <w:sz w:val="21"/>
          <w:szCs w:val="21"/>
        </w:rPr>
        <w:t>Misrouting has an asymmetric cost: a misfiled urgent item is far worse than an over-escalated routine one, so the loss function and the confusion matrix should reflect that rather than optimising overall accuracy. Keep an audit trail of automated routing decisions.</w:t>
      </w:r>
    </w:p>
    <w:p>
      <w:pPr>
        <w:pStyle w:val="Normal"/>
        <w:spacing w:before="180" w:after="60"/>
        <w:rPr/>
      </w:pPr>
      <w:r>
        <w:rPr>
          <w:rFonts w:eastAsia="Calibri" w:cs="Calibri" w:ascii="Calibri" w:hAnsi="Calibri"/>
          <w:b/>
          <w:bCs/>
          <w:color w:val="0F7B6C"/>
          <w:spacing w:val="20"/>
          <w:sz w:val="17"/>
          <w:szCs w:val="17"/>
        </w:rPr>
        <w:t>REFERENCES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color w:val="5B6480"/>
          <w:sz w:val="21"/>
          <w:szCs w:val="21"/>
        </w:rPr>
        <w:t>[16]</w:t>
      </w:r>
    </w:p>
    <w:p>
      <w:pPr>
        <w:pStyle w:val="Normal"/>
        <w:pBdr>
          <w:bottom w:val="single" w:sz="6" w:space="4" w:color="D5DAE6"/>
        </w:pBdr>
        <w:spacing w:before="200" w:after="200"/>
        <w:rPr/>
      </w:pPr>
      <w:r>
        <w:rPr/>
      </w:r>
    </w:p>
    <w:p>
      <w:pPr>
        <w:pStyle w:val="Normal"/>
        <w:spacing w:before="180" w:after="60"/>
        <w:rPr/>
      </w:pPr>
      <w:r>
        <w:rPr>
          <w:rFonts w:eastAsia="Calibri" w:cs="Calibri" w:ascii="Calibri" w:hAnsi="Calibri"/>
          <w:b/>
          <w:bCs/>
          <w:color w:val="0F7B6C"/>
          <w:spacing w:val="20"/>
          <w:sz w:val="17"/>
          <w:szCs w:val="17"/>
        </w:rPr>
        <w:t>AS ORIGINALLY WORDED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i/>
          <w:iCs/>
          <w:color w:val="5B6480"/>
          <w:sz w:val="21"/>
          <w:szCs w:val="21"/>
        </w:rPr>
        <w:t>Correspondence Process Optimization: Optimizing correspondence workflows through the efficient organization and routing of communications, thereby minimizing delays associated with administrative procedures and improving overall process efficiency.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>
          <w:rFonts w:eastAsia="Cambria" w:cs="Cambria" w:ascii="Cambria" w:hAnsi="Cambria"/>
          <w:b/>
          <w:bCs/>
          <w:color w:val="1F2A4A"/>
          <w:sz w:val="32"/>
          <w:szCs w:val="32"/>
        </w:rPr>
        <w:t>P8 — Multi-Language Translation and Analysis</w:t>
      </w:r>
    </w:p>
    <w:p>
      <w:pPr>
        <w:pStyle w:val="Normal"/>
        <w:spacing w:before="180" w:after="60"/>
        <w:rPr/>
      </w:pPr>
      <w:r>
        <w:rPr>
          <w:rFonts w:eastAsia="Calibri" w:cs="Calibri" w:ascii="Calibri" w:hAnsi="Calibri"/>
          <w:b/>
          <w:bCs/>
          <w:color w:val="0F7B6C"/>
          <w:spacing w:val="20"/>
          <w:sz w:val="17"/>
          <w:szCs w:val="17"/>
        </w:rPr>
        <w:t>SCOPE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color w:val="222222"/>
          <w:sz w:val="21"/>
          <w:szCs w:val="21"/>
        </w:rPr>
        <w:t>Provide translation of correspondence and documents while analysing content and extracting key concepts across languages.</w:t>
      </w:r>
    </w:p>
    <w:p>
      <w:pPr>
        <w:pStyle w:val="Normal"/>
        <w:spacing w:before="180" w:after="60"/>
        <w:rPr/>
      </w:pPr>
      <w:r>
        <w:rPr>
          <w:rFonts w:eastAsia="Calibri" w:cs="Calibri" w:ascii="Calibri" w:hAnsi="Calibri"/>
          <w:b/>
          <w:bCs/>
          <w:color w:val="0F7B6C"/>
          <w:spacing w:val="20"/>
          <w:sz w:val="17"/>
          <w:szCs w:val="17"/>
        </w:rPr>
        <w:t>SUGGESTED THREE-WEEK SLICE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color w:val="222222"/>
          <w:sz w:val="21"/>
          <w:szCs w:val="21"/>
        </w:rPr>
        <w:t>Two languages, one document type. Translate, then extract key concepts from the translation, and evaluate translation quality on a small reference set. Drop the real-time requirement for the prototype.</w:t>
      </w:r>
    </w:p>
    <w:p>
      <w:pPr>
        <w:pStyle w:val="Normal"/>
        <w:spacing w:before="180" w:after="60"/>
        <w:rPr/>
      </w:pPr>
      <w:r>
        <w:rPr>
          <w:rFonts w:eastAsia="Calibri" w:cs="Calibri" w:ascii="Calibri" w:hAnsi="Calibri"/>
          <w:b/>
          <w:bCs/>
          <w:color w:val="0F7B6C"/>
          <w:spacing w:val="20"/>
          <w:sz w:val="17"/>
          <w:szCs w:val="17"/>
        </w:rPr>
        <w:t>CANDIDATE TECHNICAL APPROACH</w:t>
      </w:r>
    </w:p>
    <w:p>
      <w:pPr>
        <w:pStyle w:val="ListParagraph"/>
        <w:numPr>
          <w:ilvl w:val="0"/>
          <w:numId w:val="1"/>
        </w:numPr>
        <w:spacing w:before="0" w:after="70"/>
        <w:rPr/>
      </w:pPr>
      <w:r>
        <w:rPr>
          <w:rFonts w:eastAsia="Calibri" w:cs="Calibri" w:ascii="Calibri" w:hAnsi="Calibri"/>
          <w:color w:val="222222"/>
          <w:sz w:val="21"/>
          <w:szCs w:val="21"/>
        </w:rPr>
        <w:t>Translation with an open multilingual model (the NLLB-200 family) or a translation API, with a documented reason for the choice.</w:t>
      </w:r>
    </w:p>
    <w:p>
      <w:pPr>
        <w:pStyle w:val="ListParagraph"/>
        <w:numPr>
          <w:ilvl w:val="0"/>
          <w:numId w:val="1"/>
        </w:numPr>
        <w:spacing w:before="0" w:after="70"/>
        <w:rPr/>
      </w:pPr>
      <w:r>
        <w:rPr>
          <w:rFonts w:eastAsia="Calibri" w:cs="Calibri" w:ascii="Calibri" w:hAnsi="Calibri"/>
          <w:color w:val="222222"/>
          <w:sz w:val="21"/>
          <w:szCs w:val="21"/>
        </w:rPr>
        <w:t>Quality evaluation with a learned metric such as COMET alongside BLEU or chrF; the learned metric correlates better with human judgement.</w:t>
      </w:r>
    </w:p>
    <w:p>
      <w:pPr>
        <w:pStyle w:val="ListParagraph"/>
        <w:numPr>
          <w:ilvl w:val="0"/>
          <w:numId w:val="1"/>
        </w:numPr>
        <w:spacing w:before="0" w:after="70"/>
        <w:rPr/>
      </w:pPr>
      <w:r>
        <w:rPr>
          <w:rFonts w:eastAsia="Calibri" w:cs="Calibri" w:ascii="Calibri" w:hAnsi="Calibri"/>
          <w:color w:val="222222"/>
          <w:sz w:val="21"/>
          <w:szCs w:val="21"/>
        </w:rPr>
        <w:t>Key-concept extraction over the translated text: keyphrase extraction or LLM-based structured extraction into a fixed schema.</w:t>
      </w:r>
    </w:p>
    <w:p>
      <w:pPr>
        <w:pStyle w:val="Normal"/>
        <w:spacing w:before="180" w:after="60"/>
        <w:rPr/>
      </w:pPr>
      <w:r>
        <w:rPr>
          <w:rFonts w:eastAsia="Calibri" w:cs="Calibri" w:ascii="Calibri" w:hAnsi="Calibri"/>
          <w:b/>
          <w:bCs/>
          <w:color w:val="0F7B6C"/>
          <w:spacing w:val="20"/>
          <w:sz w:val="17"/>
          <w:szCs w:val="17"/>
        </w:rPr>
        <w:t>DATA AND EVALUATION NOTES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color w:val="222222"/>
          <w:sz w:val="21"/>
          <w:szCs w:val="21"/>
        </w:rPr>
        <w:t>A few hundred sentence pairs with reference translations is enough to measure quality. Domain terminology is where general models fail, so include it deliberately in the test set.</w:t>
      </w:r>
    </w:p>
    <w:p>
      <w:pPr>
        <w:pStyle w:val="Normal"/>
        <w:spacing w:before="180" w:after="60"/>
        <w:rPr/>
      </w:pPr>
      <w:r>
        <w:rPr>
          <w:rFonts w:eastAsia="Calibri" w:cs="Calibri" w:ascii="Calibri" w:hAnsi="Calibri"/>
          <w:b/>
          <w:bCs/>
          <w:color w:val="0F7B6C"/>
          <w:spacing w:val="20"/>
          <w:sz w:val="17"/>
          <w:szCs w:val="17"/>
        </w:rPr>
        <w:t>LEGAL, ETHICAL AND RELIABILITY CONSIDERATIONS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color w:val="222222"/>
          <w:sz w:val="21"/>
          <w:szCs w:val="21"/>
        </w:rPr>
        <w:t>Translation errors on official correspondence are consequential and are not uniformly distributed: named entities, numbers and negation are the common failure points. A production version would need a confidence signal and human review; the prototype should at least surface low-confidence segments.</w:t>
      </w:r>
    </w:p>
    <w:p>
      <w:pPr>
        <w:pStyle w:val="Normal"/>
        <w:spacing w:before="180" w:after="60"/>
        <w:rPr/>
      </w:pPr>
      <w:r>
        <w:rPr>
          <w:rFonts w:eastAsia="Calibri" w:cs="Calibri" w:ascii="Calibri" w:hAnsi="Calibri"/>
          <w:b/>
          <w:bCs/>
          <w:color w:val="0F7B6C"/>
          <w:spacing w:val="20"/>
          <w:sz w:val="17"/>
          <w:szCs w:val="17"/>
        </w:rPr>
        <w:t>REFERENCES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color w:val="5B6480"/>
          <w:sz w:val="21"/>
          <w:szCs w:val="21"/>
        </w:rPr>
        <w:t>[17]  [18]  [19]</w:t>
      </w:r>
    </w:p>
    <w:p>
      <w:pPr>
        <w:pStyle w:val="Normal"/>
        <w:pBdr>
          <w:bottom w:val="single" w:sz="6" w:space="4" w:color="D5DAE6"/>
        </w:pBdr>
        <w:spacing w:before="200" w:after="200"/>
        <w:rPr/>
      </w:pPr>
      <w:r>
        <w:rPr/>
      </w:r>
    </w:p>
    <w:p>
      <w:pPr>
        <w:pStyle w:val="Normal"/>
        <w:spacing w:before="180" w:after="60"/>
        <w:rPr/>
      </w:pPr>
      <w:r>
        <w:rPr>
          <w:rFonts w:eastAsia="Calibri" w:cs="Calibri" w:ascii="Calibri" w:hAnsi="Calibri"/>
          <w:b/>
          <w:bCs/>
          <w:color w:val="0F7B6C"/>
          <w:spacing w:val="20"/>
          <w:sz w:val="17"/>
          <w:szCs w:val="17"/>
        </w:rPr>
        <w:t>AS ORIGINALLY WORDED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i/>
          <w:iCs/>
          <w:color w:val="5B6480"/>
          <w:sz w:val="21"/>
          <w:szCs w:val="21"/>
        </w:rPr>
        <w:t>Multi-Language Translation and Analysis: An advanced AI-driven solution that provides real-time translation of correspondence and documents, while analyzing content and extracting key concepts across multiple languages to ensure accurate comprehension, contextual interpretation, and informed decision-making.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>
          <w:rFonts w:eastAsia="Cambria" w:cs="Cambria" w:ascii="Cambria" w:hAnsi="Cambria"/>
          <w:b/>
          <w:bCs/>
          <w:color w:val="1F2A4A"/>
          <w:sz w:val="32"/>
          <w:szCs w:val="32"/>
        </w:rPr>
        <w:t>P9 — Offline Software Development Assistant</w:t>
      </w:r>
    </w:p>
    <w:p>
      <w:pPr>
        <w:pStyle w:val="Normal"/>
        <w:spacing w:before="180" w:after="60"/>
        <w:rPr/>
      </w:pPr>
      <w:r>
        <w:rPr>
          <w:rFonts w:eastAsia="Calibri" w:cs="Calibri" w:ascii="Calibri" w:hAnsi="Calibri"/>
          <w:b/>
          <w:bCs/>
          <w:color w:val="0F7B6C"/>
          <w:spacing w:val="20"/>
          <w:sz w:val="17"/>
          <w:szCs w:val="17"/>
        </w:rPr>
        <w:t>SCOPE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color w:val="222222"/>
          <w:sz w:val="21"/>
          <w:szCs w:val="21"/>
        </w:rPr>
        <w:t>A secure AI-assisted development environment supporting code generation, review, debugging and optimisation, running entirely on on-premises infrastructure so that no code or data leaves the organisation.</w:t>
      </w:r>
    </w:p>
    <w:p>
      <w:pPr>
        <w:pStyle w:val="Normal"/>
        <w:spacing w:before="180" w:after="60"/>
        <w:rPr/>
      </w:pPr>
      <w:r>
        <w:rPr>
          <w:rFonts w:eastAsia="Calibri" w:cs="Calibri" w:ascii="Calibri" w:hAnsi="Calibri"/>
          <w:b/>
          <w:bCs/>
          <w:color w:val="0F7B6C"/>
          <w:spacing w:val="20"/>
          <w:sz w:val="17"/>
          <w:szCs w:val="17"/>
        </w:rPr>
        <w:t>SUGGESTED THREE-WEEK SLICE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color w:val="222222"/>
          <w:sz w:val="21"/>
          <w:szCs w:val="21"/>
        </w:rPr>
        <w:t>Serve one open-weights code model locally behind an OpenAI-compatible API, connect one editor or CLI client to it, and measure quality on a fixed task set. One capability done properly, not four sketched.</w:t>
      </w:r>
    </w:p>
    <w:p>
      <w:pPr>
        <w:pStyle w:val="Normal"/>
        <w:spacing w:before="180" w:after="60"/>
        <w:rPr/>
      </w:pPr>
      <w:r>
        <w:rPr>
          <w:rFonts w:eastAsia="Calibri" w:cs="Calibri" w:ascii="Calibri" w:hAnsi="Calibri"/>
          <w:b/>
          <w:bCs/>
          <w:color w:val="0F7B6C"/>
          <w:spacing w:val="20"/>
          <w:sz w:val="17"/>
          <w:szCs w:val="17"/>
        </w:rPr>
        <w:t>CANDIDATE TECHNICAL APPROACH</w:t>
      </w:r>
    </w:p>
    <w:p>
      <w:pPr>
        <w:pStyle w:val="ListParagraph"/>
        <w:numPr>
          <w:ilvl w:val="0"/>
          <w:numId w:val="1"/>
        </w:numPr>
        <w:spacing w:before="0" w:after="70"/>
        <w:rPr/>
      </w:pPr>
      <w:r>
        <w:rPr>
          <w:rFonts w:eastAsia="Calibri" w:cs="Calibri" w:ascii="Calibri" w:hAnsi="Calibri"/>
          <w:color w:val="222222"/>
          <w:sz w:val="21"/>
          <w:szCs w:val="21"/>
        </w:rPr>
        <w:t>Local serving with vLLM or a comparable inference server; measure tokens per second and concurrent-user capacity, since these determine whether the thing is usable.</w:t>
      </w:r>
    </w:p>
    <w:p>
      <w:pPr>
        <w:pStyle w:val="ListParagraph"/>
        <w:numPr>
          <w:ilvl w:val="0"/>
          <w:numId w:val="1"/>
        </w:numPr>
        <w:spacing w:before="0" w:after="70"/>
        <w:rPr/>
      </w:pPr>
      <w:r>
        <w:rPr>
          <w:rFonts w:eastAsia="Calibri" w:cs="Calibri" w:ascii="Calibri" w:hAnsi="Calibri"/>
          <w:color w:val="222222"/>
          <w:sz w:val="21"/>
          <w:szCs w:val="21"/>
        </w:rPr>
        <w:t>An open-weights code model sized to the available hardware. Document the trade-off you accepted.</w:t>
      </w:r>
    </w:p>
    <w:p>
      <w:pPr>
        <w:pStyle w:val="ListParagraph"/>
        <w:numPr>
          <w:ilvl w:val="0"/>
          <w:numId w:val="1"/>
        </w:numPr>
        <w:spacing w:before="0" w:after="70"/>
        <w:rPr/>
      </w:pPr>
      <w:r>
        <w:rPr>
          <w:rFonts w:eastAsia="Calibri" w:cs="Calibri" w:ascii="Calibri" w:hAnsi="Calibri"/>
          <w:color w:val="222222"/>
          <w:sz w:val="21"/>
          <w:szCs w:val="21"/>
        </w:rPr>
        <w:t>Evaluation on a public benchmark such as HumanEval for function-level generation, or a small SWE-bench-style set for repository-level tasks.</w:t>
      </w:r>
    </w:p>
    <w:p>
      <w:pPr>
        <w:pStyle w:val="Normal"/>
        <w:spacing w:before="180" w:after="60"/>
        <w:rPr/>
      </w:pPr>
      <w:r>
        <w:rPr>
          <w:rFonts w:eastAsia="Calibri" w:cs="Calibri" w:ascii="Calibri" w:hAnsi="Calibri"/>
          <w:b/>
          <w:bCs/>
          <w:color w:val="0F7B6C"/>
          <w:spacing w:val="20"/>
          <w:sz w:val="17"/>
          <w:szCs w:val="17"/>
        </w:rPr>
        <w:t>DATA AND EVALUATION NOTES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color w:val="222222"/>
          <w:sz w:val="21"/>
          <w:szCs w:val="21"/>
        </w:rPr>
        <w:t>Benchmark task sets are public. The interesting measurement is on your own codebase: assemble 20-30 representative tasks and score them consistently.</w:t>
      </w:r>
    </w:p>
    <w:p>
      <w:pPr>
        <w:pStyle w:val="Normal"/>
        <w:spacing w:before="180" w:after="60"/>
        <w:rPr/>
      </w:pPr>
      <w:r>
        <w:rPr>
          <w:rFonts w:eastAsia="Calibri" w:cs="Calibri" w:ascii="Calibri" w:hAnsi="Calibri"/>
          <w:b/>
          <w:bCs/>
          <w:color w:val="0F7B6C"/>
          <w:spacing w:val="20"/>
          <w:sz w:val="17"/>
          <w:szCs w:val="17"/>
        </w:rPr>
        <w:t>LEGAL, ETHICAL AND RELIABILITY CONSIDERATIONS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color w:val="222222"/>
          <w:sz w:val="21"/>
          <w:szCs w:val="21"/>
        </w:rPr>
        <w:t>The security claim is the deliverable here, so it needs evidence rather than assertion: document what leaves the machine, including telemetry from the client tooling and any model download path. Note that local operation removes the data-egress risk but does not remove the risk of insecure generated code, which needs review regardless of where the model runs.</w:t>
      </w:r>
    </w:p>
    <w:p>
      <w:pPr>
        <w:pStyle w:val="Normal"/>
        <w:spacing w:before="180" w:after="60"/>
        <w:rPr/>
      </w:pPr>
      <w:r>
        <w:rPr>
          <w:rFonts w:eastAsia="Calibri" w:cs="Calibri" w:ascii="Calibri" w:hAnsi="Calibri"/>
          <w:b/>
          <w:bCs/>
          <w:color w:val="0F7B6C"/>
          <w:spacing w:val="20"/>
          <w:sz w:val="17"/>
          <w:szCs w:val="17"/>
        </w:rPr>
        <w:t>REFERENCES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color w:val="5B6480"/>
          <w:sz w:val="21"/>
          <w:szCs w:val="21"/>
        </w:rPr>
        <w:t>[20]  [21]  [22]</w:t>
      </w:r>
    </w:p>
    <w:p>
      <w:pPr>
        <w:pStyle w:val="Normal"/>
        <w:pBdr>
          <w:bottom w:val="single" w:sz="6" w:space="4" w:color="D5DAE6"/>
        </w:pBdr>
        <w:spacing w:before="200" w:after="200"/>
        <w:rPr/>
      </w:pPr>
      <w:r>
        <w:rPr/>
      </w:r>
    </w:p>
    <w:p>
      <w:pPr>
        <w:pStyle w:val="Normal"/>
        <w:spacing w:before="180" w:after="60"/>
        <w:rPr/>
      </w:pPr>
      <w:r>
        <w:rPr>
          <w:rFonts w:eastAsia="Calibri" w:cs="Calibri" w:ascii="Calibri" w:hAnsi="Calibri"/>
          <w:b/>
          <w:bCs/>
          <w:color w:val="0F7B6C"/>
          <w:spacing w:val="20"/>
          <w:sz w:val="17"/>
          <w:szCs w:val="17"/>
        </w:rPr>
        <w:t>AS ORIGINALLY WORDED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i/>
          <w:iCs/>
          <w:color w:val="5B6480"/>
          <w:sz w:val="21"/>
          <w:szCs w:val="21"/>
        </w:rPr>
        <w:t>Offline Software Development Assistant: A secure, AI-powered software development environment that assists programmers in code generation, review, debugging, and optimization. Operating exclusively on on-premises infrastructure, the platform ensures complete data sovereignty, safeguards sensitive information, and eliminates the risk of external data exposure or leakage.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0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>
          <w:rFonts w:eastAsia="Cambria" w:cs="Cambria" w:ascii="Cambria" w:hAnsi="Cambria"/>
          <w:b/>
          <w:bCs/>
          <w:color w:val="1F2A4A"/>
          <w:sz w:val="32"/>
          <w:szCs w:val="32"/>
        </w:rPr>
        <w:t>References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color w:val="5B6480"/>
          <w:sz w:val="21"/>
          <w:szCs w:val="21"/>
        </w:rPr>
        <w:t>Every entry below was checked against a primary or archival source (ACL Anthology, ISCA Archive, ACM Digital Library, arXiv, or the publisher) while this document was prepared. Where a reference has both a preprint and a published version, the published version is given.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10"/>
        <w:ind w:hanging="520" w:left="520"/>
        <w:rPr/>
      </w:pPr>
      <w:r>
        <w:rPr>
          <w:rFonts w:eastAsia="Calibri" w:cs="Calibri" w:ascii="Calibri" w:hAnsi="Calibri"/>
          <w:b/>
          <w:bCs/>
          <w:color w:val="0F7B6C"/>
          <w:sz w:val="20"/>
          <w:szCs w:val="20"/>
        </w:rPr>
        <w:t xml:space="preserve">[1]  </w:t>
      </w:r>
      <w:r>
        <w:rPr>
          <w:rFonts w:eastAsia="Calibri" w:cs="Calibri" w:ascii="Calibri" w:hAnsi="Calibri"/>
          <w:color w:val="222222"/>
          <w:sz w:val="20"/>
          <w:szCs w:val="20"/>
        </w:rPr>
        <w:t>Snyder, D., Garcia-Romero, D., Sell, G., Povey, D., &amp; Khudanpur, S. (2018). X-Vectors: Robust DNN Embeddings for Speaker Recognition. Proc. ICASSP 2018.</w:t>
      </w:r>
    </w:p>
    <w:p>
      <w:pPr>
        <w:pStyle w:val="Normal"/>
        <w:spacing w:before="0" w:after="110"/>
        <w:ind w:hanging="520" w:left="520"/>
        <w:rPr/>
      </w:pPr>
      <w:r>
        <w:rPr>
          <w:rFonts w:eastAsia="Calibri" w:cs="Calibri" w:ascii="Calibri" w:hAnsi="Calibri"/>
          <w:b/>
          <w:bCs/>
          <w:color w:val="0F7B6C"/>
          <w:sz w:val="20"/>
          <w:szCs w:val="20"/>
        </w:rPr>
        <w:t xml:space="preserve">[2]  </w:t>
      </w:r>
      <w:r>
        <w:rPr>
          <w:rFonts w:eastAsia="Calibri" w:cs="Calibri" w:ascii="Calibri" w:hAnsi="Calibri"/>
          <w:color w:val="222222"/>
          <w:sz w:val="20"/>
          <w:szCs w:val="20"/>
        </w:rPr>
        <w:t>Desplanques, B., Thienpondt, J., &amp; Demuynck, K. (2020). ECAPA-TDNN: Emphasized Channel Attention, Propagation and Aggregation in TDNN Based Speaker Verification. Proc. Interspeech 2020, 3830-3834. doi:10.21437/Interspeech.2020-2650</w:t>
      </w:r>
    </w:p>
    <w:p>
      <w:pPr>
        <w:pStyle w:val="Normal"/>
        <w:spacing w:before="0" w:after="110"/>
        <w:ind w:hanging="520" w:left="520"/>
        <w:rPr/>
      </w:pPr>
      <w:r>
        <w:rPr>
          <w:rFonts w:eastAsia="Calibri" w:cs="Calibri" w:ascii="Calibri" w:hAnsi="Calibri"/>
          <w:b/>
          <w:bCs/>
          <w:color w:val="0F7B6C"/>
          <w:sz w:val="20"/>
          <w:szCs w:val="20"/>
        </w:rPr>
        <w:t xml:space="preserve">[3]  </w:t>
      </w:r>
      <w:r>
        <w:rPr>
          <w:rFonts w:eastAsia="Calibri" w:cs="Calibri" w:ascii="Calibri" w:hAnsi="Calibri"/>
          <w:color w:val="222222"/>
          <w:sz w:val="20"/>
          <w:szCs w:val="20"/>
        </w:rPr>
        <w:t>Bredin, H., Yin, R., Coria, J. M., Gelly, G., Korshunov, P., Lavechin, M., Fustes, D., Titeux, H., Bouaziz, W., &amp; Gill, M.-P. (2020). pyannote.audio: Neural Building Blocks for Speaker Diarization. Proc. ICASSP 2020, 7124-7128.</w:t>
      </w:r>
    </w:p>
    <w:p>
      <w:pPr>
        <w:pStyle w:val="Normal"/>
        <w:spacing w:before="0" w:after="110"/>
        <w:ind w:hanging="520" w:left="520"/>
        <w:rPr/>
      </w:pPr>
      <w:r>
        <w:rPr>
          <w:rFonts w:eastAsia="Calibri" w:cs="Calibri" w:ascii="Calibri" w:hAnsi="Calibri"/>
          <w:b/>
          <w:bCs/>
          <w:color w:val="0F7B6C"/>
          <w:sz w:val="20"/>
          <w:szCs w:val="20"/>
        </w:rPr>
        <w:t xml:space="preserve">[4]  </w:t>
      </w:r>
      <w:r>
        <w:rPr>
          <w:rFonts w:eastAsia="Calibri" w:cs="Calibri" w:ascii="Calibri" w:hAnsi="Calibri"/>
          <w:color w:val="222222"/>
          <w:sz w:val="20"/>
          <w:szCs w:val="20"/>
        </w:rPr>
        <w:t>Nagrani, A., Chung, J. S., &amp; Zisserman, A. (2017). VoxCeleb: A Large-Scale Speaker Identification Dataset. Proc. Interspeech 2017, 2616-2620. doi:10.21437/Interspeech.2017-950. Dataset: https://www.robots.ox.ac.uk/~vgg/data/voxceleb/</w:t>
      </w:r>
    </w:p>
    <w:p>
      <w:pPr>
        <w:pStyle w:val="Normal"/>
        <w:spacing w:before="0" w:after="110"/>
        <w:ind w:hanging="520" w:left="520"/>
        <w:rPr/>
      </w:pPr>
      <w:r>
        <w:rPr>
          <w:rFonts w:eastAsia="Calibri" w:cs="Calibri" w:ascii="Calibri" w:hAnsi="Calibri"/>
          <w:b/>
          <w:bCs/>
          <w:color w:val="0F7B6C"/>
          <w:sz w:val="20"/>
          <w:szCs w:val="20"/>
        </w:rPr>
        <w:t xml:space="preserve">[5]  </w:t>
      </w:r>
      <w:r>
        <w:rPr>
          <w:rFonts w:eastAsia="Calibri" w:cs="Calibri" w:ascii="Calibri" w:hAnsi="Calibri"/>
          <w:color w:val="222222"/>
          <w:sz w:val="20"/>
          <w:szCs w:val="20"/>
        </w:rPr>
        <w:t>Kleinberg, J. (2002). Bursty and Hierarchical Structure in Streams. Proc. 8th ACM SIGKDD International Conference on Knowledge Discovery and Data Mining, 91-101. Extended version: Data Mining and Knowledge Discovery 7, 373-397 (2003).</w:t>
      </w:r>
    </w:p>
    <w:p>
      <w:pPr>
        <w:pStyle w:val="Normal"/>
        <w:spacing w:before="0" w:after="110"/>
        <w:ind w:hanging="520" w:left="520"/>
        <w:rPr/>
      </w:pPr>
      <w:r>
        <w:rPr>
          <w:rFonts w:eastAsia="Calibri" w:cs="Calibri" w:ascii="Calibri" w:hAnsi="Calibri"/>
          <w:b/>
          <w:bCs/>
          <w:color w:val="0F7B6C"/>
          <w:sz w:val="20"/>
          <w:szCs w:val="20"/>
        </w:rPr>
        <w:t xml:space="preserve">[6]  </w:t>
      </w:r>
      <w:r>
        <w:rPr>
          <w:rFonts w:eastAsia="Calibri" w:cs="Calibri" w:ascii="Calibri" w:hAnsi="Calibri"/>
          <w:color w:val="222222"/>
          <w:sz w:val="20"/>
          <w:szCs w:val="20"/>
        </w:rPr>
        <w:t>Grootendorst, M. (2022). BERTopic: Neural topic modeling with a class-based TF-IDF procedure. arXiv:2203.05794. Library: https://maartengr.github.io/BERTopic/</w:t>
      </w:r>
    </w:p>
    <w:p>
      <w:pPr>
        <w:pStyle w:val="Normal"/>
        <w:spacing w:before="0" w:after="110"/>
        <w:ind w:hanging="520" w:left="520"/>
        <w:rPr/>
      </w:pPr>
      <w:r>
        <w:rPr>
          <w:rFonts w:eastAsia="Calibri" w:cs="Calibri" w:ascii="Calibri" w:hAnsi="Calibri"/>
          <w:b/>
          <w:bCs/>
          <w:color w:val="0F7B6C"/>
          <w:sz w:val="20"/>
          <w:szCs w:val="20"/>
        </w:rPr>
        <w:t xml:space="preserve">[7]  </w:t>
      </w:r>
      <w:r>
        <w:rPr>
          <w:rFonts w:eastAsia="Calibri" w:cs="Calibri" w:ascii="Calibri" w:hAnsi="Calibri"/>
          <w:color w:val="222222"/>
          <w:sz w:val="20"/>
          <w:szCs w:val="20"/>
        </w:rPr>
        <w:t>Hutto, C. J., &amp; Gilbert, E. (2014). VADER: A Parsimonious Rule-Based Model for Sentiment Analysis of Social Media Text. Proc. ICWSM 2014, 8(1), 216-225.</w:t>
      </w:r>
    </w:p>
    <w:p>
      <w:pPr>
        <w:pStyle w:val="Normal"/>
        <w:spacing w:before="0" w:after="110"/>
        <w:ind w:hanging="520" w:left="520"/>
        <w:rPr/>
      </w:pPr>
      <w:r>
        <w:rPr>
          <w:rFonts w:eastAsia="Calibri" w:cs="Calibri" w:ascii="Calibri" w:hAnsi="Calibri"/>
          <w:b/>
          <w:bCs/>
          <w:color w:val="0F7B6C"/>
          <w:sz w:val="20"/>
          <w:szCs w:val="20"/>
        </w:rPr>
        <w:t xml:space="preserve">[8]  </w:t>
      </w:r>
      <w:r>
        <w:rPr>
          <w:rFonts w:eastAsia="Calibri" w:cs="Calibri" w:ascii="Calibri" w:hAnsi="Calibri"/>
          <w:color w:val="222222"/>
          <w:sz w:val="20"/>
          <w:szCs w:val="20"/>
        </w:rPr>
        <w:t>Devlin, J., Chang, M.-W., Lee, K., &amp; Toutanova, K. (2019). BERT: Pre-training of Deep Bidirectional Transformers for Language Understanding. Proc. NAACL-HLT 2019, 4171-4186. https://aclanthology.org/N19-1423/</w:t>
      </w:r>
    </w:p>
    <w:p>
      <w:pPr>
        <w:pStyle w:val="Normal"/>
        <w:spacing w:before="0" w:after="110"/>
        <w:ind w:hanging="520" w:left="520"/>
        <w:rPr/>
      </w:pPr>
      <w:r>
        <w:rPr>
          <w:rFonts w:eastAsia="Calibri" w:cs="Calibri" w:ascii="Calibri" w:hAnsi="Calibri"/>
          <w:b/>
          <w:bCs/>
          <w:color w:val="0F7B6C"/>
          <w:sz w:val="20"/>
          <w:szCs w:val="20"/>
        </w:rPr>
        <w:t xml:space="preserve">[9]  </w:t>
      </w:r>
      <w:r>
        <w:rPr>
          <w:rFonts w:eastAsia="Calibri" w:cs="Calibri" w:ascii="Calibri" w:hAnsi="Calibri"/>
          <w:color w:val="222222"/>
          <w:sz w:val="20"/>
          <w:szCs w:val="20"/>
        </w:rPr>
        <w:t>Tjong Kim Sang, E. F., &amp; De Meulder, F. (2003). Introduction to the CoNLL-2003 Shared Task: Language-Independent Named Entity Recognition. Proc. CoNLL 2003, 142-147. https://aclanthology.org/W03-0419/</w:t>
      </w:r>
    </w:p>
    <w:p>
      <w:pPr>
        <w:pStyle w:val="Normal"/>
        <w:spacing w:before="0" w:after="110"/>
        <w:ind w:hanging="520" w:left="520"/>
        <w:rPr/>
      </w:pPr>
      <w:r>
        <w:rPr>
          <w:rFonts w:eastAsia="Calibri" w:cs="Calibri" w:ascii="Calibri" w:hAnsi="Calibri"/>
          <w:b/>
          <w:bCs/>
          <w:color w:val="0F7B6C"/>
          <w:sz w:val="20"/>
          <w:szCs w:val="20"/>
        </w:rPr>
        <w:t xml:space="preserve">[10]  </w:t>
      </w:r>
      <w:r>
        <w:rPr>
          <w:rFonts w:eastAsia="Calibri" w:cs="Calibri" w:ascii="Calibri" w:hAnsi="Calibri"/>
          <w:color w:val="222222"/>
          <w:sz w:val="20"/>
          <w:szCs w:val="20"/>
        </w:rPr>
        <w:t>Fellegi, I. P., &amp; Sunter, A. B. (1969). A Theory for Record Linkage. Journal of the American Statistical Association, 64(328), 1183-1210.</w:t>
      </w:r>
    </w:p>
    <w:p>
      <w:pPr>
        <w:pStyle w:val="Normal"/>
        <w:spacing w:before="0" w:after="110"/>
        <w:ind w:hanging="520" w:left="520"/>
        <w:rPr/>
      </w:pPr>
      <w:r>
        <w:rPr>
          <w:rFonts w:eastAsia="Calibri" w:cs="Calibri" w:ascii="Calibri" w:hAnsi="Calibri"/>
          <w:b/>
          <w:bCs/>
          <w:color w:val="0F7B6C"/>
          <w:sz w:val="20"/>
          <w:szCs w:val="20"/>
        </w:rPr>
        <w:t xml:space="preserve">[11]  </w:t>
      </w:r>
      <w:r>
        <w:rPr>
          <w:rFonts w:eastAsia="Calibri" w:cs="Calibri" w:ascii="Calibri" w:hAnsi="Calibri"/>
          <w:color w:val="222222"/>
          <w:sz w:val="20"/>
          <w:szCs w:val="20"/>
        </w:rPr>
        <w:t>Christen, P. (2012). Data Matching: Concepts and Techniques for Record Linkage, Entity Resolution, and Duplicate Detection. Springer.</w:t>
      </w:r>
    </w:p>
    <w:p>
      <w:pPr>
        <w:pStyle w:val="Normal"/>
        <w:spacing w:before="0" w:after="110"/>
        <w:ind w:hanging="520" w:left="520"/>
        <w:rPr/>
      </w:pPr>
      <w:r>
        <w:rPr>
          <w:rFonts w:eastAsia="Calibri" w:cs="Calibri" w:ascii="Calibri" w:hAnsi="Calibri"/>
          <w:b/>
          <w:bCs/>
          <w:color w:val="0F7B6C"/>
          <w:sz w:val="20"/>
          <w:szCs w:val="20"/>
        </w:rPr>
        <w:t xml:space="preserve">[12]  </w:t>
      </w:r>
      <w:r>
        <w:rPr>
          <w:rFonts w:eastAsia="Calibri" w:cs="Calibri" w:ascii="Calibri" w:hAnsi="Calibri"/>
          <w:color w:val="222222"/>
          <w:sz w:val="20"/>
          <w:szCs w:val="20"/>
        </w:rPr>
        <w:t>Radford, A., Kim, J. W., Xu, T., Brockman, G., McLeavey, C., &amp; Sutskever, I. (2022). Robust Speech Recognition via Large-Scale Weak Supervision. arXiv:2212.04356. (Whisper)</w:t>
      </w:r>
    </w:p>
    <w:p>
      <w:pPr>
        <w:pStyle w:val="Normal"/>
        <w:spacing w:before="0" w:after="110"/>
        <w:ind w:hanging="520" w:left="520"/>
        <w:rPr/>
      </w:pPr>
      <w:r>
        <w:rPr>
          <w:rFonts w:eastAsia="Calibri" w:cs="Calibri" w:ascii="Calibri" w:hAnsi="Calibri"/>
          <w:b/>
          <w:bCs/>
          <w:color w:val="0F7B6C"/>
          <w:sz w:val="20"/>
          <w:szCs w:val="20"/>
        </w:rPr>
        <w:t xml:space="preserve">[13]  </w:t>
      </w:r>
      <w:r>
        <w:rPr>
          <w:rFonts w:eastAsia="Calibri" w:cs="Calibri" w:ascii="Calibri" w:hAnsi="Calibri"/>
          <w:color w:val="222222"/>
          <w:sz w:val="20"/>
          <w:szCs w:val="20"/>
        </w:rPr>
        <w:t>Ardila, R., Branson, M., Davis, K., Henretty, M., Kohler, M., Meyer, J., Morais, R., Saunders, L., Tyers, F. M., &amp; Weber, G. (2020). Common Voice: A Massively-Multilingual Speech Corpus. Proc. LREC 2020, 4218-4222.</w:t>
      </w:r>
    </w:p>
    <w:p>
      <w:pPr>
        <w:pStyle w:val="Normal"/>
        <w:spacing w:before="0" w:after="110"/>
        <w:ind w:hanging="520" w:left="520"/>
        <w:rPr/>
      </w:pPr>
      <w:r>
        <w:rPr>
          <w:rFonts w:eastAsia="Calibri" w:cs="Calibri" w:ascii="Calibri" w:hAnsi="Calibri"/>
          <w:b/>
          <w:bCs/>
          <w:color w:val="0F7B6C"/>
          <w:sz w:val="20"/>
          <w:szCs w:val="20"/>
        </w:rPr>
        <w:t xml:space="preserve">[14]  </w:t>
      </w:r>
      <w:r>
        <w:rPr>
          <w:rFonts w:eastAsia="Calibri" w:cs="Calibri" w:ascii="Calibri" w:hAnsi="Calibri"/>
          <w:color w:val="222222"/>
          <w:sz w:val="20"/>
          <w:szCs w:val="20"/>
        </w:rPr>
        <w:t>Bryant, C., Felice, M., Andersen, O. E., &amp; Briscoe, T. (2019). The BEA-2019 Shared Task on Grammatical Error Correction. Proc. 14th Workshop on Innovative Use of NLP for Building Educational Applications, 52-75. https://aclanthology.org/W19-4406/</w:t>
      </w:r>
    </w:p>
    <w:p>
      <w:pPr>
        <w:pStyle w:val="Normal"/>
        <w:spacing w:before="0" w:after="110"/>
        <w:ind w:hanging="520" w:left="520"/>
        <w:rPr/>
      </w:pPr>
      <w:r>
        <w:rPr>
          <w:rFonts w:eastAsia="Calibri" w:cs="Calibri" w:ascii="Calibri" w:hAnsi="Calibri"/>
          <w:b/>
          <w:bCs/>
          <w:color w:val="0F7B6C"/>
          <w:sz w:val="20"/>
          <w:szCs w:val="20"/>
        </w:rPr>
        <w:t xml:space="preserve">[15]  </w:t>
      </w:r>
      <w:r>
        <w:rPr>
          <w:rFonts w:eastAsia="Calibri" w:cs="Calibri" w:ascii="Calibri" w:hAnsi="Calibri"/>
          <w:color w:val="222222"/>
          <w:sz w:val="20"/>
          <w:szCs w:val="20"/>
        </w:rPr>
        <w:t>Bryant, C., Felice, M., &amp; Briscoe, T. (2017). Automatic Annotation and Evaluation of Error Types for Grammatical Error Correction. Proc. ACL 2017, 793-805. (ERRANT)</w:t>
      </w:r>
    </w:p>
    <w:p>
      <w:pPr>
        <w:pStyle w:val="Normal"/>
        <w:spacing w:before="0" w:after="110"/>
        <w:ind w:hanging="520" w:left="520"/>
        <w:rPr/>
      </w:pPr>
      <w:r>
        <w:rPr>
          <w:rFonts w:eastAsia="Calibri" w:cs="Calibri" w:ascii="Calibri" w:hAnsi="Calibri"/>
          <w:b/>
          <w:bCs/>
          <w:color w:val="0F7B6C"/>
          <w:sz w:val="20"/>
          <w:szCs w:val="20"/>
        </w:rPr>
        <w:t xml:space="preserve">[16]  </w:t>
      </w:r>
      <w:r>
        <w:rPr>
          <w:rFonts w:eastAsia="Calibri" w:cs="Calibri" w:ascii="Calibri" w:hAnsi="Calibri"/>
          <w:color w:val="222222"/>
          <w:sz w:val="20"/>
          <w:szCs w:val="20"/>
        </w:rPr>
        <w:t>van der Aalst, W. M. P. (2016). Process Mining: Data Science in Action (2nd ed.). Springer. doi:10.1007/978-3-662-49851-4</w:t>
      </w:r>
    </w:p>
    <w:p>
      <w:pPr>
        <w:pStyle w:val="Normal"/>
        <w:spacing w:before="0" w:after="110"/>
        <w:ind w:hanging="520" w:left="520"/>
        <w:rPr/>
      </w:pPr>
      <w:r>
        <w:rPr>
          <w:rFonts w:eastAsia="Calibri" w:cs="Calibri" w:ascii="Calibri" w:hAnsi="Calibri"/>
          <w:b/>
          <w:bCs/>
          <w:color w:val="0F7B6C"/>
          <w:sz w:val="20"/>
          <w:szCs w:val="20"/>
        </w:rPr>
        <w:t xml:space="preserve">[17]  </w:t>
      </w:r>
      <w:r>
        <w:rPr>
          <w:rFonts w:eastAsia="Calibri" w:cs="Calibri" w:ascii="Calibri" w:hAnsi="Calibri"/>
          <w:color w:val="222222"/>
          <w:sz w:val="20"/>
          <w:szCs w:val="20"/>
        </w:rPr>
        <w:t>NLLB Team et al. (2022). No Language Left Behind: Scaling Human-Centered Machine Translation. arXiv:2207.04672. See also: Scaling neural machine translation to 200 languages, Nature (2024).</w:t>
      </w:r>
    </w:p>
    <w:p>
      <w:pPr>
        <w:pStyle w:val="Normal"/>
        <w:spacing w:before="0" w:after="110"/>
        <w:ind w:hanging="520" w:left="520"/>
        <w:rPr/>
      </w:pPr>
      <w:r>
        <w:rPr>
          <w:rFonts w:eastAsia="Calibri" w:cs="Calibri" w:ascii="Calibri" w:hAnsi="Calibri"/>
          <w:b/>
          <w:bCs/>
          <w:color w:val="0F7B6C"/>
          <w:sz w:val="20"/>
          <w:szCs w:val="20"/>
        </w:rPr>
        <w:t xml:space="preserve">[18]  </w:t>
      </w:r>
      <w:r>
        <w:rPr>
          <w:rFonts w:eastAsia="Calibri" w:cs="Calibri" w:ascii="Calibri" w:hAnsi="Calibri"/>
          <w:color w:val="222222"/>
          <w:sz w:val="20"/>
          <w:szCs w:val="20"/>
        </w:rPr>
        <w:t>Rei, R., Stewart, C., Farinha, A. C., &amp; Lavie, A. (2020). COMET: A Neural Framework for MT Evaluation. Proc. EMNLP 2020, 2685-2702. https://aclanthology.org/2020.emnlp-main.213/</w:t>
      </w:r>
    </w:p>
    <w:p>
      <w:pPr>
        <w:pStyle w:val="Normal"/>
        <w:spacing w:before="0" w:after="110"/>
        <w:ind w:hanging="520" w:left="520"/>
        <w:rPr/>
      </w:pPr>
      <w:r>
        <w:rPr>
          <w:rFonts w:eastAsia="Calibri" w:cs="Calibri" w:ascii="Calibri" w:hAnsi="Calibri"/>
          <w:b/>
          <w:bCs/>
          <w:color w:val="0F7B6C"/>
          <w:sz w:val="20"/>
          <w:szCs w:val="20"/>
        </w:rPr>
        <w:t xml:space="preserve">[19]  </w:t>
      </w:r>
      <w:r>
        <w:rPr>
          <w:rFonts w:eastAsia="Calibri" w:cs="Calibri" w:ascii="Calibri" w:hAnsi="Calibri"/>
          <w:color w:val="222222"/>
          <w:sz w:val="20"/>
          <w:szCs w:val="20"/>
        </w:rPr>
        <w:t>Papineni, K., Roukos, S., Ward, T., &amp; Zhu, W.-J. (2002). BLEU: a Method for Automatic Evaluation of Machine Translation. Proc. ACL 2002, 311-318.</w:t>
      </w:r>
    </w:p>
    <w:p>
      <w:pPr>
        <w:pStyle w:val="Normal"/>
        <w:spacing w:before="0" w:after="110"/>
        <w:ind w:hanging="520" w:left="520"/>
        <w:rPr/>
      </w:pPr>
      <w:r>
        <w:rPr>
          <w:rFonts w:eastAsia="Calibri" w:cs="Calibri" w:ascii="Calibri" w:hAnsi="Calibri"/>
          <w:b/>
          <w:bCs/>
          <w:color w:val="0F7B6C"/>
          <w:sz w:val="20"/>
          <w:szCs w:val="20"/>
        </w:rPr>
        <w:t xml:space="preserve">[20]  </w:t>
      </w:r>
      <w:r>
        <w:rPr>
          <w:rFonts w:eastAsia="Calibri" w:cs="Calibri" w:ascii="Calibri" w:hAnsi="Calibri"/>
          <w:color w:val="222222"/>
          <w:sz w:val="20"/>
          <w:szCs w:val="20"/>
        </w:rPr>
        <w:t>Kwon, W., Li, Z., Zhuang, S., Sheng, Y., Zheng, L., Yu, C. H., Gonzalez, J., Zhang, H., &amp; Stoica, I. (2023). Efficient Memory Management for Large Language Model Serving with PagedAttention. Proc. SOSP 2023, 611-626. (vLLM)</w:t>
      </w:r>
    </w:p>
    <w:p>
      <w:pPr>
        <w:pStyle w:val="Normal"/>
        <w:spacing w:before="0" w:after="110"/>
        <w:ind w:hanging="520" w:left="520"/>
        <w:rPr/>
      </w:pPr>
      <w:r>
        <w:rPr>
          <w:rFonts w:eastAsia="Calibri" w:cs="Calibri" w:ascii="Calibri" w:hAnsi="Calibri"/>
          <w:b/>
          <w:bCs/>
          <w:color w:val="0F7B6C"/>
          <w:sz w:val="20"/>
          <w:szCs w:val="20"/>
        </w:rPr>
        <w:t xml:space="preserve">[21]  </w:t>
      </w:r>
      <w:r>
        <w:rPr>
          <w:rFonts w:eastAsia="Calibri" w:cs="Calibri" w:ascii="Calibri" w:hAnsi="Calibri"/>
          <w:color w:val="222222"/>
          <w:sz w:val="20"/>
          <w:szCs w:val="20"/>
        </w:rPr>
        <w:t>Chen, M. et al. (2021). Evaluating Large Language Models Trained on Code. arXiv:2107.03374. (HumanEval)</w:t>
      </w:r>
    </w:p>
    <w:p>
      <w:pPr>
        <w:pStyle w:val="Normal"/>
        <w:spacing w:before="0" w:after="110"/>
        <w:ind w:hanging="520" w:left="520"/>
        <w:rPr/>
      </w:pPr>
      <w:r>
        <w:rPr>
          <w:rFonts w:eastAsia="Calibri" w:cs="Calibri" w:ascii="Calibri" w:hAnsi="Calibri"/>
          <w:b/>
          <w:bCs/>
          <w:color w:val="0F7B6C"/>
          <w:sz w:val="20"/>
          <w:szCs w:val="20"/>
        </w:rPr>
        <w:t xml:space="preserve">[22]  </w:t>
      </w:r>
      <w:r>
        <w:rPr>
          <w:rFonts w:eastAsia="Calibri" w:cs="Calibri" w:ascii="Calibri" w:hAnsi="Calibri"/>
          <w:color w:val="222222"/>
          <w:sz w:val="20"/>
          <w:szCs w:val="20"/>
        </w:rPr>
        <w:t>Jimenez, C. E., Yang, J., Wettig, A., Yao, S., Pei, K., Press, O., &amp; Narasimhan, K. (2024). SWE-bench: Can Language Models Resolve Real-World GitHub Issues? Proc. ICLR 2024.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>
          <w:rFonts w:eastAsia="Cambria" w:cs="Cambria" w:ascii="Cambria" w:hAnsi="Cambria"/>
          <w:b/>
          <w:bCs/>
          <w:color w:val="1F2A4A"/>
          <w:sz w:val="32"/>
          <w:szCs w:val="32"/>
        </w:rPr>
        <w:t>Open items for the coordination team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color w:val="222222"/>
          <w:sz w:val="21"/>
          <w:szCs w:val="21"/>
        </w:rPr>
        <w:t>The following are not resolved by the source documents and need a decision before or during Session 1.</w:t>
      </w:r>
    </w:p>
    <w:p>
      <w:pPr>
        <w:pStyle w:val="ListParagraph"/>
        <w:numPr>
          <w:ilvl w:val="0"/>
          <w:numId w:val="1"/>
        </w:numPr>
        <w:spacing w:before="0" w:after="70"/>
        <w:rPr/>
      </w:pPr>
      <w:r>
        <w:rPr>
          <w:rFonts w:eastAsia="Calibri" w:cs="Calibri" w:ascii="Calibri" w:hAnsi="Calibri"/>
          <w:color w:val="222222"/>
          <w:sz w:val="21"/>
          <w:szCs w:val="21"/>
        </w:rPr>
        <w:t>Evaluation criteria. The sprint concept note schedules a presentation of evaluation criteria in Session 1, but does not define them. Teams cannot scope against an unstated standard.</w:t>
      </w:r>
    </w:p>
    <w:p>
      <w:pPr>
        <w:pStyle w:val="ListParagraph"/>
        <w:numPr>
          <w:ilvl w:val="0"/>
          <w:numId w:val="1"/>
        </w:numPr>
        <w:spacing w:before="0" w:after="70"/>
        <w:rPr/>
      </w:pPr>
      <w:r>
        <w:rPr>
          <w:rFonts w:eastAsia="Calibri" w:cs="Calibri" w:ascii="Calibri" w:hAnsi="Calibri"/>
          <w:color w:val="222222"/>
          <w:sz w:val="21"/>
          <w:szCs w:val="21"/>
        </w:rPr>
        <w:t>Data access. For each topic that requires operational data — correspondence, audio, internal repositories — confirm what can be released to students, in what form, and under what conditions.</w:t>
      </w:r>
    </w:p>
    <w:p>
      <w:pPr>
        <w:pStyle w:val="ListParagraph"/>
        <w:numPr>
          <w:ilvl w:val="0"/>
          <w:numId w:val="1"/>
        </w:numPr>
        <w:spacing w:before="0" w:after="70"/>
        <w:rPr/>
      </w:pPr>
      <w:r>
        <w:rPr>
          <w:rFonts w:eastAsia="Calibri" w:cs="Calibri" w:ascii="Calibri" w:hAnsi="Calibri"/>
          <w:color w:val="222222"/>
          <w:sz w:val="21"/>
          <w:szCs w:val="21"/>
        </w:rPr>
        <w:t>Topic allocation. Decide whether teams choose freely, whether duplicate topics across teams are permitted, and whether any topic is reserved.</w:t>
      </w:r>
    </w:p>
    <w:p>
      <w:pPr>
        <w:pStyle w:val="ListParagraph"/>
        <w:numPr>
          <w:ilvl w:val="0"/>
          <w:numId w:val="1"/>
        </w:numPr>
        <w:spacing w:before="0" w:after="70"/>
        <w:rPr/>
      </w:pPr>
      <w:r>
        <w:rPr>
          <w:rFonts w:eastAsia="Calibri" w:cs="Calibri" w:ascii="Calibri" w:hAnsi="Calibri"/>
          <w:color w:val="222222"/>
          <w:sz w:val="21"/>
          <w:szCs w:val="21"/>
        </w:rPr>
        <w:t>Hardware for P9. The offline development assistant needs a GPU with enough memory to serve a code model. Confirm what is available before a team commits to it.</w:t>
      </w:r>
    </w:p>
    <w:p>
      <w:pPr>
        <w:pStyle w:val="ListParagraph"/>
        <w:numPr>
          <w:ilvl w:val="0"/>
          <w:numId w:val="1"/>
        </w:numPr>
        <w:spacing w:before="0" w:after="70"/>
        <w:rPr/>
      </w:pPr>
      <w:r>
        <w:rPr>
          <w:rFonts w:eastAsia="Calibri" w:cs="Calibri" w:ascii="Calibri" w:hAnsi="Calibri"/>
          <w:color w:val="222222"/>
          <w:sz w:val="21"/>
          <w:szCs w:val="21"/>
        </w:rPr>
        <w:t>Language coverage. Several topics are materially harder in Arabic than in English. Decide whether teams may restrict to one language for the prototype.</w:t>
      </w:r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1400" w:right="1400" w:gutter="0" w:header="0" w:top="1300" w:footer="708" w:bottom="130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15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15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460" w:hanging="25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  <Pages>14</Pages>
  <Words>2962</Words>
  <Characters>18221</Characters>
  <CharactersWithSpaces>20977</CharactersWithSpaces>
  <Paragraphs>222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2026-08-10T19:58:24Z</dcterms:created>
  <dc:creator>Sprint Coordination Team</dc:creator>
  <dc:description/>
  <dc:language>en-US</dc:language>
  <cp:lastModifiedBy/>
  <dcterms:modified xsi:type="dcterms:W3CDTF">2026-08-11T08:37:19Z</dcterms:modified>
  <cp:revision>2</cp:revision>
  <dc:subject/>
  <dc:title>AI Project Implementation Sprint — Suggested Project Catalogue</dc:title>
</cp:coreProperties>
</file>