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O'riely learning android page: sql database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what I know :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1) android has different building blocks :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a) activities : corresponds to windows or view controller , they have a life cycle , and are managed by the activity manager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b) intents : are a way to connect with the different building blocks and send messages along the way . for example , to start an activity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c) content providers : they provide the means for applications to share content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d) broadcast receivers : implements observer pattern , you register and events happen . for example , when the battery is low , you register , then you get this event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e) services : run in the background - like activities but no views - example , play music while app run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f) context : application run in a sandbox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you can create new xml files in eclipse , which can be preferences , menus and many other things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- shared preferences store the preferences that you want to distribute around your application.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