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A5F"/>
          <w:sz w:val="60"/>
        </w:rPr>
        <w:t>FinTrack Prime</w:t>
      </w:r>
    </w:p>
    <w:p>
      <w:pPr>
        <w:spacing w:before="200"/>
        <w:jc w:val="center"/>
      </w:pPr>
      <w:r>
        <w:rPr>
          <w:b/>
          <w:color w:val="2E7D6B"/>
          <w:sz w:val="30"/>
        </w:rPr>
        <w:t>Backend Technical Documentation</w:t>
      </w:r>
    </w:p>
    <w:p>
      <w:pPr>
        <w:spacing w:before="80"/>
        <w:jc w:val="center"/>
      </w:pPr>
      <w:r>
        <w:rPr>
          <w:color w:val="5A6B7A"/>
          <w:sz w:val="21"/>
        </w:rPr>
        <w:t>Capstone Project — Backend API</w:t>
      </w:r>
    </w:p>
    <w:p>
      <w:pPr>
        <w:spacing w:before="80"/>
        <w:jc w:val="center"/>
      </w:pPr>
      <w:r>
        <w:rPr>
          <w:color w:val="5A6B7A"/>
          <w:sz w:val="21"/>
        </w:rPr>
        <w:t>Prepared for panel review</w:t>
      </w:r>
    </w:p>
    <w:p>
      <w:pPr>
        <w:spacing w:before="80"/>
        <w:jc w:val="center"/>
      </w:pPr>
      <w:r>
        <w:rPr>
          <w:color w:val="5A6B7A"/>
          <w:sz w:val="21"/>
        </w:rPr>
        <w:t>Generated from the FinTrackPrime.Backend source code</w:t>
      </w:r>
    </w:p>
    <w:p>
      <w:r>
        <w:br w:type="page"/>
      </w:r>
    </w:p>
    <w:p>
      <w:pPr>
        <w:keepNext/>
        <w:spacing w:before="440" w:after="200"/>
        <w:pBdr>
          <w:bottom w:val="single" w:sz="12" w:space="4" w:color="1F3A5F"/>
        </w:pBdr>
      </w:pPr>
      <w:r>
        <w:rPr>
          <w:b/>
          <w:color w:val="1F3A5F"/>
          <w:sz w:val="36"/>
        </w:rPr>
        <w:t>1.  Introduction</w:t>
      </w:r>
    </w:p>
    <w:p>
      <w:pPr>
        <w:spacing w:after="160"/>
      </w:pPr>
      <w:r>
        <w:rPr>
          <w:i w:val="0"/>
          <w:sz w:val="21"/>
        </w:rPr>
        <w:t>This document describes the backend API for FinTrack Prime, a personal finance management system built as a capstone project. It covers the technology stack, the architecture, how users are authenticated and authorized, how premium purchases are verified with PayPal, the database schema, and the full list of API endpoints. Every detail in this document reflects the actual source code — it is not a design proposal.</w:t>
      </w:r>
    </w:p>
    <w:p>
      <w:pPr>
        <w:keepNext/>
        <w:spacing w:before="440" w:after="200"/>
        <w:pBdr>
          <w:bottom w:val="single" w:sz="12" w:space="4" w:color="1F3A5F"/>
        </w:pBdr>
      </w:pPr>
      <w:r>
        <w:rPr>
          <w:b/>
          <w:color w:val="1F3A5F"/>
          <w:sz w:val="36"/>
        </w:rPr>
        <w:t>2.  Technology Stack</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4824"/>
        <w:gridCol w:w="4824"/>
      </w:tblGrid>
      <w:tr>
        <w:trPr>
          <w:tblHeader w:val="true"/>
        </w:trPr>
        <w:tc>
          <w:tcPr>
            <w:tcW w:type="dxa" w:w="3168"/>
            <w:shd w:val="clear" w:color="auto" w:fill="1F3A5F"/>
          </w:tcPr>
          <w:p>
            <w:r/>
            <w:r>
              <w:rPr>
                <w:b/>
                <w:color w:val="FFFFFF"/>
                <w:sz w:val="19"/>
              </w:rPr>
              <w:t>Layer / Concern</w:t>
            </w:r>
          </w:p>
        </w:tc>
        <w:tc>
          <w:tcPr>
            <w:tcW w:type="dxa" w:w="6192"/>
            <w:shd w:val="clear" w:color="auto" w:fill="1F3A5F"/>
          </w:tcPr>
          <w:p>
            <w:r/>
            <w:r>
              <w:rPr>
                <w:b/>
                <w:color w:val="FFFFFF"/>
                <w:sz w:val="19"/>
              </w:rPr>
              <w:t>Technology</w:t>
            </w:r>
          </w:p>
        </w:tc>
      </w:tr>
      <w:tr>
        <w:tc>
          <w:tcPr>
            <w:tcW w:type="dxa" w:w="3168"/>
          </w:tcPr>
          <w:p>
            <w:r/>
            <w:r>
              <w:rPr>
                <w:color w:val="243447"/>
                <w:sz w:val="18"/>
              </w:rPr>
              <w:t>Language</w:t>
            </w:r>
          </w:p>
        </w:tc>
        <w:tc>
          <w:tcPr>
            <w:tcW w:type="dxa" w:w="6192"/>
          </w:tcPr>
          <w:p>
            <w:r/>
            <w:r>
              <w:rPr>
                <w:color w:val="243447"/>
                <w:sz w:val="18"/>
              </w:rPr>
              <w:t>C#</w:t>
            </w:r>
          </w:p>
        </w:tc>
      </w:tr>
      <w:tr>
        <w:tc>
          <w:tcPr>
            <w:tcW w:type="dxa" w:w="3168"/>
            <w:shd w:val="clear" w:color="auto" w:fill="EAF0F6"/>
          </w:tcPr>
          <w:p>
            <w:r/>
            <w:r>
              <w:rPr>
                <w:color w:val="243447"/>
                <w:sz w:val="18"/>
              </w:rPr>
              <w:t>Runtime / Framework</w:t>
            </w:r>
          </w:p>
        </w:tc>
        <w:tc>
          <w:tcPr>
            <w:tcW w:type="dxa" w:w="6192"/>
            <w:shd w:val="clear" w:color="auto" w:fill="EAF0F6"/>
          </w:tcPr>
          <w:p>
            <w:r/>
            <w:r>
              <w:rPr>
                <w:color w:val="243447"/>
                <w:sz w:val="18"/>
              </w:rPr>
              <w:t>.NET 10 — all three projects target net10.0</w:t>
            </w:r>
          </w:p>
        </w:tc>
      </w:tr>
      <w:tr>
        <w:tc>
          <w:tcPr>
            <w:tcW w:type="dxa" w:w="3168"/>
          </w:tcPr>
          <w:p>
            <w:r/>
            <w:r>
              <w:rPr>
                <w:color w:val="243447"/>
                <w:sz w:val="18"/>
              </w:rPr>
              <w:t>Web framework</w:t>
            </w:r>
          </w:p>
        </w:tc>
        <w:tc>
          <w:tcPr>
            <w:tcW w:type="dxa" w:w="6192"/>
          </w:tcPr>
          <w:p>
            <w:r/>
            <w:r>
              <w:rPr>
                <w:color w:val="243447"/>
                <w:sz w:val="18"/>
              </w:rPr>
              <w:t>ASP.NET Core Web API</w:t>
            </w:r>
          </w:p>
        </w:tc>
      </w:tr>
      <w:tr>
        <w:tc>
          <w:tcPr>
            <w:tcW w:type="dxa" w:w="3168"/>
            <w:shd w:val="clear" w:color="auto" w:fill="EAF0F6"/>
          </w:tcPr>
          <w:p>
            <w:r/>
            <w:r>
              <w:rPr>
                <w:color w:val="243447"/>
                <w:sz w:val="18"/>
              </w:rPr>
              <w:t>ORM</w:t>
            </w:r>
          </w:p>
        </w:tc>
        <w:tc>
          <w:tcPr>
            <w:tcW w:type="dxa" w:w="6192"/>
            <w:shd w:val="clear" w:color="auto" w:fill="EAF0F6"/>
          </w:tcPr>
          <w:p>
            <w:r/>
            <w:r>
              <w:rPr>
                <w:color w:val="243447"/>
                <w:sz w:val="18"/>
              </w:rPr>
              <w:t>Entity Framework Core 10.0.10</w:t>
            </w:r>
          </w:p>
        </w:tc>
      </w:tr>
      <w:tr>
        <w:tc>
          <w:tcPr>
            <w:tcW w:type="dxa" w:w="3168"/>
          </w:tcPr>
          <w:p>
            <w:r/>
            <w:r>
              <w:rPr>
                <w:color w:val="243447"/>
                <w:sz w:val="18"/>
              </w:rPr>
              <w:t>Database</w:t>
            </w:r>
          </w:p>
        </w:tc>
        <w:tc>
          <w:tcPr>
            <w:tcW w:type="dxa" w:w="6192"/>
          </w:tcPr>
          <w:p>
            <w:r/>
            <w:r>
              <w:rPr>
                <w:color w:val="243447"/>
                <w:sz w:val="18"/>
              </w:rPr>
              <w:t>Microsoft SQL Server (via the EF Core SQL Server provider)</w:t>
            </w:r>
          </w:p>
        </w:tc>
      </w:tr>
      <w:tr>
        <w:tc>
          <w:tcPr>
            <w:tcW w:type="dxa" w:w="3168"/>
            <w:shd w:val="clear" w:color="auto" w:fill="EAF0F6"/>
          </w:tcPr>
          <w:p>
            <w:r/>
            <w:r>
              <w:rPr>
                <w:color w:val="243447"/>
                <w:sz w:val="18"/>
              </w:rPr>
              <w:t>API documentation</w:t>
            </w:r>
          </w:p>
        </w:tc>
        <w:tc>
          <w:tcPr>
            <w:tcW w:type="dxa" w:w="6192"/>
            <w:shd w:val="clear" w:color="auto" w:fill="EAF0F6"/>
          </w:tcPr>
          <w:p>
            <w:r/>
            <w:r>
              <w:rPr>
                <w:color w:val="243447"/>
                <w:sz w:val="18"/>
              </w:rPr>
              <w:t>Swagger / OpenAPI, generated by Swashbuckle.AspNetCore</w:t>
            </w:r>
          </w:p>
        </w:tc>
      </w:tr>
      <w:tr>
        <w:tc>
          <w:tcPr>
            <w:tcW w:type="dxa" w:w="3168"/>
          </w:tcPr>
          <w:p>
            <w:r/>
            <w:r>
              <w:rPr>
                <w:color w:val="243447"/>
                <w:sz w:val="18"/>
              </w:rPr>
              <w:t>Authentication</w:t>
            </w:r>
          </w:p>
        </w:tc>
        <w:tc>
          <w:tcPr>
            <w:tcW w:type="dxa" w:w="6192"/>
          </w:tcPr>
          <w:p>
            <w:r/>
            <w:r>
              <w:rPr>
                <w:color w:val="243447"/>
                <w:sz w:val="18"/>
              </w:rPr>
              <w:t>JWT Bearer tokens + Google Sign-In (ID token verification)</w:t>
            </w:r>
          </w:p>
        </w:tc>
      </w:tr>
      <w:tr>
        <w:tc>
          <w:tcPr>
            <w:tcW w:type="dxa" w:w="3168"/>
            <w:shd w:val="clear" w:color="auto" w:fill="EAF0F6"/>
          </w:tcPr>
          <w:p>
            <w:r/>
            <w:r>
              <w:rPr>
                <w:color w:val="243447"/>
                <w:sz w:val="18"/>
              </w:rPr>
              <w:t>Payment gateway</w:t>
            </w:r>
          </w:p>
        </w:tc>
        <w:tc>
          <w:tcPr>
            <w:tcW w:type="dxa" w:w="6192"/>
            <w:shd w:val="clear" w:color="auto" w:fill="EAF0F6"/>
          </w:tcPr>
          <w:p>
            <w:r/>
            <w:r>
              <w:rPr>
                <w:color w:val="243447"/>
                <w:sz w:val="18"/>
              </w:rPr>
              <w:t>PayPal REST API (Sandbox environment)</w:t>
            </w:r>
          </w:p>
        </w:tc>
      </w:tr>
    </w:tbl>
    <w:p>
      <w:pPr>
        <w:spacing w:after="40"/>
      </w:pPr>
    </w:p>
    <w:p>
      <w:pPr>
        <w:keepNext/>
        <w:spacing w:before="440" w:after="200"/>
        <w:pBdr>
          <w:bottom w:val="single" w:sz="12" w:space="4" w:color="1F3A5F"/>
        </w:pBdr>
      </w:pPr>
      <w:r>
        <w:rPr>
          <w:b/>
          <w:color w:val="1F3A5F"/>
          <w:sz w:val="36"/>
        </w:rPr>
        <w:t>3.  Architecture</w:t>
      </w:r>
    </w:p>
    <w:p>
      <w:pPr>
        <w:spacing w:after="160"/>
      </w:pPr>
      <w:r>
        <w:rPr>
          <w:i w:val="0"/>
          <w:sz w:val="21"/>
        </w:rPr>
        <w:t>The backend is split into three projects, layered so that each one depends only on the one below it. Controllers in the top layer depend on interfaces, never on concrete service classes, which is the core idea borrowed from Clean Architecture — implementations can change without the presentation layer knowing.</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736"/>
            <w:shd w:val="clear" w:color="auto" w:fill="1F3A5F"/>
          </w:tcPr>
          <w:p>
            <w:r/>
            <w:r>
              <w:rPr>
                <w:b/>
                <w:color w:val="FFFFFF"/>
                <w:sz w:val="19"/>
              </w:rPr>
              <w:t>Project</w:t>
            </w:r>
          </w:p>
        </w:tc>
        <w:tc>
          <w:tcPr>
            <w:tcW w:type="dxa" w:w="5184"/>
            <w:shd w:val="clear" w:color="auto" w:fill="1F3A5F"/>
          </w:tcPr>
          <w:p>
            <w:r/>
            <w:r>
              <w:rPr>
                <w:b/>
                <w:color w:val="FFFFFF"/>
                <w:sz w:val="19"/>
              </w:rPr>
              <w:t>Responsibility</w:t>
            </w:r>
          </w:p>
        </w:tc>
        <w:tc>
          <w:tcPr>
            <w:tcW w:type="dxa" w:w="2736"/>
            <w:shd w:val="clear" w:color="auto" w:fill="1F3A5F"/>
          </w:tcPr>
          <w:p>
            <w:r/>
            <w:r>
              <w:rPr>
                <w:b/>
                <w:color w:val="FFFFFF"/>
                <w:sz w:val="19"/>
              </w:rPr>
              <w:t>Depends on</w:t>
            </w:r>
          </w:p>
        </w:tc>
      </w:tr>
      <w:tr>
        <w:tc>
          <w:tcPr>
            <w:tcW w:type="dxa" w:w="2736"/>
          </w:tcPr>
          <w:p>
            <w:r/>
            <w:r>
              <w:rPr>
                <w:color w:val="243447"/>
                <w:sz w:val="18"/>
              </w:rPr>
              <w:t>FinTrackPrime.WebApi</w:t>
            </w:r>
          </w:p>
        </w:tc>
        <w:tc>
          <w:tcPr>
            <w:tcW w:type="dxa" w:w="5184"/>
          </w:tcPr>
          <w:p>
            <w:r/>
            <w:r>
              <w:rPr>
                <w:color w:val="243447"/>
                <w:sz w:val="18"/>
              </w:rPr>
              <w:t>Controllers, Program.cs startup/DI wiring, JWT validation, CORS, Swagger.</w:t>
            </w:r>
          </w:p>
        </w:tc>
        <w:tc>
          <w:tcPr>
            <w:tcW w:type="dxa" w:w="2736"/>
          </w:tcPr>
          <w:p>
            <w:r/>
            <w:r>
              <w:rPr>
                <w:color w:val="243447"/>
                <w:sz w:val="18"/>
              </w:rPr>
              <w:t>FinTrackPrime.Business (via interfaces)</w:t>
            </w:r>
          </w:p>
        </w:tc>
      </w:tr>
      <w:tr>
        <w:tc>
          <w:tcPr>
            <w:tcW w:type="dxa" w:w="2736"/>
            <w:shd w:val="clear" w:color="auto" w:fill="EAF0F6"/>
          </w:tcPr>
          <w:p>
            <w:r/>
            <w:r>
              <w:rPr>
                <w:color w:val="243447"/>
                <w:sz w:val="18"/>
              </w:rPr>
              <w:t>FinTrackPrime.Business</w:t>
            </w:r>
          </w:p>
        </w:tc>
        <w:tc>
          <w:tcPr>
            <w:tcW w:type="dxa" w:w="5184"/>
            <w:shd w:val="clear" w:color="auto" w:fill="EAF0F6"/>
          </w:tcPr>
          <w:p>
            <w:r/>
            <w:r>
              <w:rPr>
                <w:color w:val="243447"/>
                <w:sz w:val="18"/>
              </w:rPr>
              <w:t>Interfaces and their service implementations: all business rules, password hashing, JWT issuance, PayPal verification.</w:t>
            </w:r>
          </w:p>
        </w:tc>
        <w:tc>
          <w:tcPr>
            <w:tcW w:type="dxa" w:w="2736"/>
            <w:shd w:val="clear" w:color="auto" w:fill="EAF0F6"/>
          </w:tcPr>
          <w:p>
            <w:r/>
            <w:r>
              <w:rPr>
                <w:color w:val="243447"/>
                <w:sz w:val="18"/>
              </w:rPr>
              <w:t>FinTrackPrime.Models</w:t>
            </w:r>
          </w:p>
        </w:tc>
      </w:tr>
      <w:tr>
        <w:tc>
          <w:tcPr>
            <w:tcW w:type="dxa" w:w="2736"/>
          </w:tcPr>
          <w:p>
            <w:r/>
            <w:r>
              <w:rPr>
                <w:color w:val="243447"/>
                <w:sz w:val="18"/>
              </w:rPr>
              <w:t>FinTrackPrime.Models</w:t>
            </w:r>
          </w:p>
        </w:tc>
        <w:tc>
          <w:tcPr>
            <w:tcW w:type="dxa" w:w="5184"/>
          </w:tcPr>
          <w:p>
            <w:r/>
            <w:r>
              <w:rPr>
                <w:color w:val="243447"/>
                <w:sz w:val="18"/>
              </w:rPr>
              <w:t>Entities, view models (DTOs), FinTrackDbContext, EF Core migrations. The only project that references SQL Server directly.</w:t>
            </w:r>
          </w:p>
        </w:tc>
        <w:tc>
          <w:tcPr>
            <w:tcW w:type="dxa" w:w="2736"/>
          </w:tcPr>
          <w:p>
            <w:r/>
            <w:r>
              <w:rPr>
                <w:color w:val="243447"/>
                <w:sz w:val="18"/>
              </w:rPr>
              <w:t>SQL Server (via EF Core)</w:t>
            </w:r>
          </w:p>
        </w:tc>
      </w:tr>
    </w:tbl>
    <w:p>
      <w:pPr>
        <w:spacing w:after="40"/>
      </w:pPr>
    </w:p>
    <w:p>
      <w:pPr>
        <w:jc w:val="center"/>
      </w:pPr>
      <w:r>
        <w:drawing>
          <wp:inline xmlns:a="http://schemas.openxmlformats.org/drawingml/2006/main" xmlns:pic="http://schemas.openxmlformats.org/drawingml/2006/picture">
            <wp:extent cx="5760720" cy="457944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4579449"/>
                    </a:xfrm>
                    <a:prstGeom prst="rect"/>
                  </pic:spPr>
                </pic:pic>
              </a:graphicData>
            </a:graphic>
          </wp:inline>
        </w:drawing>
      </w:r>
    </w:p>
    <w:p>
      <w:pPr>
        <w:jc w:val="center"/>
      </w:pPr>
      <w:r>
        <w:rPr>
          <w:i/>
          <w:color w:val="5A6B7A"/>
          <w:sz w:val="18"/>
        </w:rPr>
        <w:t>Figure 1 — Layered project architecture and dependency direction.</w:t>
      </w:r>
    </w:p>
    <w:p>
      <w:pPr>
        <w:keepNext/>
        <w:spacing w:before="320" w:after="120"/>
      </w:pPr>
      <w:r>
        <w:rPr>
          <w:b/>
          <w:color w:val="2E7D6B"/>
          <w:sz w:val="27"/>
        </w:rPr>
        <w:t>Cross-cutting concerns configured in Program.cs</w:t>
      </w:r>
    </w:p>
    <w:p>
      <w:pPr>
        <w:pStyle w:val="ListBullet"/>
        <w:spacing w:after="60"/>
      </w:pPr>
      <w:r>
        <w:rPr>
          <w:sz w:val="21"/>
        </w:rPr>
        <w:t>Dependency injection: every service interface is registered as Scoped, so each HTTP request gets its own instance sharing one DbContext.</w:t>
      </w:r>
    </w:p>
    <w:p>
      <w:pPr>
        <w:pStyle w:val="ListBullet"/>
        <w:spacing w:after="60"/>
      </w:pPr>
      <w:r>
        <w:rPr>
          <w:sz w:val="21"/>
        </w:rPr>
        <w:t>PayPal client: registered as a typed HttpClient (AddHttpClient&lt;IPayPalClient, PayPalClient&gt;) with its BaseAddress read from configuration, so switching PayPal sandbox → live is a config change, not a code change.</w:t>
      </w:r>
    </w:p>
    <w:p>
      <w:pPr>
        <w:pStyle w:val="ListBullet"/>
        <w:spacing w:after="60"/>
      </w:pPr>
      <w:r>
        <w:rPr>
          <w:sz w:val="21"/>
        </w:rPr>
        <w:t>JSON serialization: enums (PremiumTool, BudgetCategoryType, TransactionDirection, AccountType) serialize as their string names (e.g. "LoanCalculator"), not as numbers, via JsonStringEnumConverter.</w:t>
      </w:r>
    </w:p>
    <w:p>
      <w:pPr>
        <w:pStyle w:val="ListBullet"/>
        <w:spacing w:after="60"/>
      </w:pPr>
      <w:r>
        <w:rPr>
          <w:sz w:val="21"/>
        </w:rPr>
        <w:t>CORS: a named policy ("FrontendPolicy") allows the configured frontend origin(s), any header, any method, and credentials — AllowCredentials is required for the browser to send the HttpOnly refresh-token cookie cross-origin.</w:t>
      </w:r>
    </w:p>
    <w:p>
      <w:pPr>
        <w:keepNext/>
        <w:spacing w:before="440" w:after="200"/>
        <w:pBdr>
          <w:bottom w:val="single" w:sz="12" w:space="4" w:color="1F3A5F"/>
        </w:pBdr>
      </w:pPr>
      <w:r>
        <w:rPr>
          <w:b/>
          <w:color w:val="1F3A5F"/>
          <w:sz w:val="36"/>
        </w:rPr>
        <w:t>4.  Authentication &amp; Authorization</w:t>
      </w:r>
    </w:p>
    <w:p>
      <w:pPr>
        <w:keepNext/>
        <w:spacing w:before="320" w:after="120"/>
      </w:pPr>
      <w:r>
        <w:rPr>
          <w:b/>
          <w:color w:val="2E7D6B"/>
          <w:sz w:val="27"/>
        </w:rPr>
        <w:t>Password authentication</w:t>
      </w:r>
    </w:p>
    <w:p>
      <w:pPr>
        <w:spacing w:after="160"/>
      </w:pPr>
      <w:r>
        <w:rPr>
          <w:i w:val="0"/>
          <w:sz w:val="21"/>
        </w:rPr>
        <w:t>Passwords are never stored in plain text. Each user gets a unique random 16-byte salt; the password is hashed with PBKDF2 (HMAC-SHA256, 100,000 iterations) into a 32-byte hash. Both the hash and the salt are stored Base64-encoded on the User record. Verifying a login re-derives the hash from the submitted password and the stored salt, then compares it to the stored hash using a fixed-time comparison (CryptographicOperations.FixedTimeEquals) so the comparison itself can't leak timing information. Login and register return the same generic "Invalid email or password" message whether the account doesn't exist, has no password set (Google-only account), or the password is wrong — this stops the endpoint from being used to discover which accounts exist.</w:t>
      </w:r>
    </w:p>
    <w:p>
      <w:pPr>
        <w:keepNext/>
        <w:spacing w:before="320" w:after="120"/>
      </w:pPr>
      <w:r>
        <w:rPr>
          <w:b/>
          <w:color w:val="2E7D6B"/>
          <w:sz w:val="27"/>
        </w:rPr>
        <w:t>Google Sign-In</w:t>
      </w:r>
    </w:p>
    <w:p>
      <w:pPr>
        <w:spacing w:after="160"/>
      </w:pPr>
      <w:r>
        <w:rPr>
          <w:i w:val="0"/>
          <w:sz w:val="21"/>
        </w:rPr>
        <w:t>The frontend — not this backend — talks to Google directly, using Google Identity Services to obtain a signed Google ID token. That token is POSTed to /api/auth/google, and the backend validates it itself (GoogleJsonWebSignature.ValidateAsync) against the configured Google Client ID. Matching an existing user happens by GoogleId first; if no match and Google reports the email as verified, it falls back to matching by email and links the Google identity to that existing password account. Otherwise a new Google-only account is created (no password hash/salt).</w:t>
      </w:r>
    </w:p>
    <w:p>
      <w:pPr>
        <w:keepNext/>
        <w:spacing w:before="320" w:after="120"/>
      </w:pPr>
      <w:r>
        <w:rPr>
          <w:b/>
          <w:color w:val="2E7D6B"/>
          <w:sz w:val="27"/>
        </w:rPr>
        <w:t>JWT access tokens</w:t>
      </w:r>
    </w:p>
    <w:p>
      <w:pPr>
        <w:spacing w:after="160"/>
      </w:pPr>
      <w:r>
        <w:rPr>
          <w:i w:val="0"/>
          <w:sz w:val="21"/>
        </w:rPr>
        <w:t>Access tokens are signed with HMAC-SHA256 using a symmetric key from configuration. Default lifetime is 15 minutes (Jwt:AccessTokenMinutes). Claims carried in every token:</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160"/>
            <w:shd w:val="clear" w:color="auto" w:fill="1F3A5F"/>
          </w:tcPr>
          <w:p>
            <w:r/>
            <w:r>
              <w:rPr>
                <w:b/>
                <w:color w:val="FFFFFF"/>
                <w:sz w:val="19"/>
              </w:rPr>
              <w:t>Claim</w:t>
            </w:r>
          </w:p>
        </w:tc>
        <w:tc>
          <w:tcPr>
            <w:tcW w:type="dxa" w:w="3456"/>
            <w:shd w:val="clear" w:color="auto" w:fill="1F3A5F"/>
          </w:tcPr>
          <w:p>
            <w:r/>
            <w:r>
              <w:rPr>
                <w:b/>
                <w:color w:val="FFFFFF"/>
                <w:sz w:val="19"/>
              </w:rPr>
              <w:t>Value</w:t>
            </w:r>
          </w:p>
        </w:tc>
        <w:tc>
          <w:tcPr>
            <w:tcW w:type="dxa" w:w="4176"/>
            <w:shd w:val="clear" w:color="auto" w:fill="1F3A5F"/>
          </w:tcPr>
          <w:p>
            <w:r/>
            <w:r>
              <w:rPr>
                <w:b/>
                <w:color w:val="FFFFFF"/>
                <w:sz w:val="19"/>
              </w:rPr>
              <w:t>Purpose</w:t>
            </w:r>
          </w:p>
        </w:tc>
      </w:tr>
      <w:tr>
        <w:tc>
          <w:tcPr>
            <w:tcW w:type="dxa" w:w="2160"/>
          </w:tcPr>
          <w:p>
            <w:r/>
            <w:r>
              <w:rPr>
                <w:color w:val="243447"/>
                <w:sz w:val="18"/>
              </w:rPr>
              <w:t>sub</w:t>
            </w:r>
          </w:p>
        </w:tc>
        <w:tc>
          <w:tcPr>
            <w:tcW w:type="dxa" w:w="3456"/>
          </w:tcPr>
          <w:p>
            <w:r/>
            <w:r>
              <w:rPr>
                <w:color w:val="243447"/>
                <w:sz w:val="18"/>
              </w:rPr>
              <w:t>User.Id (GUID)</w:t>
            </w:r>
          </w:p>
        </w:tc>
        <w:tc>
          <w:tcPr>
            <w:tcW w:type="dxa" w:w="4176"/>
          </w:tcPr>
          <w:p>
            <w:r/>
            <w:r>
              <w:rPr>
                <w:color w:val="243447"/>
                <w:sz w:val="18"/>
              </w:rPr>
              <w:t>Identifies the calling user; every controller reads this to scope data access to its owner.</w:t>
            </w:r>
          </w:p>
        </w:tc>
      </w:tr>
      <w:tr>
        <w:tc>
          <w:tcPr>
            <w:tcW w:type="dxa" w:w="2160"/>
            <w:shd w:val="clear" w:color="auto" w:fill="EAF0F6"/>
          </w:tcPr>
          <w:p>
            <w:r/>
            <w:r>
              <w:rPr>
                <w:color w:val="243447"/>
                <w:sz w:val="18"/>
              </w:rPr>
              <w:t>email</w:t>
            </w:r>
          </w:p>
        </w:tc>
        <w:tc>
          <w:tcPr>
            <w:tcW w:type="dxa" w:w="3456"/>
            <w:shd w:val="clear" w:color="auto" w:fill="EAF0F6"/>
          </w:tcPr>
          <w:p>
            <w:r/>
            <w:r>
              <w:rPr>
                <w:color w:val="243447"/>
                <w:sz w:val="18"/>
              </w:rPr>
              <w:t>User.Email</w:t>
            </w:r>
          </w:p>
        </w:tc>
        <w:tc>
          <w:tcPr>
            <w:tcW w:type="dxa" w:w="4176"/>
            <w:shd w:val="clear" w:color="auto" w:fill="EAF0F6"/>
          </w:tcPr>
          <w:p>
            <w:r/>
            <w:r>
              <w:rPr>
                <w:color w:val="243447"/>
                <w:sz w:val="18"/>
              </w:rPr>
              <w:t>Included for convenience/display.</w:t>
            </w:r>
          </w:p>
        </w:tc>
      </w:tr>
      <w:tr>
        <w:tc>
          <w:tcPr>
            <w:tcW w:type="dxa" w:w="2160"/>
          </w:tcPr>
          <w:p>
            <w:r/>
            <w:r>
              <w:rPr>
                <w:color w:val="243447"/>
                <w:sz w:val="18"/>
              </w:rPr>
              <w:t>fullName</w:t>
            </w:r>
          </w:p>
        </w:tc>
        <w:tc>
          <w:tcPr>
            <w:tcW w:type="dxa" w:w="3456"/>
          </w:tcPr>
          <w:p>
            <w:r/>
            <w:r>
              <w:rPr>
                <w:color w:val="243447"/>
                <w:sz w:val="18"/>
              </w:rPr>
              <w:t>User.FullName</w:t>
            </w:r>
          </w:p>
        </w:tc>
        <w:tc>
          <w:tcPr>
            <w:tcW w:type="dxa" w:w="4176"/>
          </w:tcPr>
          <w:p>
            <w:r/>
            <w:r>
              <w:rPr>
                <w:color w:val="243447"/>
                <w:sz w:val="18"/>
              </w:rPr>
              <w:t>Included for convenience/display.</w:t>
            </w:r>
          </w:p>
        </w:tc>
      </w:tr>
      <w:tr>
        <w:tc>
          <w:tcPr>
            <w:tcW w:type="dxa" w:w="2160"/>
            <w:shd w:val="clear" w:color="auto" w:fill="EAF0F6"/>
          </w:tcPr>
          <w:p>
            <w:r/>
            <w:r>
              <w:rPr>
                <w:color w:val="243447"/>
                <w:sz w:val="18"/>
              </w:rPr>
              <w:t>unlock:{Tool}</w:t>
            </w:r>
          </w:p>
        </w:tc>
        <w:tc>
          <w:tcPr>
            <w:tcW w:type="dxa" w:w="3456"/>
            <w:shd w:val="clear" w:color="auto" w:fill="EAF0F6"/>
          </w:tcPr>
          <w:p>
            <w:r/>
            <w:r>
              <w:rPr>
                <w:color w:val="243447"/>
                <w:sz w:val="18"/>
              </w:rPr>
              <w:t>"True" — one claim per unlocked tool</w:t>
            </w:r>
          </w:p>
        </w:tc>
        <w:tc>
          <w:tcPr>
            <w:tcW w:type="dxa" w:w="4176"/>
            <w:shd w:val="clear" w:color="auto" w:fill="EAF0F6"/>
          </w:tcPr>
          <w:p>
            <w:r/>
            <w:r>
              <w:rPr>
                <w:color w:val="243447"/>
                <w:sz w:val="18"/>
              </w:rPr>
              <w:t>Backs the four per-tool authorization policies. A tool the user hasn't bought simply has no claim at all.</w:t>
            </w:r>
          </w:p>
        </w:tc>
      </w:tr>
    </w:tbl>
    <w:p>
      <w:pPr>
        <w:spacing w:after="40"/>
      </w:pPr>
    </w:p>
    <w:p>
      <w:pPr>
        <w:keepNext/>
        <w:spacing w:before="320" w:after="120"/>
      </w:pPr>
      <w:r>
        <w:rPr>
          <w:b/>
          <w:color w:val="2E7D6B"/>
          <w:sz w:val="27"/>
        </w:rPr>
        <w:t>Refresh tokens &amp; session rotation</w:t>
      </w:r>
    </w:p>
    <w:p>
      <w:pPr>
        <w:spacing w:after="160"/>
      </w:pPr>
      <w:r>
        <w:rPr>
          <w:i w:val="0"/>
          <w:sz w:val="21"/>
        </w:rPr>
        <w:t>A refresh token is a random 32-byte value, Base64URL-encoded, delivered only inside an HttpOnly cookie named ftp_refresh, scoped to path /api/auth (it is never present in any JSON response body). Only its SHA-256 hash is stored server-side. Default lifetime is 30 days (RefreshToken:ExpiryDays). Cookie flags adapt to the environment: Secure=false/SameSite=Lax in development (plain http://localhost), Secure=true/SameSite=None everywhere else (required for a deployed frontend on a different domain).</w:t>
      </w:r>
    </w:p>
    <w:p>
      <w:pPr>
        <w:spacing w:after="160"/>
      </w:pPr>
      <w:r>
        <w:rPr>
          <w:i w:val="0"/>
          <w:sz w:val="21"/>
        </w:rPr>
        <w:t>Rotation with reuse detection: every call to /api/auth/refresh revokes the presented token and issues a new one sharing the same FamilyId (one family = one login session). If a token that was already revoked is presented again — the signature of a stolen cookie being replayed after the real client has moved on — the entire family is revoked at once, forcing every session descended from that login to re-authenticate.</w:t>
      </w:r>
    </w:p>
    <w:p>
      <w:pPr>
        <w:keepNext/>
        <w:spacing w:before="320" w:after="120"/>
      </w:pPr>
      <w:r>
        <w:rPr>
          <w:b/>
          <w:color w:val="2E7D6B"/>
          <w:sz w:val="27"/>
        </w:rPr>
        <w:t>Per-tool authorization policies</w:t>
      </w:r>
    </w:p>
    <w:p>
      <w:pPr>
        <w:spacing w:after="160"/>
      </w:pPr>
      <w:r>
        <w:rPr>
          <w:i w:val="0"/>
          <w:sz w:val="21"/>
        </w:rPr>
        <w:t>Premium access is not a single all-or-nothing flag. Each of the four premium tools is gated by its own claim-based authorization policy, registered in Program.cs and enforced with [Authorize(Policy = "...")] on that tool's controller:</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3024"/>
            <w:shd w:val="clear" w:color="auto" w:fill="1F3A5F"/>
          </w:tcPr>
          <w:p>
            <w:r/>
            <w:r>
              <w:rPr>
                <w:b/>
                <w:color w:val="FFFFFF"/>
                <w:sz w:val="19"/>
              </w:rPr>
              <w:t>Policy name</w:t>
            </w:r>
          </w:p>
        </w:tc>
        <w:tc>
          <w:tcPr>
            <w:tcW w:type="dxa" w:w="3600"/>
            <w:shd w:val="clear" w:color="auto" w:fill="1F3A5F"/>
          </w:tcPr>
          <w:p>
            <w:r/>
            <w:r>
              <w:rPr>
                <w:b/>
                <w:color w:val="FFFFFF"/>
                <w:sz w:val="19"/>
              </w:rPr>
              <w:t>Required claim</w:t>
            </w:r>
          </w:p>
        </w:tc>
        <w:tc>
          <w:tcPr>
            <w:tcW w:type="dxa" w:w="3168"/>
            <w:shd w:val="clear" w:color="auto" w:fill="1F3A5F"/>
          </w:tcPr>
          <w:p>
            <w:r/>
            <w:r>
              <w:rPr>
                <w:b/>
                <w:color w:val="FFFFFF"/>
                <w:sz w:val="19"/>
              </w:rPr>
              <w:t>Applied to controller</w:t>
            </w:r>
          </w:p>
        </w:tc>
      </w:tr>
      <w:tr>
        <w:tc>
          <w:tcPr>
            <w:tcW w:type="dxa" w:w="3024"/>
          </w:tcPr>
          <w:p>
            <w:r/>
            <w:r>
              <w:rPr>
                <w:color w:val="243447"/>
                <w:sz w:val="18"/>
              </w:rPr>
              <w:t>RequireLoanCalculator</w:t>
            </w:r>
          </w:p>
        </w:tc>
        <w:tc>
          <w:tcPr>
            <w:tcW w:type="dxa" w:w="3600"/>
          </w:tcPr>
          <w:p>
            <w:r/>
            <w:r>
              <w:rPr>
                <w:color w:val="243447"/>
                <w:sz w:val="18"/>
              </w:rPr>
              <w:t>unlock:LoanCalculator = True</w:t>
            </w:r>
          </w:p>
        </w:tc>
        <w:tc>
          <w:tcPr>
            <w:tcW w:type="dxa" w:w="3168"/>
          </w:tcPr>
          <w:p>
            <w:r/>
            <w:r>
              <w:rPr>
                <w:color w:val="243447"/>
                <w:sz w:val="18"/>
              </w:rPr>
              <w:t>LoanCalculatorController</w:t>
            </w:r>
          </w:p>
        </w:tc>
      </w:tr>
      <w:tr>
        <w:tc>
          <w:tcPr>
            <w:tcW w:type="dxa" w:w="3024"/>
            <w:shd w:val="clear" w:color="auto" w:fill="EAF0F6"/>
          </w:tcPr>
          <w:p>
            <w:r/>
            <w:r>
              <w:rPr>
                <w:color w:val="243447"/>
                <w:sz w:val="18"/>
              </w:rPr>
              <w:t>RequireInvestmentTracker</w:t>
            </w:r>
          </w:p>
        </w:tc>
        <w:tc>
          <w:tcPr>
            <w:tcW w:type="dxa" w:w="3600"/>
            <w:shd w:val="clear" w:color="auto" w:fill="EAF0F6"/>
          </w:tcPr>
          <w:p>
            <w:r/>
            <w:r>
              <w:rPr>
                <w:color w:val="243447"/>
                <w:sz w:val="18"/>
              </w:rPr>
              <w:t>unlock:InvestmentTracker = True</w:t>
            </w:r>
          </w:p>
        </w:tc>
        <w:tc>
          <w:tcPr>
            <w:tcW w:type="dxa" w:w="3168"/>
            <w:shd w:val="clear" w:color="auto" w:fill="EAF0F6"/>
          </w:tcPr>
          <w:p>
            <w:r/>
            <w:r>
              <w:rPr>
                <w:color w:val="243447"/>
                <w:sz w:val="18"/>
              </w:rPr>
              <w:t>InvestmentTrackerController</w:t>
            </w:r>
          </w:p>
        </w:tc>
      </w:tr>
      <w:tr>
        <w:tc>
          <w:tcPr>
            <w:tcW w:type="dxa" w:w="3024"/>
          </w:tcPr>
          <w:p>
            <w:r/>
            <w:r>
              <w:rPr>
                <w:color w:val="243447"/>
                <w:sz w:val="18"/>
              </w:rPr>
              <w:t>RequireRetirementPlanner</w:t>
            </w:r>
          </w:p>
        </w:tc>
        <w:tc>
          <w:tcPr>
            <w:tcW w:type="dxa" w:w="3600"/>
          </w:tcPr>
          <w:p>
            <w:r/>
            <w:r>
              <w:rPr>
                <w:color w:val="243447"/>
                <w:sz w:val="18"/>
              </w:rPr>
              <w:t>unlock:RetirementPlanner = True</w:t>
            </w:r>
          </w:p>
        </w:tc>
        <w:tc>
          <w:tcPr>
            <w:tcW w:type="dxa" w:w="3168"/>
          </w:tcPr>
          <w:p>
            <w:r/>
            <w:r>
              <w:rPr>
                <w:color w:val="243447"/>
                <w:sz w:val="18"/>
              </w:rPr>
              <w:t>RetirementPlannerController</w:t>
            </w:r>
          </w:p>
        </w:tc>
      </w:tr>
      <w:tr>
        <w:tc>
          <w:tcPr>
            <w:tcW w:type="dxa" w:w="3024"/>
            <w:shd w:val="clear" w:color="auto" w:fill="EAF0F6"/>
          </w:tcPr>
          <w:p>
            <w:r/>
            <w:r>
              <w:rPr>
                <w:color w:val="243447"/>
                <w:sz w:val="18"/>
              </w:rPr>
              <w:t>RequireFinancialStatement</w:t>
            </w:r>
          </w:p>
        </w:tc>
        <w:tc>
          <w:tcPr>
            <w:tcW w:type="dxa" w:w="3600"/>
            <w:shd w:val="clear" w:color="auto" w:fill="EAF0F6"/>
          </w:tcPr>
          <w:p>
            <w:r/>
            <w:r>
              <w:rPr>
                <w:color w:val="243447"/>
                <w:sz w:val="18"/>
              </w:rPr>
              <w:t>unlock:FinancialStatement = True</w:t>
            </w:r>
          </w:p>
        </w:tc>
        <w:tc>
          <w:tcPr>
            <w:tcW w:type="dxa" w:w="3168"/>
            <w:shd w:val="clear" w:color="auto" w:fill="EAF0F6"/>
          </w:tcPr>
          <w:p>
            <w:r/>
            <w:r>
              <w:rPr>
                <w:color w:val="243447"/>
                <w:sz w:val="18"/>
              </w:rPr>
              <w:t>FinancialStatementController</w:t>
            </w:r>
          </w:p>
        </w:tc>
      </w:tr>
    </w:tbl>
    <w:p>
      <w:pPr>
        <w:spacing w:after="40"/>
      </w:pPr>
    </w:p>
    <w:p>
      <w:pPr>
        <w:spacing w:after="160"/>
      </w:pPr>
      <w:r>
        <w:rPr>
          <w:i w:val="0"/>
          <w:sz w:val="21"/>
        </w:rPr>
        <w:t>Because each policy checks a different claim, owning one tool grants no access to the other three — a user who buys only the Loan Calculator gets a 403 Forbidden from the other three controllers until they buy those separately.</w:t>
      </w:r>
    </w:p>
    <w:p>
      <w:pPr>
        <w:jc w:val="center"/>
      </w:pPr>
      <w:r>
        <w:drawing>
          <wp:inline xmlns:a="http://schemas.openxmlformats.org/drawingml/2006/main" xmlns:pic="http://schemas.openxmlformats.org/drawingml/2006/picture">
            <wp:extent cx="5760720" cy="3864260"/>
            <wp:docPr id="2" name="Picture 2"/>
            <wp:cNvGraphicFramePr>
              <a:graphicFrameLocks noChangeAspect="1"/>
            </wp:cNvGraphicFramePr>
            <a:graphic>
              <a:graphicData uri="http://schemas.openxmlformats.org/drawingml/2006/picture">
                <pic:pic>
                  <pic:nvPicPr>
                    <pic:cNvPr id="0" name="auth_flow.png"/>
                    <pic:cNvPicPr/>
                  </pic:nvPicPr>
                  <pic:blipFill>
                    <a:blip r:embed="rId11"/>
                    <a:stretch>
                      <a:fillRect/>
                    </a:stretch>
                  </pic:blipFill>
                  <pic:spPr>
                    <a:xfrm>
                      <a:off x="0" y="0"/>
                      <a:ext cx="5760720" cy="3864260"/>
                    </a:xfrm>
                    <a:prstGeom prst="rect"/>
                  </pic:spPr>
                </pic:pic>
              </a:graphicData>
            </a:graphic>
          </wp:inline>
        </w:drawing>
      </w:r>
    </w:p>
    <w:p>
      <w:pPr>
        <w:jc w:val="center"/>
      </w:pPr>
      <w:r>
        <w:rPr>
          <w:i/>
          <w:color w:val="5A6B7A"/>
          <w:sz w:val="18"/>
        </w:rPr>
        <w:t>Figure 2 — Authentication, bearer validation, and refresh-token rotation.</w:t>
      </w:r>
    </w:p>
    <w:p>
      <w:pPr>
        <w:keepNext/>
        <w:spacing w:before="440" w:after="200"/>
        <w:pBdr>
          <w:bottom w:val="single" w:sz="12" w:space="4" w:color="1F3A5F"/>
        </w:pBdr>
      </w:pPr>
      <w:r>
        <w:rPr>
          <w:b/>
          <w:color w:val="1F3A5F"/>
          <w:sz w:val="36"/>
        </w:rPr>
        <w:t>5.  Payment Integration — PayPal</w:t>
      </w:r>
    </w:p>
    <w:p>
      <w:pPr>
        <w:spacing w:after="160"/>
      </w:pPr>
      <w:r>
        <w:rPr>
          <w:i w:val="0"/>
          <w:sz w:val="21"/>
        </w:rPr>
        <w:t>Each of the four premium tools is purchased independently through PayPal. The frontend's PayPal button handles the buyer-facing approval flow, but nothing it reports is trusted on its own — the backend independently re-verifies the order directly with PayPal's REST API before granting any access.</w:t>
      </w:r>
    </w:p>
    <w:p>
      <w:pPr>
        <w:keepNext/>
        <w:spacing w:before="320" w:after="120"/>
      </w:pPr>
      <w:r>
        <w:rPr>
          <w:b/>
          <w:color w:val="2E7D6B"/>
          <w:sz w:val="27"/>
        </w:rPr>
        <w:t>Server-to-server authentication: OAuth2 client credentials</w:t>
      </w:r>
    </w:p>
    <w:p>
      <w:pPr>
        <w:spacing w:after="160"/>
      </w:pPr>
      <w:r>
        <w:rPr>
          <w:i w:val="0"/>
          <w:sz w:val="21"/>
        </w:rPr>
        <w:t>Before checking an order, the backend obtains its own PayPal access token via the OAuth2 client-credentials grant: a POST to /v1/oauth2/token with HTTP Basic auth built from PayPal:ClientId and PayPal:ClientSecret, and grant_type=client_credentials in the body. This is server-to-server only — the buyer's browser is never involved in this call, and the frontend never sees the client secret.</w:t>
      </w:r>
    </w:p>
    <w:p>
      <w:pPr>
        <w:keepNext/>
        <w:spacing w:before="320" w:after="120"/>
      </w:pPr>
      <w:r>
        <w:rPr>
          <w:b/>
          <w:color w:val="2E7D6B"/>
          <w:sz w:val="27"/>
        </w:rPr>
        <w:t>Order verification and business rules</w:t>
      </w:r>
    </w:p>
    <w:p>
      <w:pPr>
        <w:spacing w:after="160"/>
      </w:pPr>
      <w:r>
        <w:rPr>
          <w:i w:val="0"/>
          <w:sz w:val="21"/>
        </w:rPr>
        <w:t>On POST /api/checkout/verify, the backend applies these checks in order before granting anything:</w:t>
      </w:r>
    </w:p>
    <w:p>
      <w:pPr>
        <w:pStyle w:val="ListNumber"/>
        <w:spacing w:after="60"/>
      </w:pPr>
      <w:r>
        <w:rPr>
          <w:sz w:val="21"/>
        </w:rPr>
        <w:t>Reject immediately if the given PayPalOrderId has already been used by anyone (enforced by a unique database index on PremiumPurchases.PayPalOrderId) — checked before calling PayPal at all.</w:t>
      </w:r>
    </w:p>
    <w:p>
      <w:pPr>
        <w:pStyle w:val="ListNumber"/>
        <w:spacing w:after="60"/>
      </w:pPr>
      <w:r>
        <w:rPr>
          <w:sz w:val="21"/>
        </w:rPr>
        <w:t>Reject if the calling user already owns this specific tool.</w:t>
      </w:r>
    </w:p>
    <w:p>
      <w:pPr>
        <w:pStyle w:val="ListNumber"/>
        <w:spacing w:after="60"/>
      </w:pPr>
      <w:r>
        <w:rPr>
          <w:sz w:val="21"/>
        </w:rPr>
        <w:t>Call PayPal's GET /v2/checkout/orders/{id} (with the access token above) to fetch the order's real status, amount, and currency.</w:t>
      </w:r>
    </w:p>
    <w:p>
      <w:pPr>
        <w:pStyle w:val="ListNumber"/>
        <w:spacing w:after="60"/>
      </w:pPr>
      <w:r>
        <w:rPr>
          <w:sz w:val="21"/>
        </w:rPr>
        <w:t>Reject if the order status is not COMPLETED.</w:t>
      </w:r>
    </w:p>
    <w:p>
      <w:pPr>
        <w:pStyle w:val="ListNumber"/>
        <w:spacing w:after="60"/>
      </w:pPr>
      <w:r>
        <w:rPr>
          <w:sz w:val="21"/>
        </w:rPr>
        <w:t>Reject if the currency doesn't match Premium:Currency, or the amount is less than Premium:PriceUsd.</w:t>
      </w:r>
    </w:p>
    <w:p>
      <w:pPr>
        <w:pStyle w:val="ListNumber"/>
        <w:spacing w:after="60"/>
      </w:pPr>
      <w:r>
        <w:rPr>
          <w:sz w:val="21"/>
        </w:rPr>
        <w:t>Only then: insert a PremiumPurchase row and issue a brand-new JWT that includes the unlock:{Tool} claim for the tool just purchased. The old JWT keeps working until it expires but has no knowledge of the new purchase, so the frontend must swap in the new token immediately.</w:t>
      </w:r>
    </w:p>
    <w:p>
      <w:pPr>
        <w:jc w:val="center"/>
      </w:pPr>
      <w:r>
        <w:drawing>
          <wp:inline xmlns:a="http://schemas.openxmlformats.org/drawingml/2006/main" xmlns:pic="http://schemas.openxmlformats.org/drawingml/2006/picture">
            <wp:extent cx="5943600" cy="4502727"/>
            <wp:docPr id="3" name="Picture 3"/>
            <wp:cNvGraphicFramePr>
              <a:graphicFrameLocks noChangeAspect="1"/>
            </wp:cNvGraphicFramePr>
            <a:graphic>
              <a:graphicData uri="http://schemas.openxmlformats.org/drawingml/2006/picture">
                <pic:pic>
                  <pic:nvPicPr>
                    <pic:cNvPr id="0" name="payment_flow.png"/>
                    <pic:cNvPicPr/>
                  </pic:nvPicPr>
                  <pic:blipFill>
                    <a:blip r:embed="rId12"/>
                    <a:stretch>
                      <a:fillRect/>
                    </a:stretch>
                  </pic:blipFill>
                  <pic:spPr>
                    <a:xfrm>
                      <a:off x="0" y="0"/>
                      <a:ext cx="5943600" cy="4502727"/>
                    </a:xfrm>
                    <a:prstGeom prst="rect"/>
                  </pic:spPr>
                </pic:pic>
              </a:graphicData>
            </a:graphic>
          </wp:inline>
        </w:drawing>
      </w:r>
    </w:p>
    <w:p>
      <w:pPr>
        <w:jc w:val="center"/>
      </w:pPr>
      <w:r>
        <w:rPr>
          <w:i/>
          <w:color w:val="5A6B7A"/>
          <w:sz w:val="18"/>
        </w:rPr>
        <w:t>Figure 3 — PayPal order verification sequence.</w:t>
      </w:r>
    </w:p>
    <w:tbl>
      <w:tblPr>
        <w:tblW w:type="auto" w:w="0"/>
        <w:jc w:val="center"/>
        <w:tblLook w:firstColumn="1" w:firstRow="1" w:lastColumn="0" w:lastRow="0" w:noHBand="0" w:noVBand="1" w:val="04A0"/>
        <w:tblBorders>
          <w:top w:val="single" w:sz="8" w:space="0" w:color="B23A3A"/>
          <w:left w:val="single" w:sz="8" w:space="0" w:color="B23A3A"/>
          <w:bottom w:val="single" w:sz="8" w:space="0" w:color="B23A3A"/>
          <w:right w:val="single" w:sz="8" w:space="0" w:color="B23A3A"/>
          <w:insideH w:val="single" w:sz="8" w:space="0" w:color="B23A3A"/>
          <w:insideV w:val="single" w:sz="8" w:space="0" w:color="B23A3A"/>
        </w:tblBorders>
      </w:tblPr>
      <w:tblGrid>
        <w:gridCol w:w="9648"/>
      </w:tblGrid>
      <w:tr>
        <w:tc>
          <w:tcPr>
            <w:tcW w:type="dxa" w:w="9648"/>
            <w:shd w:val="clear" w:color="auto" w:fill="FBE7E7"/>
          </w:tcPr>
          <w:p>
            <w:pPr>
              <w:spacing w:before="80" w:after="80"/>
            </w:pPr>
            <w:r>
              <w:rPr>
                <w:b/>
                <w:color w:val="9C2B2B"/>
                <w:sz w:val="20"/>
              </w:rPr>
              <w:t xml:space="preserve">Design note:  </w:t>
            </w:r>
            <w:r>
              <w:rPr>
                <w:color w:val="9C2B2B"/>
                <w:sz w:val="20"/>
              </w:rPr>
              <w:t>the unique index on PayPalOrderId means the same completed PayPal order can never be replayed to unlock a tool twice, whether replayed on the same account or a different one.</w:t>
            </w:r>
          </w:p>
        </w:tc>
      </w:tr>
    </w:tbl>
    <w:p>
      <w:pPr>
        <w:spacing w:after="40"/>
      </w:pPr>
    </w:p>
    <w:p>
      <w:pPr>
        <w:keepNext/>
        <w:spacing w:before="440" w:after="200"/>
        <w:pBdr>
          <w:bottom w:val="single" w:sz="12" w:space="4" w:color="1F3A5F"/>
        </w:pBdr>
      </w:pPr>
      <w:r>
        <w:rPr>
          <w:b/>
          <w:color w:val="1F3A5F"/>
          <w:sz w:val="36"/>
        </w:rPr>
        <w:t>6.  Database Schema</w:t>
      </w:r>
    </w:p>
    <w:p>
      <w:pPr>
        <w:spacing w:after="160"/>
      </w:pPr>
      <w:r>
        <w:rPr>
          <w:i w:val="0"/>
          <w:sz w:val="21"/>
        </w:rPr>
        <w:t>All tables use a GUID primary key named Id. Every user-owned table has a foreign key back to Users with cascade delete, so removing a user removes everything that belongs to them.</w:t>
      </w:r>
    </w:p>
    <w:p>
      <w:pPr>
        <w:jc w:val="center"/>
      </w:pPr>
      <w:r>
        <w:drawing>
          <wp:inline xmlns:a="http://schemas.openxmlformats.org/drawingml/2006/main" xmlns:pic="http://schemas.openxmlformats.org/drawingml/2006/picture">
            <wp:extent cx="5943600" cy="4945438"/>
            <wp:docPr id="4" name="Picture 4"/>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943600" cy="4945438"/>
                    </a:xfrm>
                    <a:prstGeom prst="rect"/>
                  </pic:spPr>
                </pic:pic>
              </a:graphicData>
            </a:graphic>
          </wp:inline>
        </w:drawing>
      </w:r>
    </w:p>
    <w:p>
      <w:pPr>
        <w:jc w:val="center"/>
      </w:pPr>
      <w:r>
        <w:rPr>
          <w:i/>
          <w:color w:val="5A6B7A"/>
          <w:sz w:val="18"/>
        </w:rPr>
        <w:t>Figure 4 — Entity-relationship diagram.</w:t>
      </w:r>
    </w:p>
    <w:p>
      <w:pPr>
        <w:keepNext/>
        <w:spacing w:before="320" w:after="120"/>
      </w:pPr>
      <w:r>
        <w:rPr>
          <w:b/>
          <w:color w:val="2E7D6B"/>
          <w:sz w:val="27"/>
        </w:rPr>
        <w:t>Users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304"/>
            <w:shd w:val="clear" w:color="auto" w:fill="1F3A5F"/>
          </w:tcPr>
          <w:p>
            <w:r/>
            <w:r>
              <w:rPr>
                <w:b/>
                <w:color w:val="FFFFFF"/>
                <w:sz w:val="19"/>
              </w:rPr>
              <w:t>Field</w:t>
            </w:r>
          </w:p>
        </w:tc>
        <w:tc>
          <w:tcPr>
            <w:tcW w:type="dxa" w:w="2880"/>
            <w:shd w:val="clear" w:color="auto" w:fill="1F3A5F"/>
          </w:tcPr>
          <w:p>
            <w:r/>
            <w:r>
              <w:rPr>
                <w:b/>
                <w:color w:val="FFFFFF"/>
                <w:sz w:val="19"/>
              </w:rPr>
              <w:t>Type</w:t>
            </w:r>
          </w:p>
        </w:tc>
        <w:tc>
          <w:tcPr>
            <w:tcW w:type="dxa" w:w="4608"/>
            <w:shd w:val="clear" w:color="auto" w:fill="1F3A5F"/>
          </w:tcPr>
          <w:p>
            <w:r/>
            <w:r>
              <w:rPr>
                <w:b/>
                <w:color w:val="FFFFFF"/>
                <w:sz w:val="19"/>
              </w:rPr>
              <w:t>Notes</w:t>
            </w:r>
          </w:p>
        </w:tc>
      </w:tr>
      <w:tr>
        <w:tc>
          <w:tcPr>
            <w:tcW w:type="dxa" w:w="2304"/>
          </w:tcPr>
          <w:p>
            <w:r/>
            <w:r>
              <w:rPr>
                <w:color w:val="243447"/>
                <w:sz w:val="18"/>
              </w:rPr>
              <w:t>Id</w:t>
            </w:r>
          </w:p>
        </w:tc>
        <w:tc>
          <w:tcPr>
            <w:tcW w:type="dxa" w:w="2880"/>
          </w:tcPr>
          <w:p>
            <w:r/>
            <w:r>
              <w:rPr>
                <w:color w:val="243447"/>
                <w:sz w:val="18"/>
              </w:rPr>
              <w:t>GUID (PK)</w:t>
            </w:r>
          </w:p>
        </w:tc>
        <w:tc>
          <w:tcPr>
            <w:tcW w:type="dxa" w:w="4608"/>
          </w:tcPr>
          <w:p>
            <w:r/>
            <w:r>
              <w:rPr>
                <w:color w:val="243447"/>
                <w:sz w:val="18"/>
              </w:rPr>
            </w:r>
          </w:p>
        </w:tc>
      </w:tr>
      <w:tr>
        <w:tc>
          <w:tcPr>
            <w:tcW w:type="dxa" w:w="2304"/>
            <w:shd w:val="clear" w:color="auto" w:fill="EAF0F6"/>
          </w:tcPr>
          <w:p>
            <w:r/>
            <w:r>
              <w:rPr>
                <w:color w:val="243447"/>
                <w:sz w:val="18"/>
              </w:rPr>
              <w:t>FullName</w:t>
            </w:r>
          </w:p>
        </w:tc>
        <w:tc>
          <w:tcPr>
            <w:tcW w:type="dxa" w:w="2880"/>
            <w:shd w:val="clear" w:color="auto" w:fill="EAF0F6"/>
          </w:tcPr>
          <w:p>
            <w:r/>
            <w:r>
              <w:rPr>
                <w:color w:val="243447"/>
                <w:sz w:val="18"/>
              </w:rPr>
              <w:t>nvarchar(120)</w:t>
            </w:r>
          </w:p>
        </w:tc>
        <w:tc>
          <w:tcPr>
            <w:tcW w:type="dxa" w:w="4608"/>
            <w:shd w:val="clear" w:color="auto" w:fill="EAF0F6"/>
          </w:tcPr>
          <w:p>
            <w:r/>
            <w:r>
              <w:rPr>
                <w:color w:val="243447"/>
                <w:sz w:val="18"/>
              </w:rPr>
              <w:t>Required</w:t>
            </w:r>
          </w:p>
        </w:tc>
      </w:tr>
      <w:tr>
        <w:tc>
          <w:tcPr>
            <w:tcW w:type="dxa" w:w="2304"/>
          </w:tcPr>
          <w:p>
            <w:r/>
            <w:r>
              <w:rPr>
                <w:color w:val="243447"/>
                <w:sz w:val="18"/>
              </w:rPr>
              <w:t>Email</w:t>
            </w:r>
          </w:p>
        </w:tc>
        <w:tc>
          <w:tcPr>
            <w:tcW w:type="dxa" w:w="2880"/>
          </w:tcPr>
          <w:p>
            <w:r/>
            <w:r>
              <w:rPr>
                <w:color w:val="243447"/>
                <w:sz w:val="18"/>
              </w:rPr>
              <w:t>nvarchar(256)</w:t>
            </w:r>
          </w:p>
        </w:tc>
        <w:tc>
          <w:tcPr>
            <w:tcW w:type="dxa" w:w="4608"/>
          </w:tcPr>
          <w:p>
            <w:r/>
            <w:r>
              <w:rPr>
                <w:color w:val="243447"/>
                <w:sz w:val="18"/>
              </w:rPr>
              <w:t>Required, unique index</w:t>
            </w:r>
          </w:p>
        </w:tc>
      </w:tr>
      <w:tr>
        <w:tc>
          <w:tcPr>
            <w:tcW w:type="dxa" w:w="2304"/>
            <w:shd w:val="clear" w:color="auto" w:fill="EAF0F6"/>
          </w:tcPr>
          <w:p>
            <w:r/>
            <w:r>
              <w:rPr>
                <w:color w:val="243447"/>
                <w:sz w:val="18"/>
              </w:rPr>
              <w:t>PasswordHash</w:t>
            </w:r>
          </w:p>
        </w:tc>
        <w:tc>
          <w:tcPr>
            <w:tcW w:type="dxa" w:w="2880"/>
            <w:shd w:val="clear" w:color="auto" w:fill="EAF0F6"/>
          </w:tcPr>
          <w:p>
            <w:r/>
            <w:r>
              <w:rPr>
                <w:color w:val="243447"/>
                <w:sz w:val="18"/>
              </w:rPr>
              <w:t>nvarchar(256), nullable</w:t>
            </w:r>
          </w:p>
        </w:tc>
        <w:tc>
          <w:tcPr>
            <w:tcW w:type="dxa" w:w="4608"/>
            <w:shd w:val="clear" w:color="auto" w:fill="EAF0F6"/>
          </w:tcPr>
          <w:p>
            <w:r/>
            <w:r>
              <w:rPr>
                <w:color w:val="243447"/>
                <w:sz w:val="18"/>
              </w:rPr>
              <w:t>Null for a Google-only account</w:t>
            </w:r>
          </w:p>
        </w:tc>
      </w:tr>
      <w:tr>
        <w:tc>
          <w:tcPr>
            <w:tcW w:type="dxa" w:w="2304"/>
          </w:tcPr>
          <w:p>
            <w:r/>
            <w:r>
              <w:rPr>
                <w:color w:val="243447"/>
                <w:sz w:val="18"/>
              </w:rPr>
              <w:t>PasswordSalt</w:t>
            </w:r>
          </w:p>
        </w:tc>
        <w:tc>
          <w:tcPr>
            <w:tcW w:type="dxa" w:w="2880"/>
          </w:tcPr>
          <w:p>
            <w:r/>
            <w:r>
              <w:rPr>
                <w:color w:val="243447"/>
                <w:sz w:val="18"/>
              </w:rPr>
              <w:t>nvarchar(256), nullable</w:t>
            </w:r>
          </w:p>
        </w:tc>
        <w:tc>
          <w:tcPr>
            <w:tcW w:type="dxa" w:w="4608"/>
          </w:tcPr>
          <w:p>
            <w:r/>
            <w:r>
              <w:rPr>
                <w:color w:val="243447"/>
                <w:sz w:val="18"/>
              </w:rPr>
              <w:t>Null for a Google-only account</w:t>
            </w:r>
          </w:p>
        </w:tc>
      </w:tr>
      <w:tr>
        <w:tc>
          <w:tcPr>
            <w:tcW w:type="dxa" w:w="2304"/>
            <w:shd w:val="clear" w:color="auto" w:fill="EAF0F6"/>
          </w:tcPr>
          <w:p>
            <w:r/>
            <w:r>
              <w:rPr>
                <w:color w:val="243447"/>
                <w:sz w:val="18"/>
              </w:rPr>
              <w:t>GoogleId</w:t>
            </w:r>
          </w:p>
        </w:tc>
        <w:tc>
          <w:tcPr>
            <w:tcW w:type="dxa" w:w="2880"/>
            <w:shd w:val="clear" w:color="auto" w:fill="EAF0F6"/>
          </w:tcPr>
          <w:p>
            <w:r/>
            <w:r>
              <w:rPr>
                <w:color w:val="243447"/>
                <w:sz w:val="18"/>
              </w:rPr>
              <w:t>nvarchar(64), nullable</w:t>
            </w:r>
          </w:p>
        </w:tc>
        <w:tc>
          <w:tcPr>
            <w:tcW w:type="dxa" w:w="4608"/>
            <w:shd w:val="clear" w:color="auto" w:fill="EAF0F6"/>
          </w:tcPr>
          <w:p>
            <w:r/>
            <w:r>
              <w:rPr>
                <w:color w:val="243447"/>
                <w:sz w:val="18"/>
              </w:rPr>
              <w:t>Unique when present (filtered unique index — many rows may be NULL)</w:t>
            </w:r>
          </w:p>
        </w:tc>
      </w:tr>
      <w:tr>
        <w:tc>
          <w:tcPr>
            <w:tcW w:type="dxa" w:w="2304"/>
          </w:tcPr>
          <w:p>
            <w:r/>
            <w:r>
              <w:rPr>
                <w:color w:val="243447"/>
                <w:sz w:val="18"/>
              </w:rPr>
              <w:t>CreatedAtUtc</w:t>
            </w:r>
          </w:p>
        </w:tc>
        <w:tc>
          <w:tcPr>
            <w:tcW w:type="dxa" w:w="2880"/>
          </w:tcPr>
          <w:p>
            <w:r/>
            <w:r>
              <w:rPr>
                <w:color w:val="243447"/>
                <w:sz w:val="18"/>
              </w:rPr>
              <w:t>datetime2</w:t>
            </w:r>
          </w:p>
        </w:tc>
        <w:tc>
          <w:tcPr>
            <w:tcW w:type="dxa" w:w="4608"/>
          </w:tcPr>
          <w:p>
            <w:r/>
            <w:r>
              <w:rPr>
                <w:color w:val="243447"/>
                <w:sz w:val="18"/>
              </w:rPr>
            </w:r>
          </w:p>
        </w:tc>
      </w:tr>
    </w:tbl>
    <w:p>
      <w:pPr>
        <w:spacing w:after="40"/>
      </w:pPr>
    </w:p>
    <w:p>
      <w:pPr>
        <w:keepNext/>
        <w:spacing w:before="320" w:after="120"/>
      </w:pPr>
      <w:r>
        <w:rPr>
          <w:b/>
          <w:color w:val="2E7D6B"/>
          <w:sz w:val="27"/>
        </w:rPr>
        <w:t>Accounts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304"/>
            <w:shd w:val="clear" w:color="auto" w:fill="1F3A5F"/>
          </w:tcPr>
          <w:p>
            <w:r/>
            <w:r>
              <w:rPr>
                <w:b/>
                <w:color w:val="FFFFFF"/>
                <w:sz w:val="19"/>
              </w:rPr>
              <w:t>Field</w:t>
            </w:r>
          </w:p>
        </w:tc>
        <w:tc>
          <w:tcPr>
            <w:tcW w:type="dxa" w:w="4320"/>
            <w:shd w:val="clear" w:color="auto" w:fill="1F3A5F"/>
          </w:tcPr>
          <w:p>
            <w:r/>
            <w:r>
              <w:rPr>
                <w:b/>
                <w:color w:val="FFFFFF"/>
                <w:sz w:val="19"/>
              </w:rPr>
              <w:t>Type</w:t>
            </w:r>
          </w:p>
        </w:tc>
        <w:tc>
          <w:tcPr>
            <w:tcW w:type="dxa" w:w="2736"/>
            <w:shd w:val="clear" w:color="auto" w:fill="1F3A5F"/>
          </w:tcPr>
          <w:p>
            <w:r/>
            <w:r>
              <w:rPr>
                <w:b/>
                <w:color w:val="FFFFFF"/>
                <w:sz w:val="19"/>
              </w:rPr>
              <w:t>Notes</w:t>
            </w:r>
          </w:p>
        </w:tc>
      </w:tr>
      <w:tr>
        <w:tc>
          <w:tcPr>
            <w:tcW w:type="dxa" w:w="2304"/>
          </w:tcPr>
          <w:p>
            <w:r/>
            <w:r>
              <w:rPr>
                <w:color w:val="243447"/>
                <w:sz w:val="18"/>
              </w:rPr>
              <w:t>Id</w:t>
            </w:r>
          </w:p>
        </w:tc>
        <w:tc>
          <w:tcPr>
            <w:tcW w:type="dxa" w:w="4320"/>
          </w:tcPr>
          <w:p>
            <w:r/>
            <w:r>
              <w:rPr>
                <w:color w:val="243447"/>
                <w:sz w:val="18"/>
              </w:rPr>
              <w:t>GUID (PK)</w:t>
            </w:r>
          </w:p>
        </w:tc>
        <w:tc>
          <w:tcPr>
            <w:tcW w:type="dxa" w:w="2736"/>
          </w:tcPr>
          <w:p>
            <w:r/>
            <w:r>
              <w:rPr>
                <w:color w:val="243447"/>
                <w:sz w:val="18"/>
              </w:rPr>
            </w:r>
          </w:p>
        </w:tc>
      </w:tr>
      <w:tr>
        <w:tc>
          <w:tcPr>
            <w:tcW w:type="dxa" w:w="2304"/>
            <w:shd w:val="clear" w:color="auto" w:fill="EAF0F6"/>
          </w:tcPr>
          <w:p>
            <w:r/>
            <w:r>
              <w:rPr>
                <w:color w:val="243447"/>
                <w:sz w:val="18"/>
              </w:rPr>
              <w:t>UserId</w:t>
            </w:r>
          </w:p>
        </w:tc>
        <w:tc>
          <w:tcPr>
            <w:tcW w:type="dxa" w:w="4320"/>
            <w:shd w:val="clear" w:color="auto" w:fill="EAF0F6"/>
          </w:tcPr>
          <w:p>
            <w:r/>
            <w:r>
              <w:rPr>
                <w:color w:val="243447"/>
                <w:sz w:val="18"/>
              </w:rPr>
              <w:t>GUID (FK → Users, cascade delete)</w:t>
            </w:r>
          </w:p>
        </w:tc>
        <w:tc>
          <w:tcPr>
            <w:tcW w:type="dxa" w:w="2736"/>
            <w:shd w:val="clear" w:color="auto" w:fill="EAF0F6"/>
          </w:tcPr>
          <w:p>
            <w:r/>
            <w:r>
              <w:rPr>
                <w:color w:val="243447"/>
                <w:sz w:val="18"/>
              </w:rPr>
            </w:r>
          </w:p>
        </w:tc>
      </w:tr>
      <w:tr>
        <w:tc>
          <w:tcPr>
            <w:tcW w:type="dxa" w:w="2304"/>
          </w:tcPr>
          <w:p>
            <w:r/>
            <w:r>
              <w:rPr>
                <w:color w:val="243447"/>
                <w:sz w:val="18"/>
              </w:rPr>
              <w:t>Nickname</w:t>
            </w:r>
          </w:p>
        </w:tc>
        <w:tc>
          <w:tcPr>
            <w:tcW w:type="dxa" w:w="4320"/>
          </w:tcPr>
          <w:p>
            <w:r/>
            <w:r>
              <w:rPr>
                <w:color w:val="243447"/>
                <w:sz w:val="18"/>
              </w:rPr>
              <w:t>nvarchar(max)</w:t>
            </w:r>
          </w:p>
        </w:tc>
        <w:tc>
          <w:tcPr>
            <w:tcW w:type="dxa" w:w="2736"/>
          </w:tcPr>
          <w:p>
            <w:r/>
            <w:r>
              <w:rPr>
                <w:color w:val="243447"/>
                <w:sz w:val="18"/>
              </w:rPr>
            </w:r>
          </w:p>
        </w:tc>
      </w:tr>
      <w:tr>
        <w:tc>
          <w:tcPr>
            <w:tcW w:type="dxa" w:w="2304"/>
            <w:shd w:val="clear" w:color="auto" w:fill="EAF0F6"/>
          </w:tcPr>
          <w:p>
            <w:r/>
            <w:r>
              <w:rPr>
                <w:color w:val="243447"/>
                <w:sz w:val="18"/>
              </w:rPr>
              <w:t>Type</w:t>
            </w:r>
          </w:p>
        </w:tc>
        <w:tc>
          <w:tcPr>
            <w:tcW w:type="dxa" w:w="4320"/>
            <w:shd w:val="clear" w:color="auto" w:fill="EAF0F6"/>
          </w:tcPr>
          <w:p>
            <w:r/>
            <w:r>
              <w:rPr>
                <w:color w:val="243447"/>
                <w:sz w:val="18"/>
              </w:rPr>
              <w:t>int (enum: Checking, Savings)</w:t>
            </w:r>
          </w:p>
        </w:tc>
        <w:tc>
          <w:tcPr>
            <w:tcW w:type="dxa" w:w="2736"/>
            <w:shd w:val="clear" w:color="auto" w:fill="EAF0F6"/>
          </w:tcPr>
          <w:p>
            <w:r/>
            <w:r>
              <w:rPr>
                <w:color w:val="243447"/>
                <w:sz w:val="18"/>
              </w:rPr>
            </w:r>
          </w:p>
        </w:tc>
      </w:tr>
      <w:tr>
        <w:tc>
          <w:tcPr>
            <w:tcW w:type="dxa" w:w="2304"/>
          </w:tcPr>
          <w:p>
            <w:r/>
            <w:r>
              <w:rPr>
                <w:color w:val="243447"/>
                <w:sz w:val="18"/>
              </w:rPr>
              <w:t>Balance</w:t>
            </w:r>
          </w:p>
        </w:tc>
        <w:tc>
          <w:tcPr>
            <w:tcW w:type="dxa" w:w="4320"/>
          </w:tcPr>
          <w:p>
            <w:r/>
            <w:r>
              <w:rPr>
                <w:color w:val="243447"/>
                <w:sz w:val="18"/>
              </w:rPr>
              <w:t>decimal(18,2)</w:t>
            </w:r>
          </w:p>
        </w:tc>
        <w:tc>
          <w:tcPr>
            <w:tcW w:type="dxa" w:w="2736"/>
          </w:tcPr>
          <w:p>
            <w:r/>
            <w:r>
              <w:rPr>
                <w:color w:val="243447"/>
                <w:sz w:val="18"/>
              </w:rPr>
            </w:r>
          </w:p>
        </w:tc>
      </w:tr>
      <w:tr>
        <w:tc>
          <w:tcPr>
            <w:tcW w:type="dxa" w:w="2304"/>
            <w:shd w:val="clear" w:color="auto" w:fill="EAF0F6"/>
          </w:tcPr>
          <w:p>
            <w:r/>
            <w:r>
              <w:rPr>
                <w:color w:val="243447"/>
                <w:sz w:val="18"/>
              </w:rPr>
              <w:t>CreatedAtUtc</w:t>
            </w:r>
          </w:p>
        </w:tc>
        <w:tc>
          <w:tcPr>
            <w:tcW w:type="dxa" w:w="4320"/>
            <w:shd w:val="clear" w:color="auto" w:fill="EAF0F6"/>
          </w:tcPr>
          <w:p>
            <w:r/>
            <w:r>
              <w:rPr>
                <w:color w:val="243447"/>
                <w:sz w:val="18"/>
              </w:rPr>
              <w:t>datetime2</w:t>
            </w:r>
          </w:p>
        </w:tc>
        <w:tc>
          <w:tcPr>
            <w:tcW w:type="dxa" w:w="2736"/>
            <w:shd w:val="clear" w:color="auto" w:fill="EAF0F6"/>
          </w:tcPr>
          <w:p>
            <w:r/>
            <w:r>
              <w:rPr>
                <w:color w:val="243447"/>
                <w:sz w:val="18"/>
              </w:rPr>
            </w:r>
          </w:p>
        </w:tc>
      </w:tr>
    </w:tbl>
    <w:p>
      <w:pPr>
        <w:spacing w:after="40"/>
      </w:pPr>
    </w:p>
    <w:p>
      <w:pPr>
        <w:spacing w:after="200"/>
      </w:pPr>
      <w:r>
        <w:rPr>
          <w:i/>
          <w:sz w:val="18"/>
        </w:rPr>
        <w:t>Mock bank accounts for demonstration — not connected to any real banking rail.</w:t>
      </w:r>
    </w:p>
    <w:p>
      <w:pPr>
        <w:keepNext/>
        <w:spacing w:before="320" w:after="120"/>
      </w:pPr>
      <w:r>
        <w:rPr>
          <w:b/>
          <w:color w:val="2E7D6B"/>
          <w:sz w:val="27"/>
        </w:rPr>
        <w:t>Transactions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304"/>
            <w:shd w:val="clear" w:color="auto" w:fill="1F3A5F"/>
          </w:tcPr>
          <w:p>
            <w:r/>
            <w:r>
              <w:rPr>
                <w:b/>
                <w:color w:val="FFFFFF"/>
                <w:sz w:val="19"/>
              </w:rPr>
              <w:t>Field</w:t>
            </w:r>
          </w:p>
        </w:tc>
        <w:tc>
          <w:tcPr>
            <w:tcW w:type="dxa" w:w="4320"/>
            <w:shd w:val="clear" w:color="auto" w:fill="1F3A5F"/>
          </w:tcPr>
          <w:p>
            <w:r/>
            <w:r>
              <w:rPr>
                <w:b/>
                <w:color w:val="FFFFFF"/>
                <w:sz w:val="19"/>
              </w:rPr>
              <w:t>Type</w:t>
            </w:r>
          </w:p>
        </w:tc>
        <w:tc>
          <w:tcPr>
            <w:tcW w:type="dxa" w:w="2736"/>
            <w:shd w:val="clear" w:color="auto" w:fill="1F3A5F"/>
          </w:tcPr>
          <w:p>
            <w:r/>
            <w:r>
              <w:rPr>
                <w:b/>
                <w:color w:val="FFFFFF"/>
                <w:sz w:val="19"/>
              </w:rPr>
              <w:t>Notes</w:t>
            </w:r>
          </w:p>
        </w:tc>
      </w:tr>
      <w:tr>
        <w:tc>
          <w:tcPr>
            <w:tcW w:type="dxa" w:w="2304"/>
          </w:tcPr>
          <w:p>
            <w:r/>
            <w:r>
              <w:rPr>
                <w:color w:val="243447"/>
                <w:sz w:val="18"/>
              </w:rPr>
              <w:t>Id</w:t>
            </w:r>
          </w:p>
        </w:tc>
        <w:tc>
          <w:tcPr>
            <w:tcW w:type="dxa" w:w="4320"/>
          </w:tcPr>
          <w:p>
            <w:r/>
            <w:r>
              <w:rPr>
                <w:color w:val="243447"/>
                <w:sz w:val="18"/>
              </w:rPr>
              <w:t>GUID (PK)</w:t>
            </w:r>
          </w:p>
        </w:tc>
        <w:tc>
          <w:tcPr>
            <w:tcW w:type="dxa" w:w="2736"/>
          </w:tcPr>
          <w:p>
            <w:r/>
            <w:r>
              <w:rPr>
                <w:color w:val="243447"/>
                <w:sz w:val="18"/>
              </w:rPr>
            </w:r>
          </w:p>
        </w:tc>
      </w:tr>
      <w:tr>
        <w:tc>
          <w:tcPr>
            <w:tcW w:type="dxa" w:w="2304"/>
            <w:shd w:val="clear" w:color="auto" w:fill="EAF0F6"/>
          </w:tcPr>
          <w:p>
            <w:r/>
            <w:r>
              <w:rPr>
                <w:color w:val="243447"/>
                <w:sz w:val="18"/>
              </w:rPr>
              <w:t>AccountId</w:t>
            </w:r>
          </w:p>
        </w:tc>
        <w:tc>
          <w:tcPr>
            <w:tcW w:type="dxa" w:w="4320"/>
            <w:shd w:val="clear" w:color="auto" w:fill="EAF0F6"/>
          </w:tcPr>
          <w:p>
            <w:r/>
            <w:r>
              <w:rPr>
                <w:color w:val="243447"/>
                <w:sz w:val="18"/>
              </w:rPr>
              <w:t>GUID (FK → Accounts, cascade delete)</w:t>
            </w:r>
          </w:p>
        </w:tc>
        <w:tc>
          <w:tcPr>
            <w:tcW w:type="dxa" w:w="2736"/>
            <w:shd w:val="clear" w:color="auto" w:fill="EAF0F6"/>
          </w:tcPr>
          <w:p>
            <w:r/>
            <w:r>
              <w:rPr>
                <w:color w:val="243447"/>
                <w:sz w:val="18"/>
              </w:rPr>
            </w:r>
          </w:p>
        </w:tc>
      </w:tr>
      <w:tr>
        <w:tc>
          <w:tcPr>
            <w:tcW w:type="dxa" w:w="2304"/>
          </w:tcPr>
          <w:p>
            <w:r/>
            <w:r>
              <w:rPr>
                <w:color w:val="243447"/>
                <w:sz w:val="18"/>
              </w:rPr>
              <w:t>Description</w:t>
            </w:r>
          </w:p>
        </w:tc>
        <w:tc>
          <w:tcPr>
            <w:tcW w:type="dxa" w:w="4320"/>
          </w:tcPr>
          <w:p>
            <w:r/>
            <w:r>
              <w:rPr>
                <w:color w:val="243447"/>
                <w:sz w:val="18"/>
              </w:rPr>
              <w:t>nvarchar(max)</w:t>
            </w:r>
          </w:p>
        </w:tc>
        <w:tc>
          <w:tcPr>
            <w:tcW w:type="dxa" w:w="2736"/>
          </w:tcPr>
          <w:p>
            <w:r/>
            <w:r>
              <w:rPr>
                <w:color w:val="243447"/>
                <w:sz w:val="18"/>
              </w:rPr>
            </w:r>
          </w:p>
        </w:tc>
      </w:tr>
      <w:tr>
        <w:tc>
          <w:tcPr>
            <w:tcW w:type="dxa" w:w="2304"/>
            <w:shd w:val="clear" w:color="auto" w:fill="EAF0F6"/>
          </w:tcPr>
          <w:p>
            <w:r/>
            <w:r>
              <w:rPr>
                <w:color w:val="243447"/>
                <w:sz w:val="18"/>
              </w:rPr>
              <w:t>Category</w:t>
            </w:r>
          </w:p>
        </w:tc>
        <w:tc>
          <w:tcPr>
            <w:tcW w:type="dxa" w:w="4320"/>
            <w:shd w:val="clear" w:color="auto" w:fill="EAF0F6"/>
          </w:tcPr>
          <w:p>
            <w:r/>
            <w:r>
              <w:rPr>
                <w:color w:val="243447"/>
                <w:sz w:val="18"/>
              </w:rPr>
              <w:t>nvarchar(80)</w:t>
            </w:r>
          </w:p>
        </w:tc>
        <w:tc>
          <w:tcPr>
            <w:tcW w:type="dxa" w:w="2736"/>
            <w:shd w:val="clear" w:color="auto" w:fill="EAF0F6"/>
          </w:tcPr>
          <w:p>
            <w:r/>
            <w:r>
              <w:rPr>
                <w:color w:val="243447"/>
                <w:sz w:val="18"/>
              </w:rPr>
              <w:t>Free-text; shared by Budget Planner and Cash Flow</w:t>
            </w:r>
          </w:p>
        </w:tc>
      </w:tr>
      <w:tr>
        <w:tc>
          <w:tcPr>
            <w:tcW w:type="dxa" w:w="2304"/>
          </w:tcPr>
          <w:p>
            <w:r/>
            <w:r>
              <w:rPr>
                <w:color w:val="243447"/>
                <w:sz w:val="18"/>
              </w:rPr>
              <w:t>Amount</w:t>
            </w:r>
          </w:p>
        </w:tc>
        <w:tc>
          <w:tcPr>
            <w:tcW w:type="dxa" w:w="4320"/>
          </w:tcPr>
          <w:p>
            <w:r/>
            <w:r>
              <w:rPr>
                <w:color w:val="243447"/>
                <w:sz w:val="18"/>
              </w:rPr>
              <w:t>decimal(18,2)</w:t>
            </w:r>
          </w:p>
        </w:tc>
        <w:tc>
          <w:tcPr>
            <w:tcW w:type="dxa" w:w="2736"/>
          </w:tcPr>
          <w:p>
            <w:r/>
            <w:r>
              <w:rPr>
                <w:color w:val="243447"/>
                <w:sz w:val="18"/>
              </w:rPr>
            </w:r>
          </w:p>
        </w:tc>
      </w:tr>
      <w:tr>
        <w:tc>
          <w:tcPr>
            <w:tcW w:type="dxa" w:w="2304"/>
            <w:shd w:val="clear" w:color="auto" w:fill="EAF0F6"/>
          </w:tcPr>
          <w:p>
            <w:r/>
            <w:r>
              <w:rPr>
                <w:color w:val="243447"/>
                <w:sz w:val="18"/>
              </w:rPr>
              <w:t>Direction</w:t>
            </w:r>
          </w:p>
        </w:tc>
        <w:tc>
          <w:tcPr>
            <w:tcW w:type="dxa" w:w="4320"/>
            <w:shd w:val="clear" w:color="auto" w:fill="EAF0F6"/>
          </w:tcPr>
          <w:p>
            <w:r/>
            <w:r>
              <w:rPr>
                <w:color w:val="243447"/>
                <w:sz w:val="18"/>
              </w:rPr>
              <w:t>int (enum: Income, Expense)</w:t>
            </w:r>
          </w:p>
        </w:tc>
        <w:tc>
          <w:tcPr>
            <w:tcW w:type="dxa" w:w="2736"/>
            <w:shd w:val="clear" w:color="auto" w:fill="EAF0F6"/>
          </w:tcPr>
          <w:p>
            <w:r/>
            <w:r>
              <w:rPr>
                <w:color w:val="243447"/>
                <w:sz w:val="18"/>
              </w:rPr>
            </w:r>
          </w:p>
        </w:tc>
      </w:tr>
      <w:tr>
        <w:tc>
          <w:tcPr>
            <w:tcW w:type="dxa" w:w="2304"/>
          </w:tcPr>
          <w:p>
            <w:r/>
            <w:r>
              <w:rPr>
                <w:color w:val="243447"/>
                <w:sz w:val="18"/>
              </w:rPr>
              <w:t>OccurredAtUtc</w:t>
            </w:r>
          </w:p>
        </w:tc>
        <w:tc>
          <w:tcPr>
            <w:tcW w:type="dxa" w:w="4320"/>
          </w:tcPr>
          <w:p>
            <w:r/>
            <w:r>
              <w:rPr>
                <w:color w:val="243447"/>
                <w:sz w:val="18"/>
              </w:rPr>
              <w:t>datetime2</w:t>
            </w:r>
          </w:p>
        </w:tc>
        <w:tc>
          <w:tcPr>
            <w:tcW w:type="dxa" w:w="2736"/>
          </w:tcPr>
          <w:p>
            <w:r/>
            <w:r>
              <w:rPr>
                <w:color w:val="243447"/>
                <w:sz w:val="18"/>
              </w:rPr>
            </w:r>
          </w:p>
        </w:tc>
      </w:tr>
      <w:tr>
        <w:tc>
          <w:tcPr>
            <w:tcW w:type="dxa" w:w="2304"/>
            <w:shd w:val="clear" w:color="auto" w:fill="EAF0F6"/>
          </w:tcPr>
          <w:p>
            <w:r/>
            <w:r>
              <w:rPr>
                <w:color w:val="243447"/>
                <w:sz w:val="18"/>
              </w:rPr>
              <w:t>IsFlaggedUnusual</w:t>
            </w:r>
          </w:p>
        </w:tc>
        <w:tc>
          <w:tcPr>
            <w:tcW w:type="dxa" w:w="4320"/>
            <w:shd w:val="clear" w:color="auto" w:fill="EAF0F6"/>
          </w:tcPr>
          <w:p>
            <w:r/>
            <w:r>
              <w:rPr>
                <w:color w:val="243447"/>
                <w:sz w:val="18"/>
              </w:rPr>
              <w:t>bit</w:t>
            </w:r>
          </w:p>
        </w:tc>
        <w:tc>
          <w:tcPr>
            <w:tcW w:type="dxa" w:w="2736"/>
            <w:shd w:val="clear" w:color="auto" w:fill="EAF0F6"/>
          </w:tcPr>
          <w:p>
            <w:r/>
            <w:r>
              <w:rPr>
                <w:color w:val="243447"/>
                <w:sz w:val="18"/>
              </w:rPr>
              <w:t>Set by a standard-deviation outlier rule, not machine learning</w:t>
            </w:r>
          </w:p>
        </w:tc>
      </w:tr>
    </w:tbl>
    <w:p>
      <w:pPr>
        <w:spacing w:after="40"/>
      </w:pPr>
    </w:p>
    <w:p>
      <w:pPr>
        <w:keepNext/>
        <w:spacing w:before="320" w:after="120"/>
      </w:pPr>
      <w:r>
        <w:rPr>
          <w:b/>
          <w:color w:val="2E7D6B"/>
          <w:sz w:val="27"/>
        </w:rPr>
        <w:t>BudgetCategories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304"/>
            <w:shd w:val="clear" w:color="auto" w:fill="1F3A5F"/>
          </w:tcPr>
          <w:p>
            <w:r/>
            <w:r>
              <w:rPr>
                <w:b/>
                <w:color w:val="FFFFFF"/>
                <w:sz w:val="19"/>
              </w:rPr>
              <w:t>Field</w:t>
            </w:r>
          </w:p>
        </w:tc>
        <w:tc>
          <w:tcPr>
            <w:tcW w:type="dxa" w:w="4320"/>
            <w:shd w:val="clear" w:color="auto" w:fill="1F3A5F"/>
          </w:tcPr>
          <w:p>
            <w:r/>
            <w:r>
              <w:rPr>
                <w:b/>
                <w:color w:val="FFFFFF"/>
                <w:sz w:val="19"/>
              </w:rPr>
              <w:t>Type</w:t>
            </w:r>
          </w:p>
        </w:tc>
        <w:tc>
          <w:tcPr>
            <w:tcW w:type="dxa" w:w="2736"/>
            <w:shd w:val="clear" w:color="auto" w:fill="1F3A5F"/>
          </w:tcPr>
          <w:p>
            <w:r/>
            <w:r>
              <w:rPr>
                <w:b/>
                <w:color w:val="FFFFFF"/>
                <w:sz w:val="19"/>
              </w:rPr>
              <w:t>Notes</w:t>
            </w:r>
          </w:p>
        </w:tc>
      </w:tr>
      <w:tr>
        <w:tc>
          <w:tcPr>
            <w:tcW w:type="dxa" w:w="2304"/>
          </w:tcPr>
          <w:p>
            <w:r/>
            <w:r>
              <w:rPr>
                <w:color w:val="243447"/>
                <w:sz w:val="18"/>
              </w:rPr>
              <w:t>Id</w:t>
            </w:r>
          </w:p>
        </w:tc>
        <w:tc>
          <w:tcPr>
            <w:tcW w:type="dxa" w:w="4320"/>
          </w:tcPr>
          <w:p>
            <w:r/>
            <w:r>
              <w:rPr>
                <w:color w:val="243447"/>
                <w:sz w:val="18"/>
              </w:rPr>
              <w:t>GUID (PK)</w:t>
            </w:r>
          </w:p>
        </w:tc>
        <w:tc>
          <w:tcPr>
            <w:tcW w:type="dxa" w:w="2736"/>
          </w:tcPr>
          <w:p>
            <w:r/>
            <w:r>
              <w:rPr>
                <w:color w:val="243447"/>
                <w:sz w:val="18"/>
              </w:rPr>
            </w:r>
          </w:p>
        </w:tc>
      </w:tr>
      <w:tr>
        <w:tc>
          <w:tcPr>
            <w:tcW w:type="dxa" w:w="2304"/>
            <w:shd w:val="clear" w:color="auto" w:fill="EAF0F6"/>
          </w:tcPr>
          <w:p>
            <w:r/>
            <w:r>
              <w:rPr>
                <w:color w:val="243447"/>
                <w:sz w:val="18"/>
              </w:rPr>
              <w:t>UserId</w:t>
            </w:r>
          </w:p>
        </w:tc>
        <w:tc>
          <w:tcPr>
            <w:tcW w:type="dxa" w:w="4320"/>
            <w:shd w:val="clear" w:color="auto" w:fill="EAF0F6"/>
          </w:tcPr>
          <w:p>
            <w:r/>
            <w:r>
              <w:rPr>
                <w:color w:val="243447"/>
                <w:sz w:val="18"/>
              </w:rPr>
              <w:t>GUID (FK → Users, cascade delete)</w:t>
            </w:r>
          </w:p>
        </w:tc>
        <w:tc>
          <w:tcPr>
            <w:tcW w:type="dxa" w:w="2736"/>
            <w:shd w:val="clear" w:color="auto" w:fill="EAF0F6"/>
          </w:tcPr>
          <w:p>
            <w:r/>
            <w:r>
              <w:rPr>
                <w:color w:val="243447"/>
                <w:sz w:val="18"/>
              </w:rPr>
            </w:r>
          </w:p>
        </w:tc>
      </w:tr>
      <w:tr>
        <w:tc>
          <w:tcPr>
            <w:tcW w:type="dxa" w:w="2304"/>
          </w:tcPr>
          <w:p>
            <w:r/>
            <w:r>
              <w:rPr>
                <w:color w:val="243447"/>
                <w:sz w:val="18"/>
              </w:rPr>
              <w:t>Name</w:t>
            </w:r>
          </w:p>
        </w:tc>
        <w:tc>
          <w:tcPr>
            <w:tcW w:type="dxa" w:w="4320"/>
          </w:tcPr>
          <w:p>
            <w:r/>
            <w:r>
              <w:rPr>
                <w:color w:val="243447"/>
                <w:sz w:val="18"/>
              </w:rPr>
              <w:t>nvarchar(80)</w:t>
            </w:r>
          </w:p>
        </w:tc>
        <w:tc>
          <w:tcPr>
            <w:tcW w:type="dxa" w:w="2736"/>
          </w:tcPr>
          <w:p>
            <w:r/>
            <w:r>
              <w:rPr>
                <w:color w:val="243447"/>
                <w:sz w:val="18"/>
              </w:rPr>
              <w:t>Required</w:t>
            </w:r>
          </w:p>
        </w:tc>
      </w:tr>
      <w:tr>
        <w:tc>
          <w:tcPr>
            <w:tcW w:type="dxa" w:w="2304"/>
            <w:shd w:val="clear" w:color="auto" w:fill="EAF0F6"/>
          </w:tcPr>
          <w:p>
            <w:r/>
            <w:r>
              <w:rPr>
                <w:color w:val="243447"/>
                <w:sz w:val="18"/>
              </w:rPr>
              <w:t>Type</w:t>
            </w:r>
          </w:p>
        </w:tc>
        <w:tc>
          <w:tcPr>
            <w:tcW w:type="dxa" w:w="4320"/>
            <w:shd w:val="clear" w:color="auto" w:fill="EAF0F6"/>
          </w:tcPr>
          <w:p>
            <w:r/>
            <w:r>
              <w:rPr>
                <w:color w:val="243447"/>
                <w:sz w:val="18"/>
              </w:rPr>
              <w:t>int (enum: Income, Expense)</w:t>
            </w:r>
          </w:p>
        </w:tc>
        <w:tc>
          <w:tcPr>
            <w:tcW w:type="dxa" w:w="2736"/>
            <w:shd w:val="clear" w:color="auto" w:fill="EAF0F6"/>
          </w:tcPr>
          <w:p>
            <w:r/>
            <w:r>
              <w:rPr>
                <w:color w:val="243447"/>
                <w:sz w:val="18"/>
              </w:rPr>
            </w:r>
          </w:p>
        </w:tc>
      </w:tr>
      <w:tr>
        <w:tc>
          <w:tcPr>
            <w:tcW w:type="dxa" w:w="2304"/>
          </w:tcPr>
          <w:p>
            <w:r/>
            <w:r>
              <w:rPr>
                <w:color w:val="243447"/>
                <w:sz w:val="18"/>
              </w:rPr>
              <w:t>PlannedAmount</w:t>
            </w:r>
          </w:p>
        </w:tc>
        <w:tc>
          <w:tcPr>
            <w:tcW w:type="dxa" w:w="4320"/>
          </w:tcPr>
          <w:p>
            <w:r/>
            <w:r>
              <w:rPr>
                <w:color w:val="243447"/>
                <w:sz w:val="18"/>
              </w:rPr>
              <w:t>decimal(18,2)</w:t>
            </w:r>
          </w:p>
        </w:tc>
        <w:tc>
          <w:tcPr>
            <w:tcW w:type="dxa" w:w="2736"/>
          </w:tcPr>
          <w:p>
            <w:r/>
            <w:r>
              <w:rPr>
                <w:color w:val="243447"/>
                <w:sz w:val="18"/>
              </w:rPr>
            </w:r>
          </w:p>
        </w:tc>
      </w:tr>
    </w:tbl>
    <w:p>
      <w:pPr>
        <w:spacing w:after="40"/>
      </w:pPr>
    </w:p>
    <w:p>
      <w:pPr>
        <w:spacing w:after="200"/>
      </w:pPr>
      <w:r>
        <w:rPr>
          <w:i/>
          <w:sz w:val="18"/>
        </w:rPr>
        <w:t>New users are seeded with six starter categories (Salary, Housing, Utilities, Groceries, Transportation, Savings) at registration.</w:t>
      </w:r>
    </w:p>
    <w:p>
      <w:pPr>
        <w:keepNext/>
        <w:spacing w:before="320" w:after="120"/>
      </w:pPr>
      <w:r>
        <w:rPr>
          <w:b/>
          <w:color w:val="2E7D6B"/>
          <w:sz w:val="27"/>
        </w:rPr>
        <w:t>InvestmentHoldings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304"/>
            <w:shd w:val="clear" w:color="auto" w:fill="1F3A5F"/>
          </w:tcPr>
          <w:p>
            <w:r/>
            <w:r>
              <w:rPr>
                <w:b/>
                <w:color w:val="FFFFFF"/>
                <w:sz w:val="19"/>
              </w:rPr>
              <w:t>Field</w:t>
            </w:r>
          </w:p>
        </w:tc>
        <w:tc>
          <w:tcPr>
            <w:tcW w:type="dxa" w:w="4320"/>
            <w:shd w:val="clear" w:color="auto" w:fill="1F3A5F"/>
          </w:tcPr>
          <w:p>
            <w:r/>
            <w:r>
              <w:rPr>
                <w:b/>
                <w:color w:val="FFFFFF"/>
                <w:sz w:val="19"/>
              </w:rPr>
              <w:t>Type</w:t>
            </w:r>
          </w:p>
        </w:tc>
        <w:tc>
          <w:tcPr>
            <w:tcW w:type="dxa" w:w="2736"/>
            <w:shd w:val="clear" w:color="auto" w:fill="1F3A5F"/>
          </w:tcPr>
          <w:p>
            <w:r/>
            <w:r>
              <w:rPr>
                <w:b/>
                <w:color w:val="FFFFFF"/>
                <w:sz w:val="19"/>
              </w:rPr>
              <w:t>Notes</w:t>
            </w:r>
          </w:p>
        </w:tc>
      </w:tr>
      <w:tr>
        <w:tc>
          <w:tcPr>
            <w:tcW w:type="dxa" w:w="2304"/>
          </w:tcPr>
          <w:p>
            <w:r/>
            <w:r>
              <w:rPr>
                <w:color w:val="243447"/>
                <w:sz w:val="18"/>
              </w:rPr>
              <w:t>Id</w:t>
            </w:r>
          </w:p>
        </w:tc>
        <w:tc>
          <w:tcPr>
            <w:tcW w:type="dxa" w:w="4320"/>
          </w:tcPr>
          <w:p>
            <w:r/>
            <w:r>
              <w:rPr>
                <w:color w:val="243447"/>
                <w:sz w:val="18"/>
              </w:rPr>
              <w:t>GUID (PK)</w:t>
            </w:r>
          </w:p>
        </w:tc>
        <w:tc>
          <w:tcPr>
            <w:tcW w:type="dxa" w:w="2736"/>
          </w:tcPr>
          <w:p>
            <w:r/>
            <w:r>
              <w:rPr>
                <w:color w:val="243447"/>
                <w:sz w:val="18"/>
              </w:rPr>
            </w:r>
          </w:p>
        </w:tc>
      </w:tr>
      <w:tr>
        <w:tc>
          <w:tcPr>
            <w:tcW w:type="dxa" w:w="2304"/>
            <w:shd w:val="clear" w:color="auto" w:fill="EAF0F6"/>
          </w:tcPr>
          <w:p>
            <w:r/>
            <w:r>
              <w:rPr>
                <w:color w:val="243447"/>
                <w:sz w:val="18"/>
              </w:rPr>
              <w:t>UserId</w:t>
            </w:r>
          </w:p>
        </w:tc>
        <w:tc>
          <w:tcPr>
            <w:tcW w:type="dxa" w:w="4320"/>
            <w:shd w:val="clear" w:color="auto" w:fill="EAF0F6"/>
          </w:tcPr>
          <w:p>
            <w:r/>
            <w:r>
              <w:rPr>
                <w:color w:val="243447"/>
                <w:sz w:val="18"/>
              </w:rPr>
              <w:t>GUID (FK → Users, cascade delete)</w:t>
            </w:r>
          </w:p>
        </w:tc>
        <w:tc>
          <w:tcPr>
            <w:tcW w:type="dxa" w:w="2736"/>
            <w:shd w:val="clear" w:color="auto" w:fill="EAF0F6"/>
          </w:tcPr>
          <w:p>
            <w:r/>
            <w:r>
              <w:rPr>
                <w:color w:val="243447"/>
                <w:sz w:val="18"/>
              </w:rPr>
            </w:r>
          </w:p>
        </w:tc>
      </w:tr>
      <w:tr>
        <w:tc>
          <w:tcPr>
            <w:tcW w:type="dxa" w:w="2304"/>
          </w:tcPr>
          <w:p>
            <w:r/>
            <w:r>
              <w:rPr>
                <w:color w:val="243447"/>
                <w:sz w:val="18"/>
              </w:rPr>
              <w:t>Symbol</w:t>
            </w:r>
          </w:p>
        </w:tc>
        <w:tc>
          <w:tcPr>
            <w:tcW w:type="dxa" w:w="4320"/>
          </w:tcPr>
          <w:p>
            <w:r/>
            <w:r>
              <w:rPr>
                <w:color w:val="243447"/>
                <w:sz w:val="18"/>
              </w:rPr>
              <w:t>nvarchar(12)</w:t>
            </w:r>
          </w:p>
        </w:tc>
        <w:tc>
          <w:tcPr>
            <w:tcW w:type="dxa" w:w="2736"/>
          </w:tcPr>
          <w:p>
            <w:r/>
            <w:r>
              <w:rPr>
                <w:color w:val="243447"/>
                <w:sz w:val="18"/>
              </w:rPr>
              <w:t>Required</w:t>
            </w:r>
          </w:p>
        </w:tc>
      </w:tr>
      <w:tr>
        <w:tc>
          <w:tcPr>
            <w:tcW w:type="dxa" w:w="2304"/>
            <w:shd w:val="clear" w:color="auto" w:fill="EAF0F6"/>
          </w:tcPr>
          <w:p>
            <w:r/>
            <w:r>
              <w:rPr>
                <w:color w:val="243447"/>
                <w:sz w:val="18"/>
              </w:rPr>
              <w:t>Name</w:t>
            </w:r>
          </w:p>
        </w:tc>
        <w:tc>
          <w:tcPr>
            <w:tcW w:type="dxa" w:w="4320"/>
            <w:shd w:val="clear" w:color="auto" w:fill="EAF0F6"/>
          </w:tcPr>
          <w:p>
            <w:r/>
            <w:r>
              <w:rPr>
                <w:color w:val="243447"/>
                <w:sz w:val="18"/>
              </w:rPr>
              <w:t>nvarchar(120)</w:t>
            </w:r>
          </w:p>
        </w:tc>
        <w:tc>
          <w:tcPr>
            <w:tcW w:type="dxa" w:w="2736"/>
            <w:shd w:val="clear" w:color="auto" w:fill="EAF0F6"/>
          </w:tcPr>
          <w:p>
            <w:r/>
            <w:r>
              <w:rPr>
                <w:color w:val="243447"/>
                <w:sz w:val="18"/>
              </w:rPr>
              <w:t>Required</w:t>
            </w:r>
          </w:p>
        </w:tc>
      </w:tr>
      <w:tr>
        <w:tc>
          <w:tcPr>
            <w:tcW w:type="dxa" w:w="2304"/>
          </w:tcPr>
          <w:p>
            <w:r/>
            <w:r>
              <w:rPr>
                <w:color w:val="243447"/>
                <w:sz w:val="18"/>
              </w:rPr>
              <w:t>Shares</w:t>
            </w:r>
          </w:p>
        </w:tc>
        <w:tc>
          <w:tcPr>
            <w:tcW w:type="dxa" w:w="4320"/>
          </w:tcPr>
          <w:p>
            <w:r/>
            <w:r>
              <w:rPr>
                <w:color w:val="243447"/>
                <w:sz w:val="18"/>
              </w:rPr>
              <w:t>decimal(18,4)</w:t>
            </w:r>
          </w:p>
        </w:tc>
        <w:tc>
          <w:tcPr>
            <w:tcW w:type="dxa" w:w="2736"/>
          </w:tcPr>
          <w:p>
            <w:r/>
            <w:r>
              <w:rPr>
                <w:color w:val="243447"/>
                <w:sz w:val="18"/>
              </w:rPr>
            </w:r>
          </w:p>
        </w:tc>
      </w:tr>
      <w:tr>
        <w:tc>
          <w:tcPr>
            <w:tcW w:type="dxa" w:w="2304"/>
            <w:shd w:val="clear" w:color="auto" w:fill="EAF0F6"/>
          </w:tcPr>
          <w:p>
            <w:r/>
            <w:r>
              <w:rPr>
                <w:color w:val="243447"/>
                <w:sz w:val="18"/>
              </w:rPr>
              <w:t>CostBasisPerShare</w:t>
            </w:r>
          </w:p>
        </w:tc>
        <w:tc>
          <w:tcPr>
            <w:tcW w:type="dxa" w:w="4320"/>
            <w:shd w:val="clear" w:color="auto" w:fill="EAF0F6"/>
          </w:tcPr>
          <w:p>
            <w:r/>
            <w:r>
              <w:rPr>
                <w:color w:val="243447"/>
                <w:sz w:val="18"/>
              </w:rPr>
              <w:t>decimal(18,4)</w:t>
            </w:r>
          </w:p>
        </w:tc>
        <w:tc>
          <w:tcPr>
            <w:tcW w:type="dxa" w:w="2736"/>
            <w:shd w:val="clear" w:color="auto" w:fill="EAF0F6"/>
          </w:tcPr>
          <w:p>
            <w:r/>
            <w:r>
              <w:rPr>
                <w:color w:val="243447"/>
                <w:sz w:val="18"/>
              </w:rPr>
            </w:r>
          </w:p>
        </w:tc>
      </w:tr>
      <w:tr>
        <w:tc>
          <w:tcPr>
            <w:tcW w:type="dxa" w:w="2304"/>
          </w:tcPr>
          <w:p>
            <w:r/>
            <w:r>
              <w:rPr>
                <w:color w:val="243447"/>
                <w:sz w:val="18"/>
              </w:rPr>
              <w:t>CurrentPricePerShare</w:t>
            </w:r>
          </w:p>
        </w:tc>
        <w:tc>
          <w:tcPr>
            <w:tcW w:type="dxa" w:w="4320"/>
          </w:tcPr>
          <w:p>
            <w:r/>
            <w:r>
              <w:rPr>
                <w:color w:val="243447"/>
                <w:sz w:val="18"/>
              </w:rPr>
              <w:t>decimal(18,4)</w:t>
            </w:r>
          </w:p>
        </w:tc>
        <w:tc>
          <w:tcPr>
            <w:tcW w:type="dxa" w:w="2736"/>
          </w:tcPr>
          <w:p>
            <w:r/>
            <w:r>
              <w:rPr>
                <w:color w:val="243447"/>
                <w:sz w:val="18"/>
              </w:rPr>
              <w:t>User-entered; no live market data feed</w:t>
            </w:r>
          </w:p>
        </w:tc>
      </w:tr>
    </w:tbl>
    <w:p>
      <w:pPr>
        <w:spacing w:after="40"/>
      </w:pPr>
    </w:p>
    <w:p>
      <w:pPr>
        <w:keepNext/>
        <w:spacing w:before="320" w:after="120"/>
      </w:pPr>
      <w:r>
        <w:rPr>
          <w:b/>
          <w:color w:val="2E7D6B"/>
          <w:sz w:val="27"/>
        </w:rPr>
        <w:t>RetirementPlans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304"/>
            <w:shd w:val="clear" w:color="auto" w:fill="1F3A5F"/>
          </w:tcPr>
          <w:p>
            <w:r/>
            <w:r>
              <w:rPr>
                <w:b/>
                <w:color w:val="FFFFFF"/>
                <w:sz w:val="19"/>
              </w:rPr>
              <w:t>Field</w:t>
            </w:r>
          </w:p>
        </w:tc>
        <w:tc>
          <w:tcPr>
            <w:tcW w:type="dxa" w:w="4320"/>
            <w:shd w:val="clear" w:color="auto" w:fill="1F3A5F"/>
          </w:tcPr>
          <w:p>
            <w:r/>
            <w:r>
              <w:rPr>
                <w:b/>
                <w:color w:val="FFFFFF"/>
                <w:sz w:val="19"/>
              </w:rPr>
              <w:t>Type</w:t>
            </w:r>
          </w:p>
        </w:tc>
        <w:tc>
          <w:tcPr>
            <w:tcW w:type="dxa" w:w="2736"/>
            <w:shd w:val="clear" w:color="auto" w:fill="1F3A5F"/>
          </w:tcPr>
          <w:p>
            <w:r/>
            <w:r>
              <w:rPr>
                <w:b/>
                <w:color w:val="FFFFFF"/>
                <w:sz w:val="19"/>
              </w:rPr>
              <w:t>Notes</w:t>
            </w:r>
          </w:p>
        </w:tc>
      </w:tr>
      <w:tr>
        <w:tc>
          <w:tcPr>
            <w:tcW w:type="dxa" w:w="2304"/>
          </w:tcPr>
          <w:p>
            <w:r/>
            <w:r>
              <w:rPr>
                <w:color w:val="243447"/>
                <w:sz w:val="18"/>
              </w:rPr>
              <w:t>Id</w:t>
            </w:r>
          </w:p>
        </w:tc>
        <w:tc>
          <w:tcPr>
            <w:tcW w:type="dxa" w:w="4320"/>
          </w:tcPr>
          <w:p>
            <w:r/>
            <w:r>
              <w:rPr>
                <w:color w:val="243447"/>
                <w:sz w:val="18"/>
              </w:rPr>
              <w:t>GUID (PK)</w:t>
            </w:r>
          </w:p>
        </w:tc>
        <w:tc>
          <w:tcPr>
            <w:tcW w:type="dxa" w:w="2736"/>
          </w:tcPr>
          <w:p>
            <w:r/>
            <w:r>
              <w:rPr>
                <w:color w:val="243447"/>
                <w:sz w:val="18"/>
              </w:rPr>
            </w:r>
          </w:p>
        </w:tc>
      </w:tr>
      <w:tr>
        <w:tc>
          <w:tcPr>
            <w:tcW w:type="dxa" w:w="2304"/>
            <w:shd w:val="clear" w:color="auto" w:fill="EAF0F6"/>
          </w:tcPr>
          <w:p>
            <w:r/>
            <w:r>
              <w:rPr>
                <w:color w:val="243447"/>
                <w:sz w:val="18"/>
              </w:rPr>
              <w:t>UserId</w:t>
            </w:r>
          </w:p>
        </w:tc>
        <w:tc>
          <w:tcPr>
            <w:tcW w:type="dxa" w:w="4320"/>
            <w:shd w:val="clear" w:color="auto" w:fill="EAF0F6"/>
          </w:tcPr>
          <w:p>
            <w:r/>
            <w:r>
              <w:rPr>
                <w:color w:val="243447"/>
                <w:sz w:val="18"/>
              </w:rPr>
              <w:t>GUID (FK → Users, cascade delete)</w:t>
            </w:r>
          </w:p>
        </w:tc>
        <w:tc>
          <w:tcPr>
            <w:tcW w:type="dxa" w:w="2736"/>
            <w:shd w:val="clear" w:color="auto" w:fill="EAF0F6"/>
          </w:tcPr>
          <w:p>
            <w:r/>
            <w:r>
              <w:rPr>
                <w:color w:val="243447"/>
                <w:sz w:val="18"/>
              </w:rPr>
              <w:t>Unique — one plan per user (upserted, not a list)</w:t>
            </w:r>
          </w:p>
        </w:tc>
      </w:tr>
      <w:tr>
        <w:tc>
          <w:tcPr>
            <w:tcW w:type="dxa" w:w="2304"/>
          </w:tcPr>
          <w:p>
            <w:r/>
            <w:r>
              <w:rPr>
                <w:color w:val="243447"/>
                <w:sz w:val="18"/>
              </w:rPr>
              <w:t>CurrentAge</w:t>
            </w:r>
          </w:p>
        </w:tc>
        <w:tc>
          <w:tcPr>
            <w:tcW w:type="dxa" w:w="4320"/>
          </w:tcPr>
          <w:p>
            <w:r/>
            <w:r>
              <w:rPr>
                <w:color w:val="243447"/>
                <w:sz w:val="18"/>
              </w:rPr>
              <w:t>int</w:t>
            </w:r>
          </w:p>
        </w:tc>
        <w:tc>
          <w:tcPr>
            <w:tcW w:type="dxa" w:w="2736"/>
          </w:tcPr>
          <w:p>
            <w:r/>
            <w:r>
              <w:rPr>
                <w:color w:val="243447"/>
                <w:sz w:val="18"/>
              </w:rPr>
            </w:r>
          </w:p>
        </w:tc>
      </w:tr>
      <w:tr>
        <w:tc>
          <w:tcPr>
            <w:tcW w:type="dxa" w:w="2304"/>
            <w:shd w:val="clear" w:color="auto" w:fill="EAF0F6"/>
          </w:tcPr>
          <w:p>
            <w:r/>
            <w:r>
              <w:rPr>
                <w:color w:val="243447"/>
                <w:sz w:val="18"/>
              </w:rPr>
              <w:t>RetirementAge</w:t>
            </w:r>
          </w:p>
        </w:tc>
        <w:tc>
          <w:tcPr>
            <w:tcW w:type="dxa" w:w="4320"/>
            <w:shd w:val="clear" w:color="auto" w:fill="EAF0F6"/>
          </w:tcPr>
          <w:p>
            <w:r/>
            <w:r>
              <w:rPr>
                <w:color w:val="243447"/>
                <w:sz w:val="18"/>
              </w:rPr>
              <w:t>int</w:t>
            </w:r>
          </w:p>
        </w:tc>
        <w:tc>
          <w:tcPr>
            <w:tcW w:type="dxa" w:w="2736"/>
            <w:shd w:val="clear" w:color="auto" w:fill="EAF0F6"/>
          </w:tcPr>
          <w:p>
            <w:r/>
            <w:r>
              <w:rPr>
                <w:color w:val="243447"/>
                <w:sz w:val="18"/>
              </w:rPr>
            </w:r>
          </w:p>
        </w:tc>
      </w:tr>
      <w:tr>
        <w:tc>
          <w:tcPr>
            <w:tcW w:type="dxa" w:w="2304"/>
          </w:tcPr>
          <w:p>
            <w:r/>
            <w:r>
              <w:rPr>
                <w:color w:val="243447"/>
                <w:sz w:val="18"/>
              </w:rPr>
              <w:t>CurrentSavings</w:t>
            </w:r>
          </w:p>
        </w:tc>
        <w:tc>
          <w:tcPr>
            <w:tcW w:type="dxa" w:w="4320"/>
          </w:tcPr>
          <w:p>
            <w:r/>
            <w:r>
              <w:rPr>
                <w:color w:val="243447"/>
                <w:sz w:val="18"/>
              </w:rPr>
              <w:t>decimal(18,2)</w:t>
            </w:r>
          </w:p>
        </w:tc>
        <w:tc>
          <w:tcPr>
            <w:tcW w:type="dxa" w:w="2736"/>
          </w:tcPr>
          <w:p>
            <w:r/>
            <w:r>
              <w:rPr>
                <w:color w:val="243447"/>
                <w:sz w:val="18"/>
              </w:rPr>
            </w:r>
          </w:p>
        </w:tc>
      </w:tr>
      <w:tr>
        <w:tc>
          <w:tcPr>
            <w:tcW w:type="dxa" w:w="2304"/>
            <w:shd w:val="clear" w:color="auto" w:fill="EAF0F6"/>
          </w:tcPr>
          <w:p>
            <w:r/>
            <w:r>
              <w:rPr>
                <w:color w:val="243447"/>
                <w:sz w:val="18"/>
              </w:rPr>
              <w:t>MonthlyContribution</w:t>
            </w:r>
          </w:p>
        </w:tc>
        <w:tc>
          <w:tcPr>
            <w:tcW w:type="dxa" w:w="4320"/>
            <w:shd w:val="clear" w:color="auto" w:fill="EAF0F6"/>
          </w:tcPr>
          <w:p>
            <w:r/>
            <w:r>
              <w:rPr>
                <w:color w:val="243447"/>
                <w:sz w:val="18"/>
              </w:rPr>
              <w:t>decimal(18,2)</w:t>
            </w:r>
          </w:p>
        </w:tc>
        <w:tc>
          <w:tcPr>
            <w:tcW w:type="dxa" w:w="2736"/>
            <w:shd w:val="clear" w:color="auto" w:fill="EAF0F6"/>
          </w:tcPr>
          <w:p>
            <w:r/>
            <w:r>
              <w:rPr>
                <w:color w:val="243447"/>
                <w:sz w:val="18"/>
              </w:rPr>
            </w:r>
          </w:p>
        </w:tc>
      </w:tr>
      <w:tr>
        <w:tc>
          <w:tcPr>
            <w:tcW w:type="dxa" w:w="2304"/>
          </w:tcPr>
          <w:p>
            <w:r/>
            <w:r>
              <w:rPr>
                <w:color w:val="243447"/>
                <w:sz w:val="18"/>
              </w:rPr>
              <w:t>AnnualReturnRatePercent</w:t>
            </w:r>
          </w:p>
        </w:tc>
        <w:tc>
          <w:tcPr>
            <w:tcW w:type="dxa" w:w="4320"/>
          </w:tcPr>
          <w:p>
            <w:r/>
            <w:r>
              <w:rPr>
                <w:color w:val="243447"/>
                <w:sz w:val="18"/>
              </w:rPr>
              <w:t>decimal(5,2)</w:t>
            </w:r>
          </w:p>
        </w:tc>
        <w:tc>
          <w:tcPr>
            <w:tcW w:type="dxa" w:w="2736"/>
          </w:tcPr>
          <w:p>
            <w:r/>
            <w:r>
              <w:rPr>
                <w:color w:val="243447"/>
                <w:sz w:val="18"/>
              </w:rPr>
            </w:r>
          </w:p>
        </w:tc>
      </w:tr>
    </w:tbl>
    <w:p>
      <w:pPr>
        <w:spacing w:after="40"/>
      </w:pPr>
    </w:p>
    <w:p>
      <w:pPr>
        <w:keepNext/>
        <w:spacing w:before="320" w:after="120"/>
      </w:pPr>
      <w:r>
        <w:rPr>
          <w:b/>
          <w:color w:val="2E7D6B"/>
          <w:sz w:val="27"/>
        </w:rPr>
        <w:t>Liabilities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304"/>
            <w:shd w:val="clear" w:color="auto" w:fill="1F3A5F"/>
          </w:tcPr>
          <w:p>
            <w:r/>
            <w:r>
              <w:rPr>
                <w:b/>
                <w:color w:val="FFFFFF"/>
                <w:sz w:val="19"/>
              </w:rPr>
              <w:t>Field</w:t>
            </w:r>
          </w:p>
        </w:tc>
        <w:tc>
          <w:tcPr>
            <w:tcW w:type="dxa" w:w="4320"/>
            <w:shd w:val="clear" w:color="auto" w:fill="1F3A5F"/>
          </w:tcPr>
          <w:p>
            <w:r/>
            <w:r>
              <w:rPr>
                <w:b/>
                <w:color w:val="FFFFFF"/>
                <w:sz w:val="19"/>
              </w:rPr>
              <w:t>Type</w:t>
            </w:r>
          </w:p>
        </w:tc>
        <w:tc>
          <w:tcPr>
            <w:tcW w:type="dxa" w:w="2736"/>
            <w:shd w:val="clear" w:color="auto" w:fill="1F3A5F"/>
          </w:tcPr>
          <w:p>
            <w:r/>
            <w:r>
              <w:rPr>
                <w:b/>
                <w:color w:val="FFFFFF"/>
                <w:sz w:val="19"/>
              </w:rPr>
              <w:t>Notes</w:t>
            </w:r>
          </w:p>
        </w:tc>
      </w:tr>
      <w:tr>
        <w:tc>
          <w:tcPr>
            <w:tcW w:type="dxa" w:w="2304"/>
          </w:tcPr>
          <w:p>
            <w:r/>
            <w:r>
              <w:rPr>
                <w:color w:val="243447"/>
                <w:sz w:val="18"/>
              </w:rPr>
              <w:t>Id</w:t>
            </w:r>
          </w:p>
        </w:tc>
        <w:tc>
          <w:tcPr>
            <w:tcW w:type="dxa" w:w="4320"/>
          </w:tcPr>
          <w:p>
            <w:r/>
            <w:r>
              <w:rPr>
                <w:color w:val="243447"/>
                <w:sz w:val="18"/>
              </w:rPr>
              <w:t>GUID (PK)</w:t>
            </w:r>
          </w:p>
        </w:tc>
        <w:tc>
          <w:tcPr>
            <w:tcW w:type="dxa" w:w="2736"/>
          </w:tcPr>
          <w:p>
            <w:r/>
            <w:r>
              <w:rPr>
                <w:color w:val="243447"/>
                <w:sz w:val="18"/>
              </w:rPr>
            </w:r>
          </w:p>
        </w:tc>
      </w:tr>
      <w:tr>
        <w:tc>
          <w:tcPr>
            <w:tcW w:type="dxa" w:w="2304"/>
            <w:shd w:val="clear" w:color="auto" w:fill="EAF0F6"/>
          </w:tcPr>
          <w:p>
            <w:r/>
            <w:r>
              <w:rPr>
                <w:color w:val="243447"/>
                <w:sz w:val="18"/>
              </w:rPr>
              <w:t>UserId</w:t>
            </w:r>
          </w:p>
        </w:tc>
        <w:tc>
          <w:tcPr>
            <w:tcW w:type="dxa" w:w="4320"/>
            <w:shd w:val="clear" w:color="auto" w:fill="EAF0F6"/>
          </w:tcPr>
          <w:p>
            <w:r/>
            <w:r>
              <w:rPr>
                <w:color w:val="243447"/>
                <w:sz w:val="18"/>
              </w:rPr>
              <w:t>GUID (FK → Users, cascade delete)</w:t>
            </w:r>
          </w:p>
        </w:tc>
        <w:tc>
          <w:tcPr>
            <w:tcW w:type="dxa" w:w="2736"/>
            <w:shd w:val="clear" w:color="auto" w:fill="EAF0F6"/>
          </w:tcPr>
          <w:p>
            <w:r/>
            <w:r>
              <w:rPr>
                <w:color w:val="243447"/>
                <w:sz w:val="18"/>
              </w:rPr>
            </w:r>
          </w:p>
        </w:tc>
      </w:tr>
      <w:tr>
        <w:tc>
          <w:tcPr>
            <w:tcW w:type="dxa" w:w="2304"/>
          </w:tcPr>
          <w:p>
            <w:r/>
            <w:r>
              <w:rPr>
                <w:color w:val="243447"/>
                <w:sz w:val="18"/>
              </w:rPr>
              <w:t>Name</w:t>
            </w:r>
          </w:p>
        </w:tc>
        <w:tc>
          <w:tcPr>
            <w:tcW w:type="dxa" w:w="4320"/>
          </w:tcPr>
          <w:p>
            <w:r/>
            <w:r>
              <w:rPr>
                <w:color w:val="243447"/>
                <w:sz w:val="18"/>
              </w:rPr>
              <w:t>nvarchar(120)</w:t>
            </w:r>
          </w:p>
        </w:tc>
        <w:tc>
          <w:tcPr>
            <w:tcW w:type="dxa" w:w="2736"/>
          </w:tcPr>
          <w:p>
            <w:r/>
            <w:r>
              <w:rPr>
                <w:color w:val="243447"/>
                <w:sz w:val="18"/>
              </w:rPr>
              <w:t>Required</w:t>
            </w:r>
          </w:p>
        </w:tc>
      </w:tr>
      <w:tr>
        <w:tc>
          <w:tcPr>
            <w:tcW w:type="dxa" w:w="2304"/>
            <w:shd w:val="clear" w:color="auto" w:fill="EAF0F6"/>
          </w:tcPr>
          <w:p>
            <w:r/>
            <w:r>
              <w:rPr>
                <w:color w:val="243447"/>
                <w:sz w:val="18"/>
              </w:rPr>
              <w:t>Amount</w:t>
            </w:r>
          </w:p>
        </w:tc>
        <w:tc>
          <w:tcPr>
            <w:tcW w:type="dxa" w:w="4320"/>
            <w:shd w:val="clear" w:color="auto" w:fill="EAF0F6"/>
          </w:tcPr>
          <w:p>
            <w:r/>
            <w:r>
              <w:rPr>
                <w:color w:val="243447"/>
                <w:sz w:val="18"/>
              </w:rPr>
              <w:t>decimal(18,2)</w:t>
            </w:r>
          </w:p>
        </w:tc>
        <w:tc>
          <w:tcPr>
            <w:tcW w:type="dxa" w:w="2736"/>
            <w:shd w:val="clear" w:color="auto" w:fill="EAF0F6"/>
          </w:tcPr>
          <w:p>
            <w:r/>
            <w:r>
              <w:rPr>
                <w:color w:val="243447"/>
                <w:sz w:val="18"/>
              </w:rPr>
            </w:r>
          </w:p>
        </w:tc>
      </w:tr>
    </w:tbl>
    <w:p>
      <w:pPr>
        <w:spacing w:after="40"/>
      </w:pPr>
    </w:p>
    <w:p>
      <w:pPr>
        <w:spacing w:after="200"/>
      </w:pPr>
      <w:r>
        <w:rPr>
          <w:i/>
          <w:sz w:val="18"/>
        </w:rPr>
        <w:t>Manually entered; there is no automatic source for a user's debts.</w:t>
      </w:r>
    </w:p>
    <w:p>
      <w:pPr>
        <w:keepNext/>
        <w:spacing w:before="320" w:after="120"/>
      </w:pPr>
      <w:r>
        <w:rPr>
          <w:b/>
          <w:color w:val="2E7D6B"/>
          <w:sz w:val="27"/>
        </w:rPr>
        <w:t>PremiumPurchases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304"/>
            <w:shd w:val="clear" w:color="auto" w:fill="1F3A5F"/>
          </w:tcPr>
          <w:p>
            <w:r/>
            <w:r>
              <w:rPr>
                <w:b/>
                <w:color w:val="FFFFFF"/>
                <w:sz w:val="19"/>
              </w:rPr>
              <w:t>Field</w:t>
            </w:r>
          </w:p>
        </w:tc>
        <w:tc>
          <w:tcPr>
            <w:tcW w:type="dxa" w:w="4320"/>
            <w:shd w:val="clear" w:color="auto" w:fill="1F3A5F"/>
          </w:tcPr>
          <w:p>
            <w:r/>
            <w:r>
              <w:rPr>
                <w:b/>
                <w:color w:val="FFFFFF"/>
                <w:sz w:val="19"/>
              </w:rPr>
              <w:t>Type</w:t>
            </w:r>
          </w:p>
        </w:tc>
        <w:tc>
          <w:tcPr>
            <w:tcW w:type="dxa" w:w="2736"/>
            <w:shd w:val="clear" w:color="auto" w:fill="1F3A5F"/>
          </w:tcPr>
          <w:p>
            <w:r/>
            <w:r>
              <w:rPr>
                <w:b/>
                <w:color w:val="FFFFFF"/>
                <w:sz w:val="19"/>
              </w:rPr>
              <w:t>Notes</w:t>
            </w:r>
          </w:p>
        </w:tc>
      </w:tr>
      <w:tr>
        <w:tc>
          <w:tcPr>
            <w:tcW w:type="dxa" w:w="2304"/>
          </w:tcPr>
          <w:p>
            <w:r/>
            <w:r>
              <w:rPr>
                <w:color w:val="243447"/>
                <w:sz w:val="18"/>
              </w:rPr>
              <w:t>Id</w:t>
            </w:r>
          </w:p>
        </w:tc>
        <w:tc>
          <w:tcPr>
            <w:tcW w:type="dxa" w:w="4320"/>
          </w:tcPr>
          <w:p>
            <w:r/>
            <w:r>
              <w:rPr>
                <w:color w:val="243447"/>
                <w:sz w:val="18"/>
              </w:rPr>
              <w:t>GUID (PK)</w:t>
            </w:r>
          </w:p>
        </w:tc>
        <w:tc>
          <w:tcPr>
            <w:tcW w:type="dxa" w:w="2736"/>
          </w:tcPr>
          <w:p>
            <w:r/>
            <w:r>
              <w:rPr>
                <w:color w:val="243447"/>
                <w:sz w:val="18"/>
              </w:rPr>
            </w:r>
          </w:p>
        </w:tc>
      </w:tr>
      <w:tr>
        <w:tc>
          <w:tcPr>
            <w:tcW w:type="dxa" w:w="2304"/>
            <w:shd w:val="clear" w:color="auto" w:fill="EAF0F6"/>
          </w:tcPr>
          <w:p>
            <w:r/>
            <w:r>
              <w:rPr>
                <w:color w:val="243447"/>
                <w:sz w:val="18"/>
              </w:rPr>
              <w:t>UserId</w:t>
            </w:r>
          </w:p>
        </w:tc>
        <w:tc>
          <w:tcPr>
            <w:tcW w:type="dxa" w:w="4320"/>
            <w:shd w:val="clear" w:color="auto" w:fill="EAF0F6"/>
          </w:tcPr>
          <w:p>
            <w:r/>
            <w:r>
              <w:rPr>
                <w:color w:val="243447"/>
                <w:sz w:val="18"/>
              </w:rPr>
              <w:t>GUID (FK → Users, cascade delete)</w:t>
            </w:r>
          </w:p>
        </w:tc>
        <w:tc>
          <w:tcPr>
            <w:tcW w:type="dxa" w:w="2736"/>
            <w:shd w:val="clear" w:color="auto" w:fill="EAF0F6"/>
          </w:tcPr>
          <w:p>
            <w:r/>
            <w:r>
              <w:rPr>
                <w:color w:val="243447"/>
                <w:sz w:val="18"/>
              </w:rPr>
            </w:r>
          </w:p>
        </w:tc>
      </w:tr>
      <w:tr>
        <w:tc>
          <w:tcPr>
            <w:tcW w:type="dxa" w:w="2304"/>
          </w:tcPr>
          <w:p>
            <w:r/>
            <w:r>
              <w:rPr>
                <w:color w:val="243447"/>
                <w:sz w:val="18"/>
              </w:rPr>
              <w:t>Tool</w:t>
            </w:r>
          </w:p>
        </w:tc>
        <w:tc>
          <w:tcPr>
            <w:tcW w:type="dxa" w:w="4320"/>
          </w:tcPr>
          <w:p>
            <w:r/>
            <w:r>
              <w:rPr>
                <w:color w:val="243447"/>
                <w:sz w:val="18"/>
              </w:rPr>
              <w:t>int (enum: LoanCalculator, InvestmentTracker, RetirementPlanner, FinancialStatement)</w:t>
            </w:r>
          </w:p>
        </w:tc>
        <w:tc>
          <w:tcPr>
            <w:tcW w:type="dxa" w:w="2736"/>
          </w:tcPr>
          <w:p>
            <w:r/>
            <w:r>
              <w:rPr>
                <w:color w:val="243447"/>
                <w:sz w:val="18"/>
              </w:rPr>
            </w:r>
          </w:p>
        </w:tc>
      </w:tr>
      <w:tr>
        <w:tc>
          <w:tcPr>
            <w:tcW w:type="dxa" w:w="2304"/>
            <w:shd w:val="clear" w:color="auto" w:fill="EAF0F6"/>
          </w:tcPr>
          <w:p>
            <w:r/>
            <w:r>
              <w:rPr>
                <w:color w:val="243447"/>
                <w:sz w:val="18"/>
              </w:rPr>
              <w:t>PayPalOrderId</w:t>
            </w:r>
          </w:p>
        </w:tc>
        <w:tc>
          <w:tcPr>
            <w:tcW w:type="dxa" w:w="4320"/>
            <w:shd w:val="clear" w:color="auto" w:fill="EAF0F6"/>
          </w:tcPr>
          <w:p>
            <w:r/>
            <w:r>
              <w:rPr>
                <w:color w:val="243447"/>
                <w:sz w:val="18"/>
              </w:rPr>
              <w:t>nvarchar(64)</w:t>
            </w:r>
          </w:p>
        </w:tc>
        <w:tc>
          <w:tcPr>
            <w:tcW w:type="dxa" w:w="2736"/>
            <w:shd w:val="clear" w:color="auto" w:fill="EAF0F6"/>
          </w:tcPr>
          <w:p>
            <w:r/>
            <w:r>
              <w:rPr>
                <w:color w:val="243447"/>
                <w:sz w:val="18"/>
              </w:rPr>
              <w:t>Required, unique index — prevents replaying one order twice</w:t>
            </w:r>
          </w:p>
        </w:tc>
      </w:tr>
      <w:tr>
        <w:tc>
          <w:tcPr>
            <w:tcW w:type="dxa" w:w="2304"/>
          </w:tcPr>
          <w:p>
            <w:r/>
            <w:r>
              <w:rPr>
                <w:color w:val="243447"/>
                <w:sz w:val="18"/>
              </w:rPr>
              <w:t>AmountPaid</w:t>
            </w:r>
          </w:p>
        </w:tc>
        <w:tc>
          <w:tcPr>
            <w:tcW w:type="dxa" w:w="4320"/>
          </w:tcPr>
          <w:p>
            <w:r/>
            <w:r>
              <w:rPr>
                <w:color w:val="243447"/>
                <w:sz w:val="18"/>
              </w:rPr>
              <w:t>decimal(18,2)</w:t>
            </w:r>
          </w:p>
        </w:tc>
        <w:tc>
          <w:tcPr>
            <w:tcW w:type="dxa" w:w="2736"/>
          </w:tcPr>
          <w:p>
            <w:r/>
            <w:r>
              <w:rPr>
                <w:color w:val="243447"/>
                <w:sz w:val="18"/>
              </w:rPr>
            </w:r>
          </w:p>
        </w:tc>
      </w:tr>
      <w:tr>
        <w:tc>
          <w:tcPr>
            <w:tcW w:type="dxa" w:w="2304"/>
            <w:shd w:val="clear" w:color="auto" w:fill="EAF0F6"/>
          </w:tcPr>
          <w:p>
            <w:r/>
            <w:r>
              <w:rPr>
                <w:color w:val="243447"/>
                <w:sz w:val="18"/>
              </w:rPr>
              <w:t>Currency</w:t>
            </w:r>
          </w:p>
        </w:tc>
        <w:tc>
          <w:tcPr>
            <w:tcW w:type="dxa" w:w="4320"/>
            <w:shd w:val="clear" w:color="auto" w:fill="EAF0F6"/>
          </w:tcPr>
          <w:p>
            <w:r/>
            <w:r>
              <w:rPr>
                <w:color w:val="243447"/>
                <w:sz w:val="18"/>
              </w:rPr>
              <w:t>nvarchar(8)</w:t>
            </w:r>
          </w:p>
        </w:tc>
        <w:tc>
          <w:tcPr>
            <w:tcW w:type="dxa" w:w="2736"/>
            <w:shd w:val="clear" w:color="auto" w:fill="EAF0F6"/>
          </w:tcPr>
          <w:p>
            <w:r/>
            <w:r>
              <w:rPr>
                <w:color w:val="243447"/>
                <w:sz w:val="18"/>
              </w:rPr>
            </w:r>
          </w:p>
        </w:tc>
      </w:tr>
      <w:tr>
        <w:tc>
          <w:tcPr>
            <w:tcW w:type="dxa" w:w="2304"/>
          </w:tcPr>
          <w:p>
            <w:r/>
            <w:r>
              <w:rPr>
                <w:color w:val="243447"/>
                <w:sz w:val="18"/>
              </w:rPr>
              <w:t>PurchasedAtUtc</w:t>
            </w:r>
          </w:p>
        </w:tc>
        <w:tc>
          <w:tcPr>
            <w:tcW w:type="dxa" w:w="4320"/>
          </w:tcPr>
          <w:p>
            <w:r/>
            <w:r>
              <w:rPr>
                <w:color w:val="243447"/>
                <w:sz w:val="18"/>
              </w:rPr>
              <w:t>datetime2</w:t>
            </w:r>
          </w:p>
        </w:tc>
        <w:tc>
          <w:tcPr>
            <w:tcW w:type="dxa" w:w="2736"/>
          </w:tcPr>
          <w:p>
            <w:r/>
            <w:r>
              <w:rPr>
                <w:color w:val="243447"/>
                <w:sz w:val="18"/>
              </w:rPr>
            </w:r>
          </w:p>
        </w:tc>
      </w:tr>
    </w:tbl>
    <w:p>
      <w:pPr>
        <w:spacing w:after="40"/>
      </w:pPr>
    </w:p>
    <w:p>
      <w:pPr>
        <w:keepNext/>
        <w:spacing w:before="320" w:after="120"/>
      </w:pPr>
      <w:r>
        <w:rPr>
          <w:b/>
          <w:color w:val="2E7D6B"/>
          <w:sz w:val="27"/>
        </w:rPr>
        <w:t>RefreshTokens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304"/>
            <w:shd w:val="clear" w:color="auto" w:fill="1F3A5F"/>
          </w:tcPr>
          <w:p>
            <w:r/>
            <w:r>
              <w:rPr>
                <w:b/>
                <w:color w:val="FFFFFF"/>
                <w:sz w:val="19"/>
              </w:rPr>
              <w:t>Field</w:t>
            </w:r>
          </w:p>
        </w:tc>
        <w:tc>
          <w:tcPr>
            <w:tcW w:type="dxa" w:w="4320"/>
            <w:shd w:val="clear" w:color="auto" w:fill="1F3A5F"/>
          </w:tcPr>
          <w:p>
            <w:r/>
            <w:r>
              <w:rPr>
                <w:b/>
                <w:color w:val="FFFFFF"/>
                <w:sz w:val="19"/>
              </w:rPr>
              <w:t>Type</w:t>
            </w:r>
          </w:p>
        </w:tc>
        <w:tc>
          <w:tcPr>
            <w:tcW w:type="dxa" w:w="2736"/>
            <w:shd w:val="clear" w:color="auto" w:fill="1F3A5F"/>
          </w:tcPr>
          <w:p>
            <w:r/>
            <w:r>
              <w:rPr>
                <w:b/>
                <w:color w:val="FFFFFF"/>
                <w:sz w:val="19"/>
              </w:rPr>
              <w:t>Notes</w:t>
            </w:r>
          </w:p>
        </w:tc>
      </w:tr>
      <w:tr>
        <w:tc>
          <w:tcPr>
            <w:tcW w:type="dxa" w:w="2304"/>
          </w:tcPr>
          <w:p>
            <w:r/>
            <w:r>
              <w:rPr>
                <w:color w:val="243447"/>
                <w:sz w:val="18"/>
              </w:rPr>
              <w:t>Id</w:t>
            </w:r>
          </w:p>
        </w:tc>
        <w:tc>
          <w:tcPr>
            <w:tcW w:type="dxa" w:w="4320"/>
          </w:tcPr>
          <w:p>
            <w:r/>
            <w:r>
              <w:rPr>
                <w:color w:val="243447"/>
                <w:sz w:val="18"/>
              </w:rPr>
              <w:t>GUID (PK)</w:t>
            </w:r>
          </w:p>
        </w:tc>
        <w:tc>
          <w:tcPr>
            <w:tcW w:type="dxa" w:w="2736"/>
          </w:tcPr>
          <w:p>
            <w:r/>
            <w:r>
              <w:rPr>
                <w:color w:val="243447"/>
                <w:sz w:val="18"/>
              </w:rPr>
            </w:r>
          </w:p>
        </w:tc>
      </w:tr>
      <w:tr>
        <w:tc>
          <w:tcPr>
            <w:tcW w:type="dxa" w:w="2304"/>
            <w:shd w:val="clear" w:color="auto" w:fill="EAF0F6"/>
          </w:tcPr>
          <w:p>
            <w:r/>
            <w:r>
              <w:rPr>
                <w:color w:val="243447"/>
                <w:sz w:val="18"/>
              </w:rPr>
              <w:t>UserId</w:t>
            </w:r>
          </w:p>
        </w:tc>
        <w:tc>
          <w:tcPr>
            <w:tcW w:type="dxa" w:w="4320"/>
            <w:shd w:val="clear" w:color="auto" w:fill="EAF0F6"/>
          </w:tcPr>
          <w:p>
            <w:r/>
            <w:r>
              <w:rPr>
                <w:color w:val="243447"/>
                <w:sz w:val="18"/>
              </w:rPr>
              <w:t>GUID (FK → Users, cascade delete)</w:t>
            </w:r>
          </w:p>
        </w:tc>
        <w:tc>
          <w:tcPr>
            <w:tcW w:type="dxa" w:w="2736"/>
            <w:shd w:val="clear" w:color="auto" w:fill="EAF0F6"/>
          </w:tcPr>
          <w:p>
            <w:r/>
            <w:r>
              <w:rPr>
                <w:color w:val="243447"/>
                <w:sz w:val="18"/>
              </w:rPr>
            </w:r>
          </w:p>
        </w:tc>
      </w:tr>
      <w:tr>
        <w:tc>
          <w:tcPr>
            <w:tcW w:type="dxa" w:w="2304"/>
          </w:tcPr>
          <w:p>
            <w:r/>
            <w:r>
              <w:rPr>
                <w:color w:val="243447"/>
                <w:sz w:val="18"/>
              </w:rPr>
              <w:t>FamilyId</w:t>
            </w:r>
          </w:p>
        </w:tc>
        <w:tc>
          <w:tcPr>
            <w:tcW w:type="dxa" w:w="4320"/>
          </w:tcPr>
          <w:p>
            <w:r/>
            <w:r>
              <w:rPr>
                <w:color w:val="243447"/>
                <w:sz w:val="18"/>
              </w:rPr>
              <w:t>GUID</w:t>
            </w:r>
          </w:p>
        </w:tc>
        <w:tc>
          <w:tcPr>
            <w:tcW w:type="dxa" w:w="2736"/>
          </w:tcPr>
          <w:p>
            <w:r/>
            <w:r>
              <w:rPr>
                <w:color w:val="243447"/>
                <w:sz w:val="18"/>
              </w:rPr>
              <w:t>Shared by every token in one rotation chain (one login session)</w:t>
            </w:r>
          </w:p>
        </w:tc>
      </w:tr>
      <w:tr>
        <w:tc>
          <w:tcPr>
            <w:tcW w:type="dxa" w:w="2304"/>
            <w:shd w:val="clear" w:color="auto" w:fill="EAF0F6"/>
          </w:tcPr>
          <w:p>
            <w:r/>
            <w:r>
              <w:rPr>
                <w:color w:val="243447"/>
                <w:sz w:val="18"/>
              </w:rPr>
              <w:t>TokenHash</w:t>
            </w:r>
          </w:p>
        </w:tc>
        <w:tc>
          <w:tcPr>
            <w:tcW w:type="dxa" w:w="4320"/>
            <w:shd w:val="clear" w:color="auto" w:fill="EAF0F6"/>
          </w:tcPr>
          <w:p>
            <w:r/>
            <w:r>
              <w:rPr>
                <w:color w:val="243447"/>
                <w:sz w:val="18"/>
              </w:rPr>
              <w:t>nvarchar(128)</w:t>
            </w:r>
          </w:p>
        </w:tc>
        <w:tc>
          <w:tcPr>
            <w:tcW w:type="dxa" w:w="2736"/>
            <w:shd w:val="clear" w:color="auto" w:fill="EAF0F6"/>
          </w:tcPr>
          <w:p>
            <w:r/>
            <w:r>
              <w:rPr>
                <w:color w:val="243447"/>
                <w:sz w:val="18"/>
              </w:rPr>
              <w:t>Required, unique — SHA-256 hash of the raw token; the raw value is never stored</w:t>
            </w:r>
          </w:p>
        </w:tc>
      </w:tr>
      <w:tr>
        <w:tc>
          <w:tcPr>
            <w:tcW w:type="dxa" w:w="2304"/>
          </w:tcPr>
          <w:p>
            <w:r/>
            <w:r>
              <w:rPr>
                <w:color w:val="243447"/>
                <w:sz w:val="18"/>
              </w:rPr>
              <w:t>CreatedAtUtc</w:t>
            </w:r>
          </w:p>
        </w:tc>
        <w:tc>
          <w:tcPr>
            <w:tcW w:type="dxa" w:w="4320"/>
          </w:tcPr>
          <w:p>
            <w:r/>
            <w:r>
              <w:rPr>
                <w:color w:val="243447"/>
                <w:sz w:val="18"/>
              </w:rPr>
              <w:t>datetime2</w:t>
            </w:r>
          </w:p>
        </w:tc>
        <w:tc>
          <w:tcPr>
            <w:tcW w:type="dxa" w:w="2736"/>
          </w:tcPr>
          <w:p>
            <w:r/>
            <w:r>
              <w:rPr>
                <w:color w:val="243447"/>
                <w:sz w:val="18"/>
              </w:rPr>
            </w:r>
          </w:p>
        </w:tc>
      </w:tr>
      <w:tr>
        <w:tc>
          <w:tcPr>
            <w:tcW w:type="dxa" w:w="2304"/>
            <w:shd w:val="clear" w:color="auto" w:fill="EAF0F6"/>
          </w:tcPr>
          <w:p>
            <w:r/>
            <w:r>
              <w:rPr>
                <w:color w:val="243447"/>
                <w:sz w:val="18"/>
              </w:rPr>
              <w:t>ExpiresAtUtc</w:t>
            </w:r>
          </w:p>
        </w:tc>
        <w:tc>
          <w:tcPr>
            <w:tcW w:type="dxa" w:w="4320"/>
            <w:shd w:val="clear" w:color="auto" w:fill="EAF0F6"/>
          </w:tcPr>
          <w:p>
            <w:r/>
            <w:r>
              <w:rPr>
                <w:color w:val="243447"/>
                <w:sz w:val="18"/>
              </w:rPr>
              <w:t>datetime2</w:t>
            </w:r>
          </w:p>
        </w:tc>
        <w:tc>
          <w:tcPr>
            <w:tcW w:type="dxa" w:w="2736"/>
            <w:shd w:val="clear" w:color="auto" w:fill="EAF0F6"/>
          </w:tcPr>
          <w:p>
            <w:r/>
            <w:r>
              <w:rPr>
                <w:color w:val="243447"/>
                <w:sz w:val="18"/>
              </w:rPr>
            </w:r>
          </w:p>
        </w:tc>
      </w:tr>
      <w:tr>
        <w:tc>
          <w:tcPr>
            <w:tcW w:type="dxa" w:w="2304"/>
          </w:tcPr>
          <w:p>
            <w:r/>
            <w:r>
              <w:rPr>
                <w:color w:val="243447"/>
                <w:sz w:val="18"/>
              </w:rPr>
              <w:t>RevokedAtUtc</w:t>
            </w:r>
          </w:p>
        </w:tc>
        <w:tc>
          <w:tcPr>
            <w:tcW w:type="dxa" w:w="4320"/>
          </w:tcPr>
          <w:p>
            <w:r/>
            <w:r>
              <w:rPr>
                <w:color w:val="243447"/>
                <w:sz w:val="18"/>
              </w:rPr>
              <w:t>datetime2, nullable</w:t>
            </w:r>
          </w:p>
        </w:tc>
        <w:tc>
          <w:tcPr>
            <w:tcW w:type="dxa" w:w="2736"/>
          </w:tcPr>
          <w:p>
            <w:r/>
            <w:r>
              <w:rPr>
                <w:color w:val="243447"/>
                <w:sz w:val="18"/>
              </w:rPr>
            </w:r>
          </w:p>
        </w:tc>
      </w:tr>
    </w:tbl>
    <w:p>
      <w:pPr>
        <w:spacing w:after="40"/>
      </w:pPr>
    </w:p>
    <w:p>
      <w:pPr>
        <w:keepNext/>
        <w:spacing w:before="320" w:after="120"/>
      </w:pPr>
      <w:r>
        <w:rPr>
          <w:b/>
          <w:color w:val="2E7D6B"/>
          <w:sz w:val="27"/>
        </w:rPr>
        <w:t>Relationship summary</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4824"/>
        <w:gridCol w:w="4824"/>
      </w:tblGrid>
      <w:tr>
        <w:trPr>
          <w:tblHeader w:val="true"/>
        </w:trPr>
        <w:tc>
          <w:tcPr>
            <w:tcW w:type="dxa" w:w="4320"/>
            <w:shd w:val="clear" w:color="auto" w:fill="1F3A5F"/>
          </w:tcPr>
          <w:p>
            <w:r/>
            <w:r>
              <w:rPr>
                <w:b/>
                <w:color w:val="FFFFFF"/>
                <w:sz w:val="19"/>
              </w:rPr>
              <w:t>Relationship</w:t>
            </w:r>
          </w:p>
        </w:tc>
        <w:tc>
          <w:tcPr>
            <w:tcW w:type="dxa" w:w="5040"/>
            <w:shd w:val="clear" w:color="auto" w:fill="1F3A5F"/>
          </w:tcPr>
          <w:p>
            <w:r/>
            <w:r>
              <w:rPr>
                <w:b/>
                <w:color w:val="FFFFFF"/>
                <w:sz w:val="19"/>
              </w:rPr>
              <w:t>Cardinality</w:t>
            </w:r>
          </w:p>
        </w:tc>
      </w:tr>
      <w:tr>
        <w:tc>
          <w:tcPr>
            <w:tcW w:type="dxa" w:w="4320"/>
          </w:tcPr>
          <w:p>
            <w:r/>
            <w:r>
              <w:rPr>
                <w:color w:val="243447"/>
                <w:sz w:val="18"/>
              </w:rPr>
              <w:t>User → Account</w:t>
            </w:r>
          </w:p>
        </w:tc>
        <w:tc>
          <w:tcPr>
            <w:tcW w:type="dxa" w:w="5040"/>
          </w:tcPr>
          <w:p>
            <w:r/>
            <w:r>
              <w:rPr>
                <w:color w:val="243447"/>
                <w:sz w:val="18"/>
              </w:rPr>
              <w:t>1 : N</w:t>
            </w:r>
          </w:p>
        </w:tc>
      </w:tr>
      <w:tr>
        <w:tc>
          <w:tcPr>
            <w:tcW w:type="dxa" w:w="4320"/>
            <w:shd w:val="clear" w:color="auto" w:fill="EAF0F6"/>
          </w:tcPr>
          <w:p>
            <w:r/>
            <w:r>
              <w:rPr>
                <w:color w:val="243447"/>
                <w:sz w:val="18"/>
              </w:rPr>
              <w:t>Account → Transaction</w:t>
            </w:r>
          </w:p>
        </w:tc>
        <w:tc>
          <w:tcPr>
            <w:tcW w:type="dxa" w:w="5040"/>
            <w:shd w:val="clear" w:color="auto" w:fill="EAF0F6"/>
          </w:tcPr>
          <w:p>
            <w:r/>
            <w:r>
              <w:rPr>
                <w:color w:val="243447"/>
                <w:sz w:val="18"/>
              </w:rPr>
              <w:t>1 : N</w:t>
            </w:r>
          </w:p>
        </w:tc>
      </w:tr>
      <w:tr>
        <w:tc>
          <w:tcPr>
            <w:tcW w:type="dxa" w:w="4320"/>
          </w:tcPr>
          <w:p>
            <w:r/>
            <w:r>
              <w:rPr>
                <w:color w:val="243447"/>
                <w:sz w:val="18"/>
              </w:rPr>
              <w:t>User → BudgetCategory</w:t>
            </w:r>
          </w:p>
        </w:tc>
        <w:tc>
          <w:tcPr>
            <w:tcW w:type="dxa" w:w="5040"/>
          </w:tcPr>
          <w:p>
            <w:r/>
            <w:r>
              <w:rPr>
                <w:color w:val="243447"/>
                <w:sz w:val="18"/>
              </w:rPr>
              <w:t>1 : N</w:t>
            </w:r>
          </w:p>
        </w:tc>
      </w:tr>
      <w:tr>
        <w:tc>
          <w:tcPr>
            <w:tcW w:type="dxa" w:w="4320"/>
            <w:shd w:val="clear" w:color="auto" w:fill="EAF0F6"/>
          </w:tcPr>
          <w:p>
            <w:r/>
            <w:r>
              <w:rPr>
                <w:color w:val="243447"/>
                <w:sz w:val="18"/>
              </w:rPr>
              <w:t>User → InvestmentHolding</w:t>
            </w:r>
          </w:p>
        </w:tc>
        <w:tc>
          <w:tcPr>
            <w:tcW w:type="dxa" w:w="5040"/>
            <w:shd w:val="clear" w:color="auto" w:fill="EAF0F6"/>
          </w:tcPr>
          <w:p>
            <w:r/>
            <w:r>
              <w:rPr>
                <w:color w:val="243447"/>
                <w:sz w:val="18"/>
              </w:rPr>
              <w:t>1 : N</w:t>
            </w:r>
          </w:p>
        </w:tc>
      </w:tr>
      <w:tr>
        <w:tc>
          <w:tcPr>
            <w:tcW w:type="dxa" w:w="4320"/>
          </w:tcPr>
          <w:p>
            <w:r/>
            <w:r>
              <w:rPr>
                <w:color w:val="243447"/>
                <w:sz w:val="18"/>
              </w:rPr>
              <w:t>User → RetirementPlan</w:t>
            </w:r>
          </w:p>
        </w:tc>
        <w:tc>
          <w:tcPr>
            <w:tcW w:type="dxa" w:w="5040"/>
          </w:tcPr>
          <w:p>
            <w:r/>
            <w:r>
              <w:rPr>
                <w:color w:val="243447"/>
                <w:sz w:val="18"/>
              </w:rPr>
              <w:t>1 : 1 (upserted)</w:t>
            </w:r>
          </w:p>
        </w:tc>
      </w:tr>
      <w:tr>
        <w:tc>
          <w:tcPr>
            <w:tcW w:type="dxa" w:w="4320"/>
            <w:shd w:val="clear" w:color="auto" w:fill="EAF0F6"/>
          </w:tcPr>
          <w:p>
            <w:r/>
            <w:r>
              <w:rPr>
                <w:color w:val="243447"/>
                <w:sz w:val="18"/>
              </w:rPr>
              <w:t>User → Liability</w:t>
            </w:r>
          </w:p>
        </w:tc>
        <w:tc>
          <w:tcPr>
            <w:tcW w:type="dxa" w:w="5040"/>
            <w:shd w:val="clear" w:color="auto" w:fill="EAF0F6"/>
          </w:tcPr>
          <w:p>
            <w:r/>
            <w:r>
              <w:rPr>
                <w:color w:val="243447"/>
                <w:sz w:val="18"/>
              </w:rPr>
              <w:t>1 : N</w:t>
            </w:r>
          </w:p>
        </w:tc>
      </w:tr>
      <w:tr>
        <w:tc>
          <w:tcPr>
            <w:tcW w:type="dxa" w:w="4320"/>
          </w:tcPr>
          <w:p>
            <w:r/>
            <w:r>
              <w:rPr>
                <w:color w:val="243447"/>
                <w:sz w:val="18"/>
              </w:rPr>
              <w:t>User → PremiumPurchase</w:t>
            </w:r>
          </w:p>
        </w:tc>
        <w:tc>
          <w:tcPr>
            <w:tcW w:type="dxa" w:w="5040"/>
          </w:tcPr>
          <w:p>
            <w:r/>
            <w:r>
              <w:rPr>
                <w:color w:val="243447"/>
                <w:sz w:val="18"/>
              </w:rPr>
              <w:t>1 : N (max 4 — one per tool)</w:t>
            </w:r>
          </w:p>
        </w:tc>
      </w:tr>
      <w:tr>
        <w:tc>
          <w:tcPr>
            <w:tcW w:type="dxa" w:w="4320"/>
            <w:shd w:val="clear" w:color="auto" w:fill="EAF0F6"/>
          </w:tcPr>
          <w:p>
            <w:r/>
            <w:r>
              <w:rPr>
                <w:color w:val="243447"/>
                <w:sz w:val="18"/>
              </w:rPr>
              <w:t>User → RefreshToken</w:t>
            </w:r>
          </w:p>
        </w:tc>
        <w:tc>
          <w:tcPr>
            <w:tcW w:type="dxa" w:w="5040"/>
            <w:shd w:val="clear" w:color="auto" w:fill="EAF0F6"/>
          </w:tcPr>
          <w:p>
            <w:r/>
            <w:r>
              <w:rPr>
                <w:color w:val="243447"/>
                <w:sz w:val="18"/>
              </w:rPr>
              <w:t>1 : N</w:t>
            </w:r>
          </w:p>
        </w:tc>
      </w:tr>
    </w:tbl>
    <w:p>
      <w:pPr>
        <w:spacing w:after="40"/>
      </w:pPr>
    </w:p>
    <w:p>
      <w:r>
        <w:br w:type="page"/>
      </w:r>
    </w:p>
    <w:p>
      <w:pPr>
        <w:keepNext/>
        <w:spacing w:before="440" w:after="200"/>
        <w:pBdr>
          <w:bottom w:val="single" w:sz="12" w:space="4" w:color="1F3A5F"/>
        </w:pBdr>
      </w:pPr>
      <w:r>
        <w:rPr>
          <w:b/>
          <w:color w:val="1F3A5F"/>
          <w:sz w:val="36"/>
        </w:rPr>
        <w:t>7.  API Reference</w:t>
      </w:r>
    </w:p>
    <w:p>
      <w:pPr>
        <w:spacing w:after="160"/>
      </w:pPr>
      <w:r>
        <w:rPr>
          <w:i w:val="0"/>
          <w:sz w:val="21"/>
        </w:rPr>
        <w:t>All routes below are prefixed as shown. Authenticated routes require an Authorization: Bearer &lt;JWT&gt; header. Business-rule failures return { "message": "..." }; model-validation failures return the ASP.NET Core default ValidationProblemDetails shape.</w:t>
      </w:r>
    </w:p>
    <w:p>
      <w:pPr>
        <w:keepNext/>
        <w:spacing w:before="320" w:after="120"/>
      </w:pPr>
      <w:r>
        <w:rPr>
          <w:b/>
          <w:color w:val="2E7D6B"/>
          <w:sz w:val="27"/>
        </w:rPr>
        <w:t>Authentication — /api/auth (public)</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12"/>
        <w:gridCol w:w="2412"/>
        <w:gridCol w:w="2412"/>
        <w:gridCol w:w="2412"/>
      </w:tblGrid>
      <w:tr>
        <w:trPr>
          <w:tblHeader w:val="true"/>
        </w:trPr>
        <w:tc>
          <w:tcPr>
            <w:tcW w:type="dxa" w:w="2736"/>
            <w:shd w:val="clear" w:color="auto" w:fill="1F3A5F"/>
          </w:tcPr>
          <w:p>
            <w:r/>
            <w:r>
              <w:rPr>
                <w:b/>
                <w:color w:val="FFFFFF"/>
                <w:sz w:val="19"/>
              </w:rPr>
              <w:t>Method &amp; Route</w:t>
            </w:r>
          </w:p>
        </w:tc>
        <w:tc>
          <w:tcPr>
            <w:tcW w:type="dxa" w:w="2160"/>
            <w:shd w:val="clear" w:color="auto" w:fill="1F3A5F"/>
          </w:tcPr>
          <w:p>
            <w:r/>
            <w:r>
              <w:rPr>
                <w:b/>
                <w:color w:val="FFFFFF"/>
                <w:sz w:val="19"/>
              </w:rPr>
              <w:t>Auth</w:t>
            </w:r>
          </w:p>
        </w:tc>
        <w:tc>
          <w:tcPr>
            <w:tcW w:type="dxa" w:w="2736"/>
            <w:shd w:val="clear" w:color="auto" w:fill="1F3A5F"/>
          </w:tcPr>
          <w:p>
            <w:r/>
            <w:r>
              <w:rPr>
                <w:b/>
                <w:color w:val="FFFFFF"/>
                <w:sz w:val="19"/>
              </w:rPr>
              <w:t>Request body</w:t>
            </w:r>
          </w:p>
        </w:tc>
        <w:tc>
          <w:tcPr>
            <w:tcW w:type="dxa" w:w="2736"/>
            <w:shd w:val="clear" w:color="auto" w:fill="1F3A5F"/>
          </w:tcPr>
          <w:p>
            <w:r/>
            <w:r>
              <w:rPr>
                <w:b/>
                <w:color w:val="FFFFFF"/>
                <w:sz w:val="19"/>
              </w:rPr>
              <w:t>Response</w:t>
            </w:r>
          </w:p>
        </w:tc>
      </w:tr>
      <w:tr>
        <w:tc>
          <w:tcPr>
            <w:tcW w:type="dxa" w:w="2736"/>
          </w:tcPr>
          <w:p>
            <w:r/>
            <w:r>
              <w:rPr>
                <w:color w:val="243447"/>
                <w:sz w:val="18"/>
              </w:rPr>
              <w:t>POST /api/auth/register</w:t>
            </w:r>
          </w:p>
        </w:tc>
        <w:tc>
          <w:tcPr>
            <w:tcW w:type="dxa" w:w="2160"/>
          </w:tcPr>
          <w:p>
            <w:r/>
            <w:r>
              <w:rPr>
                <w:color w:val="243447"/>
                <w:sz w:val="18"/>
              </w:rPr>
              <w:t>None</w:t>
            </w:r>
          </w:p>
        </w:tc>
        <w:tc>
          <w:tcPr>
            <w:tcW w:type="dxa" w:w="2736"/>
          </w:tcPr>
          <w:p>
            <w:r/>
            <w:r>
              <w:rPr>
                <w:color w:val="243447"/>
                <w:sz w:val="18"/>
              </w:rPr>
              <w:t>RegisterRequest</w:t>
            </w:r>
            <w:r>
              <w:br/>
            </w:r>
            <w:r>
              <w:rPr>
                <w:color w:val="243447"/>
                <w:sz w:val="18"/>
              </w:rPr>
              <w:t>{ fullName, email, password }</w:t>
            </w:r>
          </w:p>
        </w:tc>
        <w:tc>
          <w:tcPr>
            <w:tcW w:type="dxa" w:w="2736"/>
          </w:tcPr>
          <w:p>
            <w:r/>
            <w:r>
              <w:rPr>
                <w:color w:val="243447"/>
                <w:sz w:val="18"/>
              </w:rPr>
              <w:t>200: AuthResponse + ftp_refresh cookie</w:t>
            </w:r>
            <w:r>
              <w:br/>
            </w:r>
            <w:r>
              <w:rPr>
                <w:color w:val="243447"/>
                <w:sz w:val="18"/>
              </w:rPr>
              <w:t>409: { message } if email taken</w:t>
            </w:r>
          </w:p>
        </w:tc>
      </w:tr>
      <w:tr>
        <w:tc>
          <w:tcPr>
            <w:tcW w:type="dxa" w:w="2736"/>
            <w:shd w:val="clear" w:color="auto" w:fill="EAF0F6"/>
          </w:tcPr>
          <w:p>
            <w:r/>
            <w:r>
              <w:rPr>
                <w:color w:val="243447"/>
                <w:sz w:val="18"/>
              </w:rPr>
              <w:t>POST /api/auth/login</w:t>
            </w:r>
          </w:p>
        </w:tc>
        <w:tc>
          <w:tcPr>
            <w:tcW w:type="dxa" w:w="2160"/>
            <w:shd w:val="clear" w:color="auto" w:fill="EAF0F6"/>
          </w:tcPr>
          <w:p>
            <w:r/>
            <w:r>
              <w:rPr>
                <w:color w:val="243447"/>
                <w:sz w:val="18"/>
              </w:rPr>
              <w:t>None</w:t>
            </w:r>
          </w:p>
        </w:tc>
        <w:tc>
          <w:tcPr>
            <w:tcW w:type="dxa" w:w="2736"/>
            <w:shd w:val="clear" w:color="auto" w:fill="EAF0F6"/>
          </w:tcPr>
          <w:p>
            <w:r/>
            <w:r>
              <w:rPr>
                <w:color w:val="243447"/>
                <w:sz w:val="18"/>
              </w:rPr>
              <w:t>LoginRequest</w:t>
            </w:r>
            <w:r>
              <w:br/>
            </w:r>
            <w:r>
              <w:rPr>
                <w:color w:val="243447"/>
                <w:sz w:val="18"/>
              </w:rPr>
              <w:t>{ email, password }</w:t>
            </w:r>
          </w:p>
        </w:tc>
        <w:tc>
          <w:tcPr>
            <w:tcW w:type="dxa" w:w="2736"/>
            <w:shd w:val="clear" w:color="auto" w:fill="EAF0F6"/>
          </w:tcPr>
          <w:p>
            <w:r/>
            <w:r>
              <w:rPr>
                <w:color w:val="243447"/>
                <w:sz w:val="18"/>
              </w:rPr>
              <w:t>200: AuthResponse + cookie</w:t>
            </w:r>
            <w:r>
              <w:br/>
            </w:r>
            <w:r>
              <w:rPr>
                <w:color w:val="243447"/>
                <w:sz w:val="18"/>
              </w:rPr>
              <w:t>401: { message }</w:t>
            </w:r>
          </w:p>
        </w:tc>
      </w:tr>
      <w:tr>
        <w:tc>
          <w:tcPr>
            <w:tcW w:type="dxa" w:w="2736"/>
          </w:tcPr>
          <w:p>
            <w:r/>
            <w:r>
              <w:rPr>
                <w:color w:val="243447"/>
                <w:sz w:val="18"/>
              </w:rPr>
              <w:t>POST /api/auth/google</w:t>
            </w:r>
          </w:p>
        </w:tc>
        <w:tc>
          <w:tcPr>
            <w:tcW w:type="dxa" w:w="2160"/>
          </w:tcPr>
          <w:p>
            <w:r/>
            <w:r>
              <w:rPr>
                <w:color w:val="243447"/>
                <w:sz w:val="18"/>
              </w:rPr>
              <w:t>None</w:t>
            </w:r>
          </w:p>
        </w:tc>
        <w:tc>
          <w:tcPr>
            <w:tcW w:type="dxa" w:w="2736"/>
          </w:tcPr>
          <w:p>
            <w:r/>
            <w:r>
              <w:rPr>
                <w:color w:val="243447"/>
                <w:sz w:val="18"/>
              </w:rPr>
              <w:t>GoogleLoginRequest</w:t>
            </w:r>
            <w:r>
              <w:br/>
            </w:r>
            <w:r>
              <w:rPr>
                <w:color w:val="243447"/>
                <w:sz w:val="18"/>
              </w:rPr>
              <w:t>{ idToken }</w:t>
            </w:r>
          </w:p>
        </w:tc>
        <w:tc>
          <w:tcPr>
            <w:tcW w:type="dxa" w:w="2736"/>
          </w:tcPr>
          <w:p>
            <w:r/>
            <w:r>
              <w:rPr>
                <w:color w:val="243447"/>
                <w:sz w:val="18"/>
              </w:rPr>
              <w:t>200: AuthResponse + cookie</w:t>
            </w:r>
            <w:r>
              <w:br/>
            </w:r>
            <w:r>
              <w:rPr>
                <w:color w:val="243447"/>
                <w:sz w:val="18"/>
              </w:rPr>
              <w:t>401: { message }</w:t>
            </w:r>
          </w:p>
        </w:tc>
      </w:tr>
      <w:tr>
        <w:tc>
          <w:tcPr>
            <w:tcW w:type="dxa" w:w="2736"/>
            <w:shd w:val="clear" w:color="auto" w:fill="EAF0F6"/>
          </w:tcPr>
          <w:p>
            <w:r/>
            <w:r>
              <w:rPr>
                <w:color w:val="243447"/>
                <w:sz w:val="18"/>
              </w:rPr>
              <w:t>POST /api/auth/refresh</w:t>
            </w:r>
          </w:p>
        </w:tc>
        <w:tc>
          <w:tcPr>
            <w:tcW w:type="dxa" w:w="2160"/>
            <w:shd w:val="clear" w:color="auto" w:fill="EAF0F6"/>
          </w:tcPr>
          <w:p>
            <w:r/>
            <w:r>
              <w:rPr>
                <w:color w:val="243447"/>
                <w:sz w:val="18"/>
              </w:rPr>
              <w:t>None (ftp_refresh cookie)</w:t>
            </w:r>
          </w:p>
        </w:tc>
        <w:tc>
          <w:tcPr>
            <w:tcW w:type="dxa" w:w="2736"/>
            <w:shd w:val="clear" w:color="auto" w:fill="EAF0F6"/>
          </w:tcPr>
          <w:p>
            <w:r/>
            <w:r>
              <w:rPr>
                <w:color w:val="243447"/>
                <w:sz w:val="18"/>
              </w:rPr>
              <w:t>(empty)</w:t>
            </w:r>
          </w:p>
        </w:tc>
        <w:tc>
          <w:tcPr>
            <w:tcW w:type="dxa" w:w="2736"/>
            <w:shd w:val="clear" w:color="auto" w:fill="EAF0F6"/>
          </w:tcPr>
          <w:p>
            <w:r/>
            <w:r>
              <w:rPr>
                <w:color w:val="243447"/>
                <w:sz w:val="18"/>
              </w:rPr>
              <w:t>200: AuthResponse + rotated cookie</w:t>
            </w:r>
            <w:r>
              <w:br/>
            </w:r>
            <w:r>
              <w:rPr>
                <w:color w:val="243447"/>
                <w:sz w:val="18"/>
              </w:rPr>
              <w:t>401: { message }, cookie cleared</w:t>
            </w:r>
          </w:p>
        </w:tc>
      </w:tr>
      <w:tr>
        <w:tc>
          <w:tcPr>
            <w:tcW w:type="dxa" w:w="2736"/>
          </w:tcPr>
          <w:p>
            <w:r/>
            <w:r>
              <w:rPr>
                <w:color w:val="243447"/>
                <w:sz w:val="18"/>
              </w:rPr>
              <w:t>POST /api/auth/logout</w:t>
            </w:r>
          </w:p>
        </w:tc>
        <w:tc>
          <w:tcPr>
            <w:tcW w:type="dxa" w:w="2160"/>
          </w:tcPr>
          <w:p>
            <w:r/>
            <w:r>
              <w:rPr>
                <w:color w:val="243447"/>
                <w:sz w:val="18"/>
              </w:rPr>
              <w:t>None (ftp_refresh cookie)</w:t>
            </w:r>
          </w:p>
        </w:tc>
        <w:tc>
          <w:tcPr>
            <w:tcW w:type="dxa" w:w="2736"/>
          </w:tcPr>
          <w:p>
            <w:r/>
            <w:r>
              <w:rPr>
                <w:color w:val="243447"/>
                <w:sz w:val="18"/>
              </w:rPr>
              <w:t>(empty)</w:t>
            </w:r>
          </w:p>
        </w:tc>
        <w:tc>
          <w:tcPr>
            <w:tcW w:type="dxa" w:w="2736"/>
          </w:tcPr>
          <w:p>
            <w:r/>
            <w:r>
              <w:rPr>
                <w:color w:val="243447"/>
                <w:sz w:val="18"/>
              </w:rPr>
              <w:t>204: No Content, cookie cleared</w:t>
            </w:r>
          </w:p>
        </w:tc>
      </w:tr>
    </w:tbl>
    <w:p>
      <w:pPr>
        <w:spacing w:after="40"/>
      </w:pPr>
    </w:p>
    <w:p>
      <w:pPr>
        <w:spacing w:after="160"/>
      </w:pPr>
      <w:r>
        <w:rPr>
          <w:i/>
          <w:sz w:val="18"/>
        </w:rPr>
        <w:t>AuthResponse shape: { token, accessTokenExpiresAtUtc, fullName, email, unlockedTools: [tool names] }. The raw refresh token never appears in any response body — only in the ftp_refresh cookie.</w:t>
      </w:r>
    </w:p>
    <w:p>
      <w:pPr>
        <w:keepNext/>
        <w:spacing w:before="320" w:after="120"/>
      </w:pPr>
      <w:r>
        <w:rPr>
          <w:b/>
          <w:color w:val="2E7D6B"/>
          <w:sz w:val="27"/>
        </w:rPr>
        <w:t>Dashboard — /api/dashboard (Bearer)</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880"/>
            <w:shd w:val="clear" w:color="auto" w:fill="1F3A5F"/>
          </w:tcPr>
          <w:p>
            <w:r/>
            <w:r>
              <w:rPr>
                <w:b/>
                <w:color w:val="FFFFFF"/>
                <w:sz w:val="19"/>
              </w:rPr>
              <w:t>Method &amp; Route</w:t>
            </w:r>
          </w:p>
        </w:tc>
        <w:tc>
          <w:tcPr>
            <w:tcW w:type="dxa" w:w="2592"/>
            <w:shd w:val="clear" w:color="auto" w:fill="1F3A5F"/>
          </w:tcPr>
          <w:p>
            <w:r/>
            <w:r>
              <w:rPr>
                <w:b/>
                <w:color w:val="FFFFFF"/>
                <w:sz w:val="19"/>
              </w:rPr>
              <w:t>Request body</w:t>
            </w:r>
          </w:p>
        </w:tc>
        <w:tc>
          <w:tcPr>
            <w:tcW w:type="dxa" w:w="4896"/>
            <w:shd w:val="clear" w:color="auto" w:fill="1F3A5F"/>
          </w:tcPr>
          <w:p>
            <w:r/>
            <w:r>
              <w:rPr>
                <w:b/>
                <w:color w:val="FFFFFF"/>
                <w:sz w:val="19"/>
              </w:rPr>
              <w:t>Response</w:t>
            </w:r>
          </w:p>
        </w:tc>
      </w:tr>
      <w:tr>
        <w:tc>
          <w:tcPr>
            <w:tcW w:type="dxa" w:w="2880"/>
          </w:tcPr>
          <w:p>
            <w:r/>
            <w:r>
              <w:rPr>
                <w:color w:val="243447"/>
                <w:sz w:val="18"/>
              </w:rPr>
              <w:t>GET /api/dashboard</w:t>
            </w:r>
          </w:p>
        </w:tc>
        <w:tc>
          <w:tcPr>
            <w:tcW w:type="dxa" w:w="2592"/>
          </w:tcPr>
          <w:p>
            <w:r/>
            <w:r>
              <w:rPr>
                <w:color w:val="243447"/>
                <w:sz w:val="18"/>
              </w:rPr>
              <w:t>—</w:t>
            </w:r>
          </w:p>
        </w:tc>
        <w:tc>
          <w:tcPr>
            <w:tcW w:type="dxa" w:w="4896"/>
          </w:tcPr>
          <w:p>
            <w:r/>
            <w:r>
              <w:rPr>
                <w:color w:val="243447"/>
                <w:sz w:val="18"/>
              </w:rPr>
              <w:t>DashboardViewModel</w:t>
            </w:r>
            <w:r>
              <w:br/>
            </w:r>
            <w:r>
              <w:rPr>
                <w:color w:val="243447"/>
                <w:sz w:val="18"/>
              </w:rPr>
              <w:t>{ accounts: [{ id, nickname, type, balance, recentTransactions[≤25] }] }</w:t>
            </w:r>
          </w:p>
        </w:tc>
      </w:tr>
    </w:tbl>
    <w:p>
      <w:pPr>
        <w:spacing w:after="40"/>
      </w:pPr>
    </w:p>
    <w:p>
      <w:pPr>
        <w:keepNext/>
        <w:spacing w:before="320" w:after="120"/>
      </w:pPr>
      <w:r>
        <w:rPr>
          <w:b/>
          <w:color w:val="2E7D6B"/>
          <w:sz w:val="27"/>
        </w:rPr>
        <w:t>Accounts — /api/accounts (Bearer)</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3744"/>
            <w:shd w:val="clear" w:color="auto" w:fill="1F3A5F"/>
          </w:tcPr>
          <w:p>
            <w:r/>
            <w:r>
              <w:rPr>
                <w:b/>
                <w:color w:val="FFFFFF"/>
                <w:sz w:val="19"/>
              </w:rPr>
              <w:t>Method &amp; Route</w:t>
            </w:r>
          </w:p>
        </w:tc>
        <w:tc>
          <w:tcPr>
            <w:tcW w:type="dxa" w:w="3456"/>
            <w:shd w:val="clear" w:color="auto" w:fill="1F3A5F"/>
          </w:tcPr>
          <w:p>
            <w:r/>
            <w:r>
              <w:rPr>
                <w:b/>
                <w:color w:val="FFFFFF"/>
                <w:sz w:val="19"/>
              </w:rPr>
              <w:t>Request body</w:t>
            </w:r>
          </w:p>
        </w:tc>
        <w:tc>
          <w:tcPr>
            <w:tcW w:type="dxa" w:w="3168"/>
            <w:shd w:val="clear" w:color="auto" w:fill="1F3A5F"/>
          </w:tcPr>
          <w:p>
            <w:r/>
            <w:r>
              <w:rPr>
                <w:b/>
                <w:color w:val="FFFFFF"/>
                <w:sz w:val="19"/>
              </w:rPr>
              <w:t>Response</w:t>
            </w:r>
          </w:p>
        </w:tc>
      </w:tr>
      <w:tr>
        <w:tc>
          <w:tcPr>
            <w:tcW w:type="dxa" w:w="3744"/>
          </w:tcPr>
          <w:p>
            <w:r/>
            <w:r>
              <w:rPr>
                <w:color w:val="243447"/>
                <w:sz w:val="18"/>
              </w:rPr>
              <w:t>POST /api/accounts</w:t>
            </w:r>
          </w:p>
        </w:tc>
        <w:tc>
          <w:tcPr>
            <w:tcW w:type="dxa" w:w="3456"/>
          </w:tcPr>
          <w:p>
            <w:r/>
            <w:r>
              <w:rPr>
                <w:color w:val="243447"/>
                <w:sz w:val="18"/>
              </w:rPr>
              <w:t>CreateAccountRequest</w:t>
            </w:r>
            <w:r>
              <w:br/>
            </w:r>
            <w:r>
              <w:rPr>
                <w:color w:val="243447"/>
                <w:sz w:val="18"/>
              </w:rPr>
              <w:t>{ nickname, type, startingBalance }</w:t>
            </w:r>
          </w:p>
        </w:tc>
        <w:tc>
          <w:tcPr>
            <w:tcW w:type="dxa" w:w="3168"/>
          </w:tcPr>
          <w:p>
            <w:r/>
            <w:r>
              <w:rPr>
                <w:color w:val="243447"/>
                <w:sz w:val="18"/>
              </w:rPr>
              <w:t>200: AccountViewModel</w:t>
            </w:r>
          </w:p>
        </w:tc>
      </w:tr>
      <w:tr>
        <w:tc>
          <w:tcPr>
            <w:tcW w:type="dxa" w:w="3744"/>
            <w:shd w:val="clear" w:color="auto" w:fill="EAF0F6"/>
          </w:tcPr>
          <w:p>
            <w:r/>
            <w:r>
              <w:rPr>
                <w:color w:val="243447"/>
                <w:sz w:val="18"/>
              </w:rPr>
              <w:t>POST /api/accounts/{accountId}/transactions</w:t>
            </w:r>
          </w:p>
        </w:tc>
        <w:tc>
          <w:tcPr>
            <w:tcW w:type="dxa" w:w="3456"/>
            <w:shd w:val="clear" w:color="auto" w:fill="EAF0F6"/>
          </w:tcPr>
          <w:p>
            <w:r/>
            <w:r>
              <w:rPr>
                <w:color w:val="243447"/>
                <w:sz w:val="18"/>
              </w:rPr>
              <w:t>CreateTransactionRequest</w:t>
            </w:r>
            <w:r>
              <w:br/>
            </w:r>
            <w:r>
              <w:rPr>
                <w:color w:val="243447"/>
                <w:sz w:val="18"/>
              </w:rPr>
              <w:t>{ description, category, amount, direction }</w:t>
            </w:r>
          </w:p>
        </w:tc>
        <w:tc>
          <w:tcPr>
            <w:tcW w:type="dxa" w:w="3168"/>
            <w:shd w:val="clear" w:color="auto" w:fill="EAF0F6"/>
          </w:tcPr>
          <w:p>
            <w:r/>
            <w:r>
              <w:rPr>
                <w:color w:val="243447"/>
                <w:sz w:val="18"/>
              </w:rPr>
              <w:t>200: TransactionViewModel</w:t>
            </w:r>
            <w:r>
              <w:br/>
            </w:r>
            <w:r>
              <w:rPr>
                <w:color w:val="243447"/>
                <w:sz w:val="18"/>
              </w:rPr>
              <w:t>404: { message } if account not owned</w:t>
            </w:r>
          </w:p>
        </w:tc>
      </w:tr>
    </w:tbl>
    <w:p>
      <w:pPr>
        <w:spacing w:after="40"/>
      </w:pPr>
    </w:p>
    <w:p>
      <w:pPr>
        <w:keepNext/>
        <w:spacing w:before="320" w:after="120"/>
      </w:pPr>
      <w:r>
        <w:rPr>
          <w:b/>
          <w:color w:val="2E7D6B"/>
          <w:sz w:val="27"/>
        </w:rPr>
        <w:t>Budget Planner — /api/budget-planner (Bearer)</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3456"/>
            <w:shd w:val="clear" w:color="auto" w:fill="1F3A5F"/>
          </w:tcPr>
          <w:p>
            <w:r/>
            <w:r>
              <w:rPr>
                <w:b/>
                <w:color w:val="FFFFFF"/>
                <w:sz w:val="19"/>
              </w:rPr>
              <w:t>Method &amp; Route</w:t>
            </w:r>
          </w:p>
        </w:tc>
        <w:tc>
          <w:tcPr>
            <w:tcW w:type="dxa" w:w="3456"/>
            <w:shd w:val="clear" w:color="auto" w:fill="1F3A5F"/>
          </w:tcPr>
          <w:p>
            <w:r/>
            <w:r>
              <w:rPr>
                <w:b/>
                <w:color w:val="FFFFFF"/>
                <w:sz w:val="19"/>
              </w:rPr>
              <w:t>Request body</w:t>
            </w:r>
          </w:p>
        </w:tc>
        <w:tc>
          <w:tcPr>
            <w:tcW w:type="dxa" w:w="3456"/>
            <w:shd w:val="clear" w:color="auto" w:fill="1F3A5F"/>
          </w:tcPr>
          <w:p>
            <w:r/>
            <w:r>
              <w:rPr>
                <w:b/>
                <w:color w:val="FFFFFF"/>
                <w:sz w:val="19"/>
              </w:rPr>
              <w:t>Response</w:t>
            </w:r>
          </w:p>
        </w:tc>
      </w:tr>
      <w:tr>
        <w:tc>
          <w:tcPr>
            <w:tcW w:type="dxa" w:w="3456"/>
          </w:tcPr>
          <w:p>
            <w:r/>
            <w:r>
              <w:rPr>
                <w:color w:val="243447"/>
                <w:sz w:val="18"/>
              </w:rPr>
              <w:t>GET /api/budget-planner</w:t>
            </w:r>
          </w:p>
        </w:tc>
        <w:tc>
          <w:tcPr>
            <w:tcW w:type="dxa" w:w="3456"/>
          </w:tcPr>
          <w:p>
            <w:r/>
            <w:r>
              <w:rPr>
                <w:color w:val="243447"/>
                <w:sz w:val="18"/>
              </w:rPr>
              <w:t>—</w:t>
            </w:r>
          </w:p>
        </w:tc>
        <w:tc>
          <w:tcPr>
            <w:tcW w:type="dxa" w:w="3456"/>
          </w:tcPr>
          <w:p>
            <w:r/>
            <w:r>
              <w:rPr>
                <w:color w:val="243447"/>
                <w:sz w:val="18"/>
              </w:rPr>
              <w:t>BudgetPlannerViewModel</w:t>
            </w:r>
            <w:r>
              <w:br/>
            </w:r>
            <w:r>
              <w:rPr>
                <w:color w:val="243447"/>
                <w:sz w:val="18"/>
              </w:rPr>
              <w:t>{ categories[], totalPlannedIncome, totalPlannedExpenses, plannedNet }</w:t>
            </w:r>
          </w:p>
        </w:tc>
      </w:tr>
      <w:tr>
        <w:tc>
          <w:tcPr>
            <w:tcW w:type="dxa" w:w="3456"/>
            <w:shd w:val="clear" w:color="auto" w:fill="EAF0F6"/>
          </w:tcPr>
          <w:p>
            <w:r/>
            <w:r>
              <w:rPr>
                <w:color w:val="243447"/>
                <w:sz w:val="18"/>
              </w:rPr>
              <w:t>POST /api/budget-planner</w:t>
            </w:r>
          </w:p>
        </w:tc>
        <w:tc>
          <w:tcPr>
            <w:tcW w:type="dxa" w:w="3456"/>
            <w:shd w:val="clear" w:color="auto" w:fill="EAF0F6"/>
          </w:tcPr>
          <w:p>
            <w:r/>
            <w:r>
              <w:rPr>
                <w:color w:val="243447"/>
                <w:sz w:val="18"/>
              </w:rPr>
              <w:t>CreateBudgetCategoryRequest</w:t>
            </w:r>
            <w:r>
              <w:br/>
            </w:r>
            <w:r>
              <w:rPr>
                <w:color w:val="243447"/>
                <w:sz w:val="18"/>
              </w:rPr>
              <w:t>{ name, type }</w:t>
            </w:r>
          </w:p>
        </w:tc>
        <w:tc>
          <w:tcPr>
            <w:tcW w:type="dxa" w:w="3456"/>
            <w:shd w:val="clear" w:color="auto" w:fill="EAF0F6"/>
          </w:tcPr>
          <w:p>
            <w:r/>
            <w:r>
              <w:rPr>
                <w:color w:val="243447"/>
                <w:sz w:val="18"/>
              </w:rPr>
              <w:t>200: BudgetCategoryViewModel</w:t>
            </w:r>
          </w:p>
        </w:tc>
      </w:tr>
      <w:tr>
        <w:tc>
          <w:tcPr>
            <w:tcW w:type="dxa" w:w="3456"/>
          </w:tcPr>
          <w:p>
            <w:r/>
            <w:r>
              <w:rPr>
                <w:color w:val="243447"/>
                <w:sz w:val="18"/>
              </w:rPr>
              <w:t>PUT /api/budget-planner/{categoryId}</w:t>
            </w:r>
          </w:p>
        </w:tc>
        <w:tc>
          <w:tcPr>
            <w:tcW w:type="dxa" w:w="3456"/>
          </w:tcPr>
          <w:p>
            <w:r/>
            <w:r>
              <w:rPr>
                <w:color w:val="243447"/>
                <w:sz w:val="18"/>
              </w:rPr>
              <w:t>UpdateBudgetCategoryRequest</w:t>
            </w:r>
            <w:r>
              <w:br/>
            </w:r>
            <w:r>
              <w:rPr>
                <w:color w:val="243447"/>
                <w:sz w:val="18"/>
              </w:rPr>
              <w:t>{ name, plannedAmount }</w:t>
            </w:r>
          </w:p>
        </w:tc>
        <w:tc>
          <w:tcPr>
            <w:tcW w:type="dxa" w:w="3456"/>
          </w:tcPr>
          <w:p>
            <w:r/>
            <w:r>
              <w:rPr>
                <w:color w:val="243447"/>
                <w:sz w:val="18"/>
              </w:rPr>
              <w:t>200: BudgetCategoryViewModel</w:t>
            </w:r>
            <w:r>
              <w:br/>
            </w:r>
            <w:r>
              <w:rPr>
                <w:color w:val="243447"/>
                <w:sz w:val="18"/>
              </w:rPr>
              <w:t>404: { message } if not owned</w:t>
            </w:r>
          </w:p>
        </w:tc>
      </w:tr>
      <w:tr>
        <w:tc>
          <w:tcPr>
            <w:tcW w:type="dxa" w:w="3456"/>
            <w:shd w:val="clear" w:color="auto" w:fill="EAF0F6"/>
          </w:tcPr>
          <w:p>
            <w:r/>
            <w:r>
              <w:rPr>
                <w:color w:val="243447"/>
                <w:sz w:val="18"/>
              </w:rPr>
              <w:t>DELETE /api/budget-planner/{categoryId}</w:t>
            </w:r>
          </w:p>
        </w:tc>
        <w:tc>
          <w:tcPr>
            <w:tcW w:type="dxa" w:w="3456"/>
            <w:shd w:val="clear" w:color="auto" w:fill="EAF0F6"/>
          </w:tcPr>
          <w:p>
            <w:r/>
            <w:r>
              <w:rPr>
                <w:color w:val="243447"/>
                <w:sz w:val="18"/>
              </w:rPr>
              <w:t>—</w:t>
            </w:r>
          </w:p>
        </w:tc>
        <w:tc>
          <w:tcPr>
            <w:tcW w:type="dxa" w:w="3456"/>
            <w:shd w:val="clear" w:color="auto" w:fill="EAF0F6"/>
          </w:tcPr>
          <w:p>
            <w:r/>
            <w:r>
              <w:rPr>
                <w:color w:val="243447"/>
                <w:sz w:val="18"/>
              </w:rPr>
              <w:t>204: No Content</w:t>
            </w:r>
            <w:r>
              <w:br/>
            </w:r>
            <w:r>
              <w:rPr>
                <w:color w:val="243447"/>
                <w:sz w:val="18"/>
              </w:rPr>
              <w:t>404: { message } if not owned</w:t>
            </w:r>
          </w:p>
        </w:tc>
      </w:tr>
    </w:tbl>
    <w:p>
      <w:pPr>
        <w:spacing w:after="40"/>
      </w:pPr>
    </w:p>
    <w:p>
      <w:pPr>
        <w:keepNext/>
        <w:spacing w:before="320" w:after="120"/>
      </w:pPr>
      <w:r>
        <w:rPr>
          <w:b/>
          <w:color w:val="2E7D6B"/>
          <w:sz w:val="27"/>
        </w:rPr>
        <w:t>Cash Flow — /api/cash-flow (Bearer)</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880"/>
            <w:shd w:val="clear" w:color="auto" w:fill="1F3A5F"/>
          </w:tcPr>
          <w:p>
            <w:r/>
            <w:r>
              <w:rPr>
                <w:b/>
                <w:color w:val="FFFFFF"/>
                <w:sz w:val="19"/>
              </w:rPr>
              <w:t>Method &amp; Route</w:t>
            </w:r>
          </w:p>
        </w:tc>
        <w:tc>
          <w:tcPr>
            <w:tcW w:type="dxa" w:w="2592"/>
            <w:shd w:val="clear" w:color="auto" w:fill="1F3A5F"/>
          </w:tcPr>
          <w:p>
            <w:r/>
            <w:r>
              <w:rPr>
                <w:b/>
                <w:color w:val="FFFFFF"/>
                <w:sz w:val="19"/>
              </w:rPr>
              <w:t>Request body</w:t>
            </w:r>
          </w:p>
        </w:tc>
        <w:tc>
          <w:tcPr>
            <w:tcW w:type="dxa" w:w="4896"/>
            <w:shd w:val="clear" w:color="auto" w:fill="1F3A5F"/>
          </w:tcPr>
          <w:p>
            <w:r/>
            <w:r>
              <w:rPr>
                <w:b/>
                <w:color w:val="FFFFFF"/>
                <w:sz w:val="19"/>
              </w:rPr>
              <w:t>Response</w:t>
            </w:r>
          </w:p>
        </w:tc>
      </w:tr>
      <w:tr>
        <w:tc>
          <w:tcPr>
            <w:tcW w:type="dxa" w:w="2880"/>
          </w:tcPr>
          <w:p>
            <w:r/>
            <w:r>
              <w:rPr>
                <w:color w:val="243447"/>
                <w:sz w:val="18"/>
              </w:rPr>
              <w:t>GET /api/cash-flow</w:t>
            </w:r>
          </w:p>
        </w:tc>
        <w:tc>
          <w:tcPr>
            <w:tcW w:type="dxa" w:w="2592"/>
          </w:tcPr>
          <w:p>
            <w:r/>
            <w:r>
              <w:rPr>
                <w:color w:val="243447"/>
                <w:sz w:val="18"/>
              </w:rPr>
              <w:t>—</w:t>
            </w:r>
          </w:p>
        </w:tc>
        <w:tc>
          <w:tcPr>
            <w:tcW w:type="dxa" w:w="4896"/>
          </w:tcPr>
          <w:p>
            <w:r/>
            <w:r>
              <w:rPr>
                <w:color w:val="243447"/>
                <w:sz w:val="18"/>
              </w:rPr>
              <w:t>CashFlowViewModel</w:t>
            </w:r>
            <w:r>
              <w:br/>
            </w:r>
            <w:r>
              <w:rPr>
                <w:color w:val="243447"/>
                <w:sz w:val="18"/>
              </w:rPr>
              <w:t>{ totalIncome, totalExpenses, net, expenseByCategory[], monthlyTrend[] }</w:t>
            </w:r>
          </w:p>
        </w:tc>
      </w:tr>
    </w:tbl>
    <w:p>
      <w:pPr>
        <w:spacing w:after="40"/>
      </w:pPr>
    </w:p>
    <w:p>
      <w:pPr>
        <w:keepNext/>
        <w:spacing w:before="320" w:after="120"/>
      </w:pPr>
      <w:r>
        <w:rPr>
          <w:b/>
          <w:color w:val="2E7D6B"/>
          <w:sz w:val="27"/>
        </w:rPr>
        <w:t>Checkout — /api/checkout (Bearer)</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3456"/>
            <w:shd w:val="clear" w:color="auto" w:fill="1F3A5F"/>
          </w:tcPr>
          <w:p>
            <w:r/>
            <w:r>
              <w:rPr>
                <w:b/>
                <w:color w:val="FFFFFF"/>
                <w:sz w:val="19"/>
              </w:rPr>
              <w:t>Method &amp; Route</w:t>
            </w:r>
          </w:p>
        </w:tc>
        <w:tc>
          <w:tcPr>
            <w:tcW w:type="dxa" w:w="3456"/>
            <w:shd w:val="clear" w:color="auto" w:fill="1F3A5F"/>
          </w:tcPr>
          <w:p>
            <w:r/>
            <w:r>
              <w:rPr>
                <w:b/>
                <w:color w:val="FFFFFF"/>
                <w:sz w:val="19"/>
              </w:rPr>
              <w:t>Request body</w:t>
            </w:r>
          </w:p>
        </w:tc>
        <w:tc>
          <w:tcPr>
            <w:tcW w:type="dxa" w:w="3456"/>
            <w:shd w:val="clear" w:color="auto" w:fill="1F3A5F"/>
          </w:tcPr>
          <w:p>
            <w:r/>
            <w:r>
              <w:rPr>
                <w:b/>
                <w:color w:val="FFFFFF"/>
                <w:sz w:val="19"/>
              </w:rPr>
              <w:t>Response</w:t>
            </w:r>
          </w:p>
        </w:tc>
      </w:tr>
      <w:tr>
        <w:tc>
          <w:tcPr>
            <w:tcW w:type="dxa" w:w="3456"/>
          </w:tcPr>
          <w:p>
            <w:r/>
            <w:r>
              <w:rPr>
                <w:color w:val="243447"/>
                <w:sz w:val="18"/>
              </w:rPr>
              <w:t>GET /api/checkout/status</w:t>
            </w:r>
          </w:p>
        </w:tc>
        <w:tc>
          <w:tcPr>
            <w:tcW w:type="dxa" w:w="3456"/>
          </w:tcPr>
          <w:p>
            <w:r/>
            <w:r>
              <w:rPr>
                <w:color w:val="243447"/>
                <w:sz w:val="18"/>
              </w:rPr>
              <w:t>—</w:t>
            </w:r>
          </w:p>
        </w:tc>
        <w:tc>
          <w:tcPr>
            <w:tcW w:type="dxa" w:w="3456"/>
          </w:tcPr>
          <w:p>
            <w:r/>
            <w:r>
              <w:rPr>
                <w:color w:val="243447"/>
                <w:sz w:val="18"/>
              </w:rPr>
              <w:t>PremiumStatusViewModel</w:t>
            </w:r>
            <w:r>
              <w:br/>
            </w:r>
            <w:r>
              <w:rPr>
                <w:color w:val="243447"/>
                <w:sz w:val="18"/>
              </w:rPr>
              <w:t>{ unlockedTools: [{ tool, purchasedAtUtc }] }</w:t>
            </w:r>
          </w:p>
        </w:tc>
      </w:tr>
      <w:tr>
        <w:tc>
          <w:tcPr>
            <w:tcW w:type="dxa" w:w="3456"/>
            <w:shd w:val="clear" w:color="auto" w:fill="EAF0F6"/>
          </w:tcPr>
          <w:p>
            <w:r/>
            <w:r>
              <w:rPr>
                <w:color w:val="243447"/>
                <w:sz w:val="18"/>
              </w:rPr>
              <w:t>POST /api/checkout/verify</w:t>
            </w:r>
          </w:p>
        </w:tc>
        <w:tc>
          <w:tcPr>
            <w:tcW w:type="dxa" w:w="3456"/>
            <w:shd w:val="clear" w:color="auto" w:fill="EAF0F6"/>
          </w:tcPr>
          <w:p>
            <w:r/>
            <w:r>
              <w:rPr>
                <w:color w:val="243447"/>
                <w:sz w:val="18"/>
              </w:rPr>
              <w:t>VerifyPurchaseRequest</w:t>
            </w:r>
            <w:r>
              <w:br/>
            </w:r>
            <w:r>
              <w:rPr>
                <w:color w:val="243447"/>
                <w:sz w:val="18"/>
              </w:rPr>
              <w:t>{ payPalOrderId, tool }</w:t>
            </w:r>
          </w:p>
        </w:tc>
        <w:tc>
          <w:tcPr>
            <w:tcW w:type="dxa" w:w="3456"/>
            <w:shd w:val="clear" w:color="auto" w:fill="EAF0F6"/>
          </w:tcPr>
          <w:p>
            <w:r/>
            <w:r>
              <w:rPr>
                <w:color w:val="243447"/>
                <w:sz w:val="18"/>
              </w:rPr>
              <w:t>200: AuthResponse (fresh JWT)</w:t>
            </w:r>
            <w:r>
              <w:br/>
            </w:r>
            <w:r>
              <w:rPr>
                <w:color w:val="243447"/>
                <w:sz w:val="18"/>
              </w:rPr>
              <w:t>400: { message } on any verification failure</w:t>
            </w:r>
          </w:p>
        </w:tc>
      </w:tr>
    </w:tbl>
    <w:p>
      <w:pPr>
        <w:spacing w:after="40"/>
      </w:pPr>
    </w:p>
    <w:p>
      <w:pPr>
        <w:keepNext/>
        <w:spacing w:before="320" w:after="120"/>
      </w:pPr>
      <w:r>
        <w:rPr>
          <w:b/>
          <w:color w:val="2E7D6B"/>
          <w:sz w:val="27"/>
        </w:rPr>
        <w:t>Loan Calculator — /api/loan-calculator (Bearer + RequireLoanCalculator)</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2880"/>
            <w:shd w:val="clear" w:color="auto" w:fill="1F3A5F"/>
          </w:tcPr>
          <w:p>
            <w:r/>
            <w:r>
              <w:rPr>
                <w:b/>
                <w:color w:val="FFFFFF"/>
                <w:sz w:val="19"/>
              </w:rPr>
              <w:t>Method &amp; Route</w:t>
            </w:r>
          </w:p>
        </w:tc>
        <w:tc>
          <w:tcPr>
            <w:tcW w:type="dxa" w:w="3456"/>
            <w:shd w:val="clear" w:color="auto" w:fill="1F3A5F"/>
          </w:tcPr>
          <w:p>
            <w:r/>
            <w:r>
              <w:rPr>
                <w:b/>
                <w:color w:val="FFFFFF"/>
                <w:sz w:val="19"/>
              </w:rPr>
              <w:t>Request body</w:t>
            </w:r>
          </w:p>
        </w:tc>
        <w:tc>
          <w:tcPr>
            <w:tcW w:type="dxa" w:w="4032"/>
            <w:shd w:val="clear" w:color="auto" w:fill="1F3A5F"/>
          </w:tcPr>
          <w:p>
            <w:r/>
            <w:r>
              <w:rPr>
                <w:b/>
                <w:color w:val="FFFFFF"/>
                <w:sz w:val="19"/>
              </w:rPr>
              <w:t>Response</w:t>
            </w:r>
          </w:p>
        </w:tc>
      </w:tr>
      <w:tr>
        <w:tc>
          <w:tcPr>
            <w:tcW w:type="dxa" w:w="2880"/>
          </w:tcPr>
          <w:p>
            <w:r/>
            <w:r>
              <w:rPr>
                <w:color w:val="243447"/>
                <w:sz w:val="18"/>
              </w:rPr>
              <w:t>POST /api/loan-calculator/calculate</w:t>
            </w:r>
          </w:p>
        </w:tc>
        <w:tc>
          <w:tcPr>
            <w:tcW w:type="dxa" w:w="3456"/>
          </w:tcPr>
          <w:p>
            <w:r/>
            <w:r>
              <w:rPr>
                <w:color w:val="243447"/>
                <w:sz w:val="18"/>
              </w:rPr>
              <w:t>LoanCalculationRequest</w:t>
            </w:r>
            <w:r>
              <w:br/>
            </w:r>
            <w:r>
              <w:rPr>
                <w:color w:val="243447"/>
                <w:sz w:val="18"/>
              </w:rPr>
              <w:t>{ principalAmount, annualInterestRatePercent, termMonths, extraMonthlyPayment }</w:t>
            </w:r>
          </w:p>
        </w:tc>
        <w:tc>
          <w:tcPr>
            <w:tcW w:type="dxa" w:w="4032"/>
          </w:tcPr>
          <w:p>
            <w:r/>
            <w:r>
              <w:rPr>
                <w:color w:val="243447"/>
                <w:sz w:val="18"/>
              </w:rPr>
              <w:t>200: LoanCalculationResultViewModel</w:t>
            </w:r>
            <w:r>
              <w:br/>
            </w:r>
            <w:r>
              <w:rPr>
                <w:color w:val="243447"/>
                <w:sz w:val="18"/>
              </w:rPr>
              <w:t>{ requiredMonthlyPayment, payoffMonths, totalInterestPaid, totalPaid, schedule[] }</w:t>
            </w:r>
          </w:p>
        </w:tc>
      </w:tr>
    </w:tbl>
    <w:p>
      <w:pPr>
        <w:spacing w:after="40"/>
      </w:pPr>
    </w:p>
    <w:p>
      <w:pPr>
        <w:spacing w:after="160"/>
      </w:pPr>
      <w:r>
        <w:rPr>
          <w:i/>
          <w:sz w:val="18"/>
        </w:rPr>
        <w:t>Stateless — nothing is persisted; each call is a standalone calculation.</w:t>
      </w:r>
    </w:p>
    <w:p>
      <w:pPr>
        <w:keepNext/>
        <w:spacing w:before="320" w:after="120"/>
      </w:pPr>
      <w:r>
        <w:rPr>
          <w:b/>
          <w:color w:val="2E7D6B"/>
          <w:sz w:val="27"/>
        </w:rPr>
        <w:t>Investment Tracker — /api/investment-tracker (Bearer + RequireInvestmentTracker)</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3456"/>
            <w:shd w:val="clear" w:color="auto" w:fill="1F3A5F"/>
          </w:tcPr>
          <w:p>
            <w:r/>
            <w:r>
              <w:rPr>
                <w:b/>
                <w:color w:val="FFFFFF"/>
                <w:sz w:val="19"/>
              </w:rPr>
              <w:t>Method &amp; Route</w:t>
            </w:r>
          </w:p>
        </w:tc>
        <w:tc>
          <w:tcPr>
            <w:tcW w:type="dxa" w:w="3456"/>
            <w:shd w:val="clear" w:color="auto" w:fill="1F3A5F"/>
          </w:tcPr>
          <w:p>
            <w:r/>
            <w:r>
              <w:rPr>
                <w:b/>
                <w:color w:val="FFFFFF"/>
                <w:sz w:val="19"/>
              </w:rPr>
              <w:t>Request body</w:t>
            </w:r>
          </w:p>
        </w:tc>
        <w:tc>
          <w:tcPr>
            <w:tcW w:type="dxa" w:w="3456"/>
            <w:shd w:val="clear" w:color="auto" w:fill="1F3A5F"/>
          </w:tcPr>
          <w:p>
            <w:r/>
            <w:r>
              <w:rPr>
                <w:b/>
                <w:color w:val="FFFFFF"/>
                <w:sz w:val="19"/>
              </w:rPr>
              <w:t>Response</w:t>
            </w:r>
          </w:p>
        </w:tc>
      </w:tr>
      <w:tr>
        <w:tc>
          <w:tcPr>
            <w:tcW w:type="dxa" w:w="3456"/>
          </w:tcPr>
          <w:p>
            <w:r/>
            <w:r>
              <w:rPr>
                <w:color w:val="243447"/>
                <w:sz w:val="18"/>
              </w:rPr>
              <w:t>GET /api/investment-tracker</w:t>
            </w:r>
          </w:p>
        </w:tc>
        <w:tc>
          <w:tcPr>
            <w:tcW w:type="dxa" w:w="3456"/>
          </w:tcPr>
          <w:p>
            <w:r/>
            <w:r>
              <w:rPr>
                <w:color w:val="243447"/>
                <w:sz w:val="18"/>
              </w:rPr>
              <w:t>—</w:t>
            </w:r>
          </w:p>
        </w:tc>
        <w:tc>
          <w:tcPr>
            <w:tcW w:type="dxa" w:w="3456"/>
          </w:tcPr>
          <w:p>
            <w:r/>
            <w:r>
              <w:rPr>
                <w:color w:val="243447"/>
                <w:sz w:val="18"/>
              </w:rPr>
              <w:t>InvestmentPortfolioViewModel</w:t>
            </w:r>
            <w:r>
              <w:br/>
            </w:r>
            <w:r>
              <w:rPr>
                <w:color w:val="243447"/>
                <w:sz w:val="18"/>
              </w:rPr>
              <w:t>{ holdings[], totalCostBasis, totalCurrentValue, totalGainLoss }</w:t>
            </w:r>
          </w:p>
        </w:tc>
      </w:tr>
      <w:tr>
        <w:tc>
          <w:tcPr>
            <w:tcW w:type="dxa" w:w="3456"/>
            <w:shd w:val="clear" w:color="auto" w:fill="EAF0F6"/>
          </w:tcPr>
          <w:p>
            <w:r/>
            <w:r>
              <w:rPr>
                <w:color w:val="243447"/>
                <w:sz w:val="18"/>
              </w:rPr>
              <w:t>POST /api/investment-tracker</w:t>
            </w:r>
          </w:p>
        </w:tc>
        <w:tc>
          <w:tcPr>
            <w:tcW w:type="dxa" w:w="3456"/>
            <w:shd w:val="clear" w:color="auto" w:fill="EAF0F6"/>
          </w:tcPr>
          <w:p>
            <w:r/>
            <w:r>
              <w:rPr>
                <w:color w:val="243447"/>
                <w:sz w:val="18"/>
              </w:rPr>
              <w:t>CreateInvestmentHoldingRequest</w:t>
            </w:r>
            <w:r>
              <w:br/>
            </w:r>
            <w:r>
              <w:rPr>
                <w:color w:val="243447"/>
                <w:sz w:val="18"/>
              </w:rPr>
              <w:t>{ symbol, name, shares, costBasisPerShare, currentPricePerShare }</w:t>
            </w:r>
          </w:p>
        </w:tc>
        <w:tc>
          <w:tcPr>
            <w:tcW w:type="dxa" w:w="3456"/>
            <w:shd w:val="clear" w:color="auto" w:fill="EAF0F6"/>
          </w:tcPr>
          <w:p>
            <w:r/>
            <w:r>
              <w:rPr>
                <w:color w:val="243447"/>
                <w:sz w:val="18"/>
              </w:rPr>
              <w:t>200: InvestmentHoldingViewModel</w:t>
            </w:r>
          </w:p>
        </w:tc>
      </w:tr>
      <w:tr>
        <w:tc>
          <w:tcPr>
            <w:tcW w:type="dxa" w:w="3456"/>
          </w:tcPr>
          <w:p>
            <w:r/>
            <w:r>
              <w:rPr>
                <w:color w:val="243447"/>
                <w:sz w:val="18"/>
              </w:rPr>
              <w:t>PUT /api/investment-tracker/{holdingId}</w:t>
            </w:r>
          </w:p>
        </w:tc>
        <w:tc>
          <w:tcPr>
            <w:tcW w:type="dxa" w:w="3456"/>
          </w:tcPr>
          <w:p>
            <w:r/>
            <w:r>
              <w:rPr>
                <w:color w:val="243447"/>
                <w:sz w:val="18"/>
              </w:rPr>
              <w:t>UpdateInvestmentHoldingRequest</w:t>
            </w:r>
            <w:r>
              <w:br/>
            </w:r>
            <w:r>
              <w:rPr>
                <w:color w:val="243447"/>
                <w:sz w:val="18"/>
              </w:rPr>
              <w:t>{ shares, costBasisPerShare, currentPricePerShare }</w:t>
            </w:r>
          </w:p>
        </w:tc>
        <w:tc>
          <w:tcPr>
            <w:tcW w:type="dxa" w:w="3456"/>
          </w:tcPr>
          <w:p>
            <w:r/>
            <w:r>
              <w:rPr>
                <w:color w:val="243447"/>
                <w:sz w:val="18"/>
              </w:rPr>
              <w:t>200: InvestmentHoldingViewModel</w:t>
            </w:r>
            <w:r>
              <w:br/>
            </w:r>
            <w:r>
              <w:rPr>
                <w:color w:val="243447"/>
                <w:sz w:val="18"/>
              </w:rPr>
              <w:t>404: { message } if not owned</w:t>
            </w:r>
          </w:p>
        </w:tc>
      </w:tr>
      <w:tr>
        <w:tc>
          <w:tcPr>
            <w:tcW w:type="dxa" w:w="3456"/>
            <w:shd w:val="clear" w:color="auto" w:fill="EAF0F6"/>
          </w:tcPr>
          <w:p>
            <w:r/>
            <w:r>
              <w:rPr>
                <w:color w:val="243447"/>
                <w:sz w:val="18"/>
              </w:rPr>
              <w:t>DELETE /api/investment-tracker/{holdingId}</w:t>
            </w:r>
          </w:p>
        </w:tc>
        <w:tc>
          <w:tcPr>
            <w:tcW w:type="dxa" w:w="3456"/>
            <w:shd w:val="clear" w:color="auto" w:fill="EAF0F6"/>
          </w:tcPr>
          <w:p>
            <w:r/>
            <w:r>
              <w:rPr>
                <w:color w:val="243447"/>
                <w:sz w:val="18"/>
              </w:rPr>
              <w:t>—</w:t>
            </w:r>
          </w:p>
        </w:tc>
        <w:tc>
          <w:tcPr>
            <w:tcW w:type="dxa" w:w="3456"/>
            <w:shd w:val="clear" w:color="auto" w:fill="EAF0F6"/>
          </w:tcPr>
          <w:p>
            <w:r/>
            <w:r>
              <w:rPr>
                <w:color w:val="243447"/>
                <w:sz w:val="18"/>
              </w:rPr>
              <w:t>204: No Content</w:t>
            </w:r>
            <w:r>
              <w:br/>
            </w:r>
            <w:r>
              <w:rPr>
                <w:color w:val="243447"/>
                <w:sz w:val="18"/>
              </w:rPr>
              <w:t>404: { message } if not owned</w:t>
            </w:r>
          </w:p>
        </w:tc>
      </w:tr>
    </w:tbl>
    <w:p>
      <w:pPr>
        <w:spacing w:after="40"/>
      </w:pPr>
    </w:p>
    <w:p>
      <w:pPr>
        <w:keepNext/>
        <w:spacing w:before="320" w:after="120"/>
      </w:pPr>
      <w:r>
        <w:rPr>
          <w:b/>
          <w:color w:val="2E7D6B"/>
          <w:sz w:val="27"/>
        </w:rPr>
        <w:t>Retirement Planner — /api/retirement-planner (Bearer + RequireRetirementPlanner)</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3456"/>
            <w:shd w:val="clear" w:color="auto" w:fill="1F3A5F"/>
          </w:tcPr>
          <w:p>
            <w:r/>
            <w:r>
              <w:rPr>
                <w:b/>
                <w:color w:val="FFFFFF"/>
                <w:sz w:val="19"/>
              </w:rPr>
              <w:t>Method &amp; Route</w:t>
            </w:r>
          </w:p>
        </w:tc>
        <w:tc>
          <w:tcPr>
            <w:tcW w:type="dxa" w:w="3456"/>
            <w:shd w:val="clear" w:color="auto" w:fill="1F3A5F"/>
          </w:tcPr>
          <w:p>
            <w:r/>
            <w:r>
              <w:rPr>
                <w:b/>
                <w:color w:val="FFFFFF"/>
                <w:sz w:val="19"/>
              </w:rPr>
              <w:t>Request body</w:t>
            </w:r>
          </w:p>
        </w:tc>
        <w:tc>
          <w:tcPr>
            <w:tcW w:type="dxa" w:w="3456"/>
            <w:shd w:val="clear" w:color="auto" w:fill="1F3A5F"/>
          </w:tcPr>
          <w:p>
            <w:r/>
            <w:r>
              <w:rPr>
                <w:b/>
                <w:color w:val="FFFFFF"/>
                <w:sz w:val="19"/>
              </w:rPr>
              <w:t>Response</w:t>
            </w:r>
          </w:p>
        </w:tc>
      </w:tr>
      <w:tr>
        <w:tc>
          <w:tcPr>
            <w:tcW w:type="dxa" w:w="3456"/>
          </w:tcPr>
          <w:p>
            <w:r/>
            <w:r>
              <w:rPr>
                <w:color w:val="243447"/>
                <w:sz w:val="18"/>
              </w:rPr>
              <w:t>GET /api/retirement-planner</w:t>
            </w:r>
          </w:p>
        </w:tc>
        <w:tc>
          <w:tcPr>
            <w:tcW w:type="dxa" w:w="3456"/>
          </w:tcPr>
          <w:p>
            <w:r/>
            <w:r>
              <w:rPr>
                <w:color w:val="243447"/>
                <w:sz w:val="18"/>
              </w:rPr>
              <w:t>—</w:t>
            </w:r>
          </w:p>
        </w:tc>
        <w:tc>
          <w:tcPr>
            <w:tcW w:type="dxa" w:w="3456"/>
          </w:tcPr>
          <w:p>
            <w:r/>
            <w:r>
              <w:rPr>
                <w:color w:val="243447"/>
                <w:sz w:val="18"/>
              </w:rPr>
              <w:t>RetirementPlanViewModel</w:t>
            </w:r>
            <w:r>
              <w:br/>
            </w:r>
            <w:r>
              <w:rPr>
                <w:color w:val="243447"/>
                <w:sz w:val="18"/>
              </w:rPr>
              <w:t>(a reasonable starter scenario if the user hasn't saved one yet — nothing is written until they do)</w:t>
            </w:r>
          </w:p>
        </w:tc>
      </w:tr>
      <w:tr>
        <w:tc>
          <w:tcPr>
            <w:tcW w:type="dxa" w:w="3456"/>
            <w:shd w:val="clear" w:color="auto" w:fill="EAF0F6"/>
          </w:tcPr>
          <w:p>
            <w:r/>
            <w:r>
              <w:rPr>
                <w:color w:val="243447"/>
                <w:sz w:val="18"/>
              </w:rPr>
              <w:t>PUT /api/retirement-planner</w:t>
            </w:r>
          </w:p>
        </w:tc>
        <w:tc>
          <w:tcPr>
            <w:tcW w:type="dxa" w:w="3456"/>
            <w:shd w:val="clear" w:color="auto" w:fill="EAF0F6"/>
          </w:tcPr>
          <w:p>
            <w:r/>
            <w:r>
              <w:rPr>
                <w:color w:val="243447"/>
                <w:sz w:val="18"/>
              </w:rPr>
              <w:t>RetirementPlanInputRequest</w:t>
            </w:r>
            <w:r>
              <w:br/>
            </w:r>
            <w:r>
              <w:rPr>
                <w:color w:val="243447"/>
                <w:sz w:val="18"/>
              </w:rPr>
              <w:t>{ currentAge, retirementAge, currentSavings, monthlyContribution, annualReturnRatePercent }</w:t>
            </w:r>
          </w:p>
        </w:tc>
        <w:tc>
          <w:tcPr>
            <w:tcW w:type="dxa" w:w="3456"/>
            <w:shd w:val="clear" w:color="auto" w:fill="EAF0F6"/>
          </w:tcPr>
          <w:p>
            <w:r/>
            <w:r>
              <w:rPr>
                <w:color w:val="243447"/>
                <w:sz w:val="18"/>
              </w:rPr>
              <w:t>200: RetirementPlanViewModel</w:t>
            </w:r>
            <w:r>
              <w:br/>
            </w:r>
            <w:r>
              <w:rPr>
                <w:color w:val="243447"/>
                <w:sz w:val="18"/>
              </w:rPr>
              <w:t>400: { message } if retirementAge ≤ currentAge</w:t>
            </w:r>
          </w:p>
        </w:tc>
      </w:tr>
    </w:tbl>
    <w:p>
      <w:pPr>
        <w:spacing w:after="40"/>
      </w:pPr>
    </w:p>
    <w:p>
      <w:pPr>
        <w:keepNext/>
        <w:spacing w:before="320" w:after="120"/>
      </w:pPr>
      <w:r>
        <w:rPr>
          <w:b/>
          <w:color w:val="2E7D6B"/>
          <w:sz w:val="27"/>
        </w:rPr>
        <w:t>Financial Statement — /api/financial-statement (Bearer + RequireFinancialStatement)</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3744"/>
            <w:shd w:val="clear" w:color="auto" w:fill="1F3A5F"/>
          </w:tcPr>
          <w:p>
            <w:r/>
            <w:r>
              <w:rPr>
                <w:b/>
                <w:color w:val="FFFFFF"/>
                <w:sz w:val="19"/>
              </w:rPr>
              <w:t>Method &amp; Route</w:t>
            </w:r>
          </w:p>
        </w:tc>
        <w:tc>
          <w:tcPr>
            <w:tcW w:type="dxa" w:w="3168"/>
            <w:shd w:val="clear" w:color="auto" w:fill="1F3A5F"/>
          </w:tcPr>
          <w:p>
            <w:r/>
            <w:r>
              <w:rPr>
                <w:b/>
                <w:color w:val="FFFFFF"/>
                <w:sz w:val="19"/>
              </w:rPr>
              <w:t>Request body</w:t>
            </w:r>
          </w:p>
        </w:tc>
        <w:tc>
          <w:tcPr>
            <w:tcW w:type="dxa" w:w="3456"/>
            <w:shd w:val="clear" w:color="auto" w:fill="1F3A5F"/>
          </w:tcPr>
          <w:p>
            <w:r/>
            <w:r>
              <w:rPr>
                <w:b/>
                <w:color w:val="FFFFFF"/>
                <w:sz w:val="19"/>
              </w:rPr>
              <w:t>Response</w:t>
            </w:r>
          </w:p>
        </w:tc>
      </w:tr>
      <w:tr>
        <w:tc>
          <w:tcPr>
            <w:tcW w:type="dxa" w:w="3744"/>
          </w:tcPr>
          <w:p>
            <w:r/>
            <w:r>
              <w:rPr>
                <w:color w:val="243447"/>
                <w:sz w:val="18"/>
              </w:rPr>
              <w:t>GET /api/financial-statement</w:t>
            </w:r>
          </w:p>
        </w:tc>
        <w:tc>
          <w:tcPr>
            <w:tcW w:type="dxa" w:w="3168"/>
          </w:tcPr>
          <w:p>
            <w:r/>
            <w:r>
              <w:rPr>
                <w:color w:val="243447"/>
                <w:sz w:val="18"/>
              </w:rPr>
              <w:t>—</w:t>
            </w:r>
          </w:p>
        </w:tc>
        <w:tc>
          <w:tcPr>
            <w:tcW w:type="dxa" w:w="3456"/>
          </w:tcPr>
          <w:p>
            <w:r/>
            <w:r>
              <w:rPr>
                <w:color w:val="243447"/>
                <w:sz w:val="18"/>
              </w:rPr>
              <w:t>FinancialStatementViewModel</w:t>
            </w:r>
            <w:r>
              <w:br/>
            </w:r>
            <w:r>
              <w:rPr>
                <w:color w:val="243447"/>
                <w:sz w:val="18"/>
              </w:rPr>
              <w:t>{ assets[], totalAssets, liabilities[], totalLiabilities, netWorth, generatedAtUtc }</w:t>
            </w:r>
          </w:p>
        </w:tc>
      </w:tr>
      <w:tr>
        <w:tc>
          <w:tcPr>
            <w:tcW w:type="dxa" w:w="3744"/>
            <w:shd w:val="clear" w:color="auto" w:fill="EAF0F6"/>
          </w:tcPr>
          <w:p>
            <w:r/>
            <w:r>
              <w:rPr>
                <w:color w:val="243447"/>
                <w:sz w:val="18"/>
              </w:rPr>
              <w:t>POST /api/financial-statement/liabilities</w:t>
            </w:r>
          </w:p>
        </w:tc>
        <w:tc>
          <w:tcPr>
            <w:tcW w:type="dxa" w:w="3168"/>
            <w:shd w:val="clear" w:color="auto" w:fill="EAF0F6"/>
          </w:tcPr>
          <w:p>
            <w:r/>
            <w:r>
              <w:rPr>
                <w:color w:val="243447"/>
                <w:sz w:val="18"/>
              </w:rPr>
              <w:t>CreateLiabilityRequest</w:t>
            </w:r>
            <w:r>
              <w:br/>
            </w:r>
            <w:r>
              <w:rPr>
                <w:color w:val="243447"/>
                <w:sz w:val="18"/>
              </w:rPr>
              <w:t>{ name, amount }</w:t>
            </w:r>
          </w:p>
        </w:tc>
        <w:tc>
          <w:tcPr>
            <w:tcW w:type="dxa" w:w="3456"/>
            <w:shd w:val="clear" w:color="auto" w:fill="EAF0F6"/>
          </w:tcPr>
          <w:p>
            <w:r/>
            <w:r>
              <w:rPr>
                <w:color w:val="243447"/>
                <w:sz w:val="18"/>
              </w:rPr>
              <w:t>200: LiabilityViewModel</w:t>
            </w:r>
          </w:p>
        </w:tc>
      </w:tr>
      <w:tr>
        <w:tc>
          <w:tcPr>
            <w:tcW w:type="dxa" w:w="3744"/>
          </w:tcPr>
          <w:p>
            <w:r/>
            <w:r>
              <w:rPr>
                <w:color w:val="243447"/>
                <w:sz w:val="18"/>
              </w:rPr>
              <w:t>DELETE /api/financial-statement/liabilities/{liabilityId}</w:t>
            </w:r>
          </w:p>
        </w:tc>
        <w:tc>
          <w:tcPr>
            <w:tcW w:type="dxa" w:w="3168"/>
          </w:tcPr>
          <w:p>
            <w:r/>
            <w:r>
              <w:rPr>
                <w:color w:val="243447"/>
                <w:sz w:val="18"/>
              </w:rPr>
              <w:t>—</w:t>
            </w:r>
          </w:p>
        </w:tc>
        <w:tc>
          <w:tcPr>
            <w:tcW w:type="dxa" w:w="3456"/>
          </w:tcPr>
          <w:p>
            <w:r/>
            <w:r>
              <w:rPr>
                <w:color w:val="243447"/>
                <w:sz w:val="18"/>
              </w:rPr>
              <w:t>204: No Content</w:t>
            </w:r>
            <w:r>
              <w:br/>
            </w:r>
            <w:r>
              <w:rPr>
                <w:color w:val="243447"/>
                <w:sz w:val="18"/>
              </w:rPr>
              <w:t>404: { message } if not owned</w:t>
            </w:r>
          </w:p>
        </w:tc>
      </w:tr>
    </w:tbl>
    <w:p>
      <w:pPr>
        <w:spacing w:after="40"/>
      </w:pPr>
    </w:p>
    <w:p>
      <w:pPr>
        <w:spacing w:after="160"/>
      </w:pPr>
      <w:r>
        <w:rPr>
          <w:i/>
          <w:sz w:val="18"/>
        </w:rPr>
        <w:t>Assets combine every account balance and every investment holding's current value; there is no separate ledger — it is a computed view over data the other tools already collected.</w:t>
      </w:r>
    </w:p>
    <w:p>
      <w:r>
        <w:br w:type="page"/>
      </w:r>
    </w:p>
    <w:p>
      <w:pPr>
        <w:keepNext/>
        <w:spacing w:before="440" w:after="200"/>
        <w:pBdr>
          <w:bottom w:val="single" w:sz="12" w:space="4" w:color="1F3A5F"/>
        </w:pBdr>
      </w:pPr>
      <w:r>
        <w:rPr>
          <w:b/>
          <w:color w:val="1F3A5F"/>
          <w:sz w:val="36"/>
        </w:rPr>
        <w:t>8.  NuGet Package Reference</w:t>
      </w:r>
    </w:p>
    <w:p>
      <w:pPr>
        <w:spacing w:after="160"/>
      </w:pPr>
      <w:r>
        <w:rPr>
          <w:i w:val="0"/>
          <w:sz w:val="21"/>
        </w:rPr>
        <w:t>Only packages actually referenced in each project's .csproj file are listed.</w:t>
      </w:r>
    </w:p>
    <w:p>
      <w:pPr>
        <w:keepNext/>
        <w:spacing w:before="320" w:after="120"/>
      </w:pPr>
      <w:r>
        <w:rPr>
          <w:b/>
          <w:color w:val="2E7D6B"/>
          <w:sz w:val="27"/>
        </w:rPr>
        <w:t>FinTrackPrime.Models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3744"/>
            <w:shd w:val="clear" w:color="auto" w:fill="1F3A5F"/>
          </w:tcPr>
          <w:p>
            <w:r/>
            <w:r>
              <w:rPr>
                <w:b/>
                <w:color w:val="FFFFFF"/>
                <w:sz w:val="19"/>
              </w:rPr>
              <w:t>Package</w:t>
            </w:r>
          </w:p>
        </w:tc>
        <w:tc>
          <w:tcPr>
            <w:tcW w:type="dxa" w:w="1584"/>
            <w:shd w:val="clear" w:color="auto" w:fill="1F3A5F"/>
          </w:tcPr>
          <w:p>
            <w:r/>
            <w:r>
              <w:rPr>
                <w:b/>
                <w:color w:val="FFFFFF"/>
                <w:sz w:val="19"/>
              </w:rPr>
              <w:t>Version</w:t>
            </w:r>
          </w:p>
        </w:tc>
        <w:tc>
          <w:tcPr>
            <w:tcW w:type="dxa" w:w="4608"/>
            <w:shd w:val="clear" w:color="auto" w:fill="1F3A5F"/>
          </w:tcPr>
          <w:p>
            <w:r/>
            <w:r>
              <w:rPr>
                <w:b/>
                <w:color w:val="FFFFFF"/>
                <w:sz w:val="19"/>
              </w:rPr>
              <w:t>Purpose</w:t>
            </w:r>
          </w:p>
        </w:tc>
      </w:tr>
      <w:tr>
        <w:tc>
          <w:tcPr>
            <w:tcW w:type="dxa" w:w="3744"/>
          </w:tcPr>
          <w:p>
            <w:r/>
            <w:r>
              <w:rPr>
                <w:color w:val="243447"/>
                <w:sz w:val="18"/>
              </w:rPr>
              <w:t>Microsoft.EntityFrameworkCore</w:t>
            </w:r>
          </w:p>
        </w:tc>
        <w:tc>
          <w:tcPr>
            <w:tcW w:type="dxa" w:w="1584"/>
          </w:tcPr>
          <w:p>
            <w:r/>
            <w:r>
              <w:rPr>
                <w:color w:val="243447"/>
                <w:sz w:val="18"/>
              </w:rPr>
              <w:t>10.0.10</w:t>
            </w:r>
          </w:p>
        </w:tc>
        <w:tc>
          <w:tcPr>
            <w:tcW w:type="dxa" w:w="4608"/>
          </w:tcPr>
          <w:p>
            <w:r/>
            <w:r>
              <w:rPr>
                <w:color w:val="243447"/>
                <w:sz w:val="18"/>
              </w:rPr>
              <w:t>Core EF Core ORM — DbContext, DbSet, change tracking, LINQ-to-SQL translation.</w:t>
            </w:r>
          </w:p>
        </w:tc>
      </w:tr>
      <w:tr>
        <w:tc>
          <w:tcPr>
            <w:tcW w:type="dxa" w:w="3744"/>
            <w:shd w:val="clear" w:color="auto" w:fill="EAF0F6"/>
          </w:tcPr>
          <w:p>
            <w:r/>
            <w:r>
              <w:rPr>
                <w:color w:val="243447"/>
                <w:sz w:val="18"/>
              </w:rPr>
              <w:t>Microsoft.EntityFrameworkCore.SqlServer</w:t>
            </w:r>
          </w:p>
        </w:tc>
        <w:tc>
          <w:tcPr>
            <w:tcW w:type="dxa" w:w="1584"/>
            <w:shd w:val="clear" w:color="auto" w:fill="EAF0F6"/>
          </w:tcPr>
          <w:p>
            <w:r/>
            <w:r>
              <w:rPr>
                <w:color w:val="243447"/>
                <w:sz w:val="18"/>
              </w:rPr>
              <w:t>10.0.10</w:t>
            </w:r>
          </w:p>
        </w:tc>
        <w:tc>
          <w:tcPr>
            <w:tcW w:type="dxa" w:w="4608"/>
            <w:shd w:val="clear" w:color="auto" w:fill="EAF0F6"/>
          </w:tcPr>
          <w:p>
            <w:r/>
            <w:r>
              <w:rPr>
                <w:color w:val="243447"/>
                <w:sz w:val="18"/>
              </w:rPr>
              <w:t>EF Core database provider for SQL Server.</w:t>
            </w:r>
          </w:p>
        </w:tc>
      </w:tr>
    </w:tbl>
    <w:p>
      <w:pPr>
        <w:spacing w:after="40"/>
      </w:pPr>
    </w:p>
    <w:p>
      <w:pPr>
        <w:keepNext/>
        <w:spacing w:before="320" w:after="120"/>
      </w:pPr>
      <w:r>
        <w:rPr>
          <w:b/>
          <w:color w:val="2E7D6B"/>
          <w:sz w:val="27"/>
        </w:rPr>
        <w:t>FinTrackPrime.Business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3744"/>
            <w:shd w:val="clear" w:color="auto" w:fill="1F3A5F"/>
          </w:tcPr>
          <w:p>
            <w:r/>
            <w:r>
              <w:rPr>
                <w:b/>
                <w:color w:val="FFFFFF"/>
                <w:sz w:val="19"/>
              </w:rPr>
              <w:t>Package</w:t>
            </w:r>
          </w:p>
        </w:tc>
        <w:tc>
          <w:tcPr>
            <w:tcW w:type="dxa" w:w="1584"/>
            <w:shd w:val="clear" w:color="auto" w:fill="1F3A5F"/>
          </w:tcPr>
          <w:p>
            <w:r/>
            <w:r>
              <w:rPr>
                <w:b/>
                <w:color w:val="FFFFFF"/>
                <w:sz w:val="19"/>
              </w:rPr>
              <w:t>Version</w:t>
            </w:r>
          </w:p>
        </w:tc>
        <w:tc>
          <w:tcPr>
            <w:tcW w:type="dxa" w:w="4608"/>
            <w:shd w:val="clear" w:color="auto" w:fill="1F3A5F"/>
          </w:tcPr>
          <w:p>
            <w:r/>
            <w:r>
              <w:rPr>
                <w:b/>
                <w:color w:val="FFFFFF"/>
                <w:sz w:val="19"/>
              </w:rPr>
              <w:t>Purpose</w:t>
            </w:r>
          </w:p>
        </w:tc>
      </w:tr>
      <w:tr>
        <w:tc>
          <w:tcPr>
            <w:tcW w:type="dxa" w:w="3744"/>
          </w:tcPr>
          <w:p>
            <w:r/>
            <w:r>
              <w:rPr>
                <w:color w:val="243447"/>
                <w:sz w:val="18"/>
              </w:rPr>
              <w:t>Microsoft.EntityFrameworkCore</w:t>
            </w:r>
          </w:p>
        </w:tc>
        <w:tc>
          <w:tcPr>
            <w:tcW w:type="dxa" w:w="1584"/>
          </w:tcPr>
          <w:p>
            <w:r/>
            <w:r>
              <w:rPr>
                <w:color w:val="243447"/>
                <w:sz w:val="18"/>
              </w:rPr>
              <w:t>10.0.10</w:t>
            </w:r>
          </w:p>
        </w:tc>
        <w:tc>
          <w:tcPr>
            <w:tcW w:type="dxa" w:w="4608"/>
          </w:tcPr>
          <w:p>
            <w:r/>
            <w:r>
              <w:rPr>
                <w:color w:val="243447"/>
                <w:sz w:val="18"/>
              </w:rPr>
              <w:t>Services in this layer query FinTrackDbContext directly.</w:t>
            </w:r>
          </w:p>
        </w:tc>
      </w:tr>
      <w:tr>
        <w:tc>
          <w:tcPr>
            <w:tcW w:type="dxa" w:w="3744"/>
            <w:shd w:val="clear" w:color="auto" w:fill="EAF0F6"/>
          </w:tcPr>
          <w:p>
            <w:r/>
            <w:r>
              <w:rPr>
                <w:color w:val="243447"/>
                <w:sz w:val="18"/>
              </w:rPr>
              <w:t>System.IdentityModel.Tokens.Jwt</w:t>
            </w:r>
          </w:p>
        </w:tc>
        <w:tc>
          <w:tcPr>
            <w:tcW w:type="dxa" w:w="1584"/>
            <w:shd w:val="clear" w:color="auto" w:fill="EAF0F6"/>
          </w:tcPr>
          <w:p>
            <w:r/>
            <w:r>
              <w:rPr>
                <w:color w:val="243447"/>
                <w:sz w:val="18"/>
              </w:rPr>
              <w:t>8.22.0</w:t>
            </w:r>
          </w:p>
        </w:tc>
        <w:tc>
          <w:tcPr>
            <w:tcW w:type="dxa" w:w="4608"/>
            <w:shd w:val="clear" w:color="auto" w:fill="EAF0F6"/>
          </w:tcPr>
          <w:p>
            <w:r/>
            <w:r>
              <w:rPr>
                <w:color w:val="243447"/>
                <w:sz w:val="18"/>
              </w:rPr>
              <w:t>Builds and signs the JWT access token (JwtTokenGenerator).</w:t>
            </w:r>
          </w:p>
        </w:tc>
      </w:tr>
      <w:tr>
        <w:tc>
          <w:tcPr>
            <w:tcW w:type="dxa" w:w="3744"/>
          </w:tcPr>
          <w:p>
            <w:r/>
            <w:r>
              <w:rPr>
                <w:color w:val="243447"/>
                <w:sz w:val="18"/>
              </w:rPr>
              <w:t>Microsoft.Extensions.Configuration.Abstractions</w:t>
            </w:r>
          </w:p>
        </w:tc>
        <w:tc>
          <w:tcPr>
            <w:tcW w:type="dxa" w:w="1584"/>
          </w:tcPr>
          <w:p>
            <w:r/>
            <w:r>
              <w:rPr>
                <w:color w:val="243447"/>
                <w:sz w:val="18"/>
              </w:rPr>
              <w:t>10.0.10</w:t>
            </w:r>
          </w:p>
        </w:tc>
        <w:tc>
          <w:tcPr>
            <w:tcW w:type="dxa" w:w="4608"/>
          </w:tcPr>
          <w:p>
            <w:r/>
            <w:r>
              <w:rPr>
                <w:color w:val="243447"/>
                <w:sz w:val="18"/>
              </w:rPr>
              <w:t>IConfiguration, so services can read appsettings.json sections without depending on ASP.NET Core.</w:t>
            </w:r>
          </w:p>
        </w:tc>
      </w:tr>
      <w:tr>
        <w:tc>
          <w:tcPr>
            <w:tcW w:type="dxa" w:w="3744"/>
            <w:shd w:val="clear" w:color="auto" w:fill="EAF0F6"/>
          </w:tcPr>
          <w:p>
            <w:r/>
            <w:r>
              <w:rPr>
                <w:color w:val="243447"/>
                <w:sz w:val="18"/>
              </w:rPr>
              <w:t>Microsoft.Extensions.Configuration.Binder</w:t>
            </w:r>
          </w:p>
        </w:tc>
        <w:tc>
          <w:tcPr>
            <w:tcW w:type="dxa" w:w="1584"/>
            <w:shd w:val="clear" w:color="auto" w:fill="EAF0F6"/>
          </w:tcPr>
          <w:p>
            <w:r/>
            <w:r>
              <w:rPr>
                <w:color w:val="243447"/>
                <w:sz w:val="18"/>
              </w:rPr>
              <w:t>10.0.10</w:t>
            </w:r>
          </w:p>
        </w:tc>
        <w:tc>
          <w:tcPr>
            <w:tcW w:type="dxa" w:w="4608"/>
            <w:shd w:val="clear" w:color="auto" w:fill="EAF0F6"/>
          </w:tcPr>
          <w:p>
            <w:r/>
            <w:r>
              <w:rPr>
                <w:color w:val="243447"/>
                <w:sz w:val="18"/>
              </w:rPr>
              <w:t>Strongly-typed configuration binding / GetValue&lt;T&gt;() (e.g., RefreshToken:ExpiryDays).</w:t>
            </w:r>
          </w:p>
        </w:tc>
      </w:tr>
      <w:tr>
        <w:tc>
          <w:tcPr>
            <w:tcW w:type="dxa" w:w="3744"/>
          </w:tcPr>
          <w:p>
            <w:r/>
            <w:r>
              <w:rPr>
                <w:color w:val="243447"/>
                <w:sz w:val="18"/>
              </w:rPr>
              <w:t>Google.Apis.Auth</w:t>
            </w:r>
          </w:p>
        </w:tc>
        <w:tc>
          <w:tcPr>
            <w:tcW w:type="dxa" w:w="1584"/>
          </w:tcPr>
          <w:p>
            <w:r/>
            <w:r>
              <w:rPr>
                <w:color w:val="243447"/>
                <w:sz w:val="18"/>
              </w:rPr>
              <w:t>1.73.0</w:t>
            </w:r>
          </w:p>
        </w:tc>
        <w:tc>
          <w:tcPr>
            <w:tcW w:type="dxa" w:w="4608"/>
          </w:tcPr>
          <w:p>
            <w:r/>
            <w:r>
              <w:rPr>
                <w:color w:val="243447"/>
                <w:sz w:val="18"/>
              </w:rPr>
              <w:t>Server-side validation of Google Sign-In ID tokens (GoogleJsonWebSignature).</w:t>
            </w:r>
          </w:p>
        </w:tc>
      </w:tr>
    </w:tbl>
    <w:p>
      <w:pPr>
        <w:spacing w:after="40"/>
      </w:pPr>
    </w:p>
    <w:p>
      <w:pPr>
        <w:keepNext/>
        <w:spacing w:before="320" w:after="120"/>
      </w:pPr>
      <w:r>
        <w:rPr>
          <w:b/>
          <w:color w:val="2E7D6B"/>
          <w:sz w:val="27"/>
        </w:rPr>
        <w:t>FinTrackPrime.WebApi</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216"/>
        <w:gridCol w:w="3216"/>
        <w:gridCol w:w="3216"/>
      </w:tblGrid>
      <w:tr>
        <w:trPr>
          <w:tblHeader w:val="true"/>
        </w:trPr>
        <w:tc>
          <w:tcPr>
            <w:tcW w:type="dxa" w:w="3744"/>
            <w:shd w:val="clear" w:color="auto" w:fill="1F3A5F"/>
          </w:tcPr>
          <w:p>
            <w:r/>
            <w:r>
              <w:rPr>
                <w:b/>
                <w:color w:val="FFFFFF"/>
                <w:sz w:val="19"/>
              </w:rPr>
              <w:t>Package</w:t>
            </w:r>
          </w:p>
        </w:tc>
        <w:tc>
          <w:tcPr>
            <w:tcW w:type="dxa" w:w="1584"/>
            <w:shd w:val="clear" w:color="auto" w:fill="1F3A5F"/>
          </w:tcPr>
          <w:p>
            <w:r/>
            <w:r>
              <w:rPr>
                <w:b/>
                <w:color w:val="FFFFFF"/>
                <w:sz w:val="19"/>
              </w:rPr>
              <w:t>Version</w:t>
            </w:r>
          </w:p>
        </w:tc>
        <w:tc>
          <w:tcPr>
            <w:tcW w:type="dxa" w:w="4608"/>
            <w:shd w:val="clear" w:color="auto" w:fill="1F3A5F"/>
          </w:tcPr>
          <w:p>
            <w:r/>
            <w:r>
              <w:rPr>
                <w:b/>
                <w:color w:val="FFFFFF"/>
                <w:sz w:val="19"/>
              </w:rPr>
              <w:t>Purpose</w:t>
            </w:r>
          </w:p>
        </w:tc>
      </w:tr>
      <w:tr>
        <w:tc>
          <w:tcPr>
            <w:tcW w:type="dxa" w:w="3744"/>
          </w:tcPr>
          <w:p>
            <w:r/>
            <w:r>
              <w:rPr>
                <w:color w:val="243447"/>
                <w:sz w:val="18"/>
              </w:rPr>
              <w:t>Microsoft.AspNetCore.Authentication.JwtBearer</w:t>
            </w:r>
          </w:p>
        </w:tc>
        <w:tc>
          <w:tcPr>
            <w:tcW w:type="dxa" w:w="1584"/>
          </w:tcPr>
          <w:p>
            <w:r/>
            <w:r>
              <w:rPr>
                <w:color w:val="243447"/>
                <w:sz w:val="18"/>
              </w:rPr>
              <w:t>10.0.10</w:t>
            </w:r>
          </w:p>
        </w:tc>
        <w:tc>
          <w:tcPr>
            <w:tcW w:type="dxa" w:w="4608"/>
          </w:tcPr>
          <w:p>
            <w:r/>
            <w:r>
              <w:rPr>
                <w:color w:val="243447"/>
                <w:sz w:val="18"/>
              </w:rPr>
              <w:t>Validates incoming JWT bearer tokens on every request (issuer, audience, lifetime, signature).</w:t>
            </w:r>
          </w:p>
        </w:tc>
      </w:tr>
      <w:tr>
        <w:tc>
          <w:tcPr>
            <w:tcW w:type="dxa" w:w="3744"/>
            <w:shd w:val="clear" w:color="auto" w:fill="EAF0F6"/>
          </w:tcPr>
          <w:p>
            <w:r/>
            <w:r>
              <w:rPr>
                <w:color w:val="243447"/>
                <w:sz w:val="18"/>
              </w:rPr>
              <w:t>Microsoft.EntityFrameworkCore.Design</w:t>
            </w:r>
          </w:p>
        </w:tc>
        <w:tc>
          <w:tcPr>
            <w:tcW w:type="dxa" w:w="1584"/>
            <w:shd w:val="clear" w:color="auto" w:fill="EAF0F6"/>
          </w:tcPr>
          <w:p>
            <w:r/>
            <w:r>
              <w:rPr>
                <w:color w:val="243447"/>
                <w:sz w:val="18"/>
              </w:rPr>
              <w:t>10.0.10 (design-time only)</w:t>
            </w:r>
          </w:p>
        </w:tc>
        <w:tc>
          <w:tcPr>
            <w:tcW w:type="dxa" w:w="4608"/>
            <w:shd w:val="clear" w:color="auto" w:fill="EAF0F6"/>
          </w:tcPr>
          <w:p>
            <w:r/>
            <w:r>
              <w:rPr>
                <w:color w:val="243447"/>
                <w:sz w:val="18"/>
              </w:rPr>
              <w:t>Powers dotnet ef migrations tooling; not shipped in the running app.</w:t>
            </w:r>
          </w:p>
        </w:tc>
      </w:tr>
      <w:tr>
        <w:tc>
          <w:tcPr>
            <w:tcW w:type="dxa" w:w="3744"/>
          </w:tcPr>
          <w:p>
            <w:r/>
            <w:r>
              <w:rPr>
                <w:color w:val="243447"/>
                <w:sz w:val="18"/>
              </w:rPr>
              <w:t>Swashbuckle.AspNetCore</w:t>
            </w:r>
          </w:p>
        </w:tc>
        <w:tc>
          <w:tcPr>
            <w:tcW w:type="dxa" w:w="1584"/>
          </w:tcPr>
          <w:p>
            <w:r/>
            <w:r>
              <w:rPr>
                <w:color w:val="243447"/>
                <w:sz w:val="18"/>
              </w:rPr>
              <w:t>10.2.3</w:t>
            </w:r>
          </w:p>
        </w:tc>
        <w:tc>
          <w:tcPr>
            <w:tcW w:type="dxa" w:w="4608"/>
          </w:tcPr>
          <w:p>
            <w:r/>
            <w:r>
              <w:rPr>
                <w:color w:val="243447"/>
                <w:sz w:val="18"/>
              </w:rPr>
              <w:t>Generates the OpenAPI/Swagger document and the interactive Swagger UI.</w:t>
            </w:r>
          </w:p>
        </w:tc>
      </w:tr>
    </w:tbl>
    <w:p>
      <w:pPr>
        <w:spacing w:after="40"/>
      </w:pPr>
    </w:p>
    <w:p>
      <w:pPr>
        <w:spacing w:after="160"/>
      </w:pPr>
      <w:r>
        <w:rPr>
          <w:i/>
          <w:sz w:val="18"/>
        </w:rPr>
        <w:t>No PayPal-specific NuGet package is used. PayPalClient calls PayPal's REST API directly over a typed HttpClient, so the integration is plain HTTP + JSON rather than a vendor SDK.</w:t>
      </w:r>
    </w:p>
    <w:p>
      <w:pPr>
        <w:keepNext/>
        <w:spacing w:before="440" w:after="200"/>
        <w:pBdr>
          <w:bottom w:val="single" w:sz="12" w:space="4" w:color="1F3A5F"/>
        </w:pBdr>
      </w:pPr>
      <w:r>
        <w:rPr>
          <w:b/>
          <w:color w:val="1F3A5F"/>
          <w:sz w:val="36"/>
        </w:rPr>
        <w:t>9.  Configuration Reference</w:t>
      </w:r>
    </w:p>
    <w:p>
      <w:pPr>
        <w:spacing w:after="160"/>
      </w:pPr>
      <w:r>
        <w:rPr>
          <w:i w:val="0"/>
          <w:sz w:val="21"/>
        </w:rPr>
        <w:t>Configuration lives in appsettings.json. Real credential values are redacted below and shown as placeholders — see the project's own configuration file for actual sandbox/production values.</w:t>
      </w:r>
    </w:p>
    <w:tbl>
      <w:tblPr>
        <w:tblStyle w:val="TableGrid"/>
        <w:tblW w:type="auto" w:w="0"/>
        <w:jc w:val="center"/>
        <w:tblLayout w:type="autofit"/>
        <w:tblLook w:firstColumn="1" w:firstRow="1" w:lastColumn="0" w:lastRow="0" w:noHBand="0" w:noVBand="1" w:val="04A0"/>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4824"/>
        <w:gridCol w:w="4824"/>
      </w:tblGrid>
      <w:tr>
        <w:trPr>
          <w:tblHeader w:val="true"/>
        </w:trPr>
        <w:tc>
          <w:tcPr>
            <w:tcW w:type="dxa" w:w="3456"/>
            <w:shd w:val="clear" w:color="auto" w:fill="1F3A5F"/>
          </w:tcPr>
          <w:p>
            <w:r/>
            <w:r>
              <w:rPr>
                <w:b/>
                <w:color w:val="FFFFFF"/>
                <w:sz w:val="19"/>
              </w:rPr>
              <w:t>Section : Key</w:t>
            </w:r>
          </w:p>
        </w:tc>
        <w:tc>
          <w:tcPr>
            <w:tcW w:type="dxa" w:w="5904"/>
            <w:shd w:val="clear" w:color="auto" w:fill="1F3A5F"/>
          </w:tcPr>
          <w:p>
            <w:r/>
            <w:r>
              <w:rPr>
                <w:b/>
                <w:color w:val="FFFFFF"/>
                <w:sz w:val="19"/>
              </w:rPr>
              <w:t>Purpose</w:t>
            </w:r>
          </w:p>
        </w:tc>
      </w:tr>
      <w:tr>
        <w:tc>
          <w:tcPr>
            <w:tcW w:type="dxa" w:w="3456"/>
          </w:tcPr>
          <w:p>
            <w:r/>
            <w:r>
              <w:rPr>
                <w:color w:val="243447"/>
                <w:sz w:val="18"/>
              </w:rPr>
              <w:t>ConnectionStrings:Default</w:t>
            </w:r>
          </w:p>
        </w:tc>
        <w:tc>
          <w:tcPr>
            <w:tcW w:type="dxa" w:w="5904"/>
          </w:tcPr>
          <w:p>
            <w:r/>
            <w:r>
              <w:rPr>
                <w:color w:val="243447"/>
                <w:sz w:val="18"/>
              </w:rPr>
              <w:t>SQL Server connection string. Redacted here — &lt;server, database, credentials&gt;.</w:t>
            </w:r>
          </w:p>
        </w:tc>
      </w:tr>
      <w:tr>
        <w:tc>
          <w:tcPr>
            <w:tcW w:type="dxa" w:w="3456"/>
            <w:shd w:val="clear" w:color="auto" w:fill="EAF0F6"/>
          </w:tcPr>
          <w:p>
            <w:r/>
            <w:r>
              <w:rPr>
                <w:color w:val="243447"/>
                <w:sz w:val="18"/>
              </w:rPr>
              <w:t>Jwt:Key</w:t>
            </w:r>
          </w:p>
        </w:tc>
        <w:tc>
          <w:tcPr>
            <w:tcW w:type="dxa" w:w="5904"/>
            <w:shd w:val="clear" w:color="auto" w:fill="EAF0F6"/>
          </w:tcPr>
          <w:p>
            <w:r/>
            <w:r>
              <w:rPr>
                <w:color w:val="243447"/>
                <w:sz w:val="18"/>
              </w:rPr>
              <w:t>Symmetric signing key for access tokens. Must be a long random secret in any real deployment.</w:t>
            </w:r>
          </w:p>
        </w:tc>
      </w:tr>
      <w:tr>
        <w:tc>
          <w:tcPr>
            <w:tcW w:type="dxa" w:w="3456"/>
          </w:tcPr>
          <w:p>
            <w:r/>
            <w:r>
              <w:rPr>
                <w:color w:val="243447"/>
                <w:sz w:val="18"/>
              </w:rPr>
              <w:t>Jwt:Issuer / Jwt:Audience</w:t>
            </w:r>
          </w:p>
        </w:tc>
        <w:tc>
          <w:tcPr>
            <w:tcW w:type="dxa" w:w="5904"/>
          </w:tcPr>
          <w:p>
            <w:r/>
            <w:r>
              <w:rPr>
                <w:color w:val="243447"/>
                <w:sz w:val="18"/>
              </w:rPr>
              <w:t>JWT issuer/audience values validated on every request.</w:t>
            </w:r>
          </w:p>
        </w:tc>
      </w:tr>
      <w:tr>
        <w:tc>
          <w:tcPr>
            <w:tcW w:type="dxa" w:w="3456"/>
            <w:shd w:val="clear" w:color="auto" w:fill="EAF0F6"/>
          </w:tcPr>
          <w:p>
            <w:r/>
            <w:r>
              <w:rPr>
                <w:color w:val="243447"/>
                <w:sz w:val="18"/>
              </w:rPr>
              <w:t>Jwt:AccessTokenMinutes</w:t>
            </w:r>
          </w:p>
        </w:tc>
        <w:tc>
          <w:tcPr>
            <w:tcW w:type="dxa" w:w="5904"/>
            <w:shd w:val="clear" w:color="auto" w:fill="EAF0F6"/>
          </w:tcPr>
          <w:p>
            <w:r/>
            <w:r>
              <w:rPr>
                <w:color w:val="243447"/>
                <w:sz w:val="18"/>
              </w:rPr>
              <w:t>Access token lifetime. Default: 15 minutes.</w:t>
            </w:r>
          </w:p>
        </w:tc>
      </w:tr>
      <w:tr>
        <w:tc>
          <w:tcPr>
            <w:tcW w:type="dxa" w:w="3456"/>
          </w:tcPr>
          <w:p>
            <w:r/>
            <w:r>
              <w:rPr>
                <w:color w:val="243447"/>
                <w:sz w:val="18"/>
              </w:rPr>
              <w:t>RefreshToken:ExpiryDays</w:t>
            </w:r>
          </w:p>
        </w:tc>
        <w:tc>
          <w:tcPr>
            <w:tcW w:type="dxa" w:w="5904"/>
          </w:tcPr>
          <w:p>
            <w:r/>
            <w:r>
              <w:rPr>
                <w:color w:val="243447"/>
                <w:sz w:val="18"/>
              </w:rPr>
              <w:t>Refresh token lifetime. Default: 30 days.</w:t>
            </w:r>
          </w:p>
        </w:tc>
      </w:tr>
      <w:tr>
        <w:tc>
          <w:tcPr>
            <w:tcW w:type="dxa" w:w="3456"/>
            <w:shd w:val="clear" w:color="auto" w:fill="EAF0F6"/>
          </w:tcPr>
          <w:p>
            <w:r/>
            <w:r>
              <w:rPr>
                <w:color w:val="243447"/>
                <w:sz w:val="18"/>
              </w:rPr>
              <w:t>Google:ClientId</w:t>
            </w:r>
          </w:p>
        </w:tc>
        <w:tc>
          <w:tcPr>
            <w:tcW w:type="dxa" w:w="5904"/>
            <w:shd w:val="clear" w:color="auto" w:fill="EAF0F6"/>
          </w:tcPr>
          <w:p>
            <w:r/>
            <w:r>
              <w:rPr>
                <w:color w:val="243447"/>
                <w:sz w:val="18"/>
              </w:rPr>
              <w:t>OAuth audience checked when validating a Google ID token. Redacted here.</w:t>
            </w:r>
          </w:p>
        </w:tc>
      </w:tr>
      <w:tr>
        <w:tc>
          <w:tcPr>
            <w:tcW w:type="dxa" w:w="3456"/>
          </w:tcPr>
          <w:p>
            <w:r/>
            <w:r>
              <w:rPr>
                <w:color w:val="243447"/>
                <w:sz w:val="18"/>
              </w:rPr>
              <w:t>Cors:AllowedOrigins</w:t>
            </w:r>
          </w:p>
        </w:tc>
        <w:tc>
          <w:tcPr>
            <w:tcW w:type="dxa" w:w="5904"/>
          </w:tcPr>
          <w:p>
            <w:r/>
            <w:r>
              <w:rPr>
                <w:color w:val="243447"/>
                <w:sz w:val="18"/>
              </w:rPr>
              <w:t>Array of allowed frontend origins for the CORS policy. Default: http://localhost:5173.</w:t>
            </w:r>
          </w:p>
        </w:tc>
      </w:tr>
      <w:tr>
        <w:tc>
          <w:tcPr>
            <w:tcW w:type="dxa" w:w="3456"/>
            <w:shd w:val="clear" w:color="auto" w:fill="EAF0F6"/>
          </w:tcPr>
          <w:p>
            <w:r/>
            <w:r>
              <w:rPr>
                <w:color w:val="243447"/>
                <w:sz w:val="18"/>
              </w:rPr>
              <w:t>PayPal:ClientId / PayPal:ClientSecret</w:t>
            </w:r>
          </w:p>
        </w:tc>
        <w:tc>
          <w:tcPr>
            <w:tcW w:type="dxa" w:w="5904"/>
            <w:shd w:val="clear" w:color="auto" w:fill="EAF0F6"/>
          </w:tcPr>
          <w:p>
            <w:r/>
            <w:r>
              <w:rPr>
                <w:color w:val="243447"/>
                <w:sz w:val="18"/>
              </w:rPr>
              <w:t>Sandbox app credentials used for the OAuth2 client-credentials grant. Redacted here.</w:t>
            </w:r>
          </w:p>
        </w:tc>
      </w:tr>
      <w:tr>
        <w:tc>
          <w:tcPr>
            <w:tcW w:type="dxa" w:w="3456"/>
          </w:tcPr>
          <w:p>
            <w:r/>
            <w:r>
              <w:rPr>
                <w:color w:val="243447"/>
                <w:sz w:val="18"/>
              </w:rPr>
              <w:t>PayPal:ApiBaseUrl</w:t>
            </w:r>
          </w:p>
        </w:tc>
        <w:tc>
          <w:tcPr>
            <w:tcW w:type="dxa" w:w="5904"/>
          </w:tcPr>
          <w:p>
            <w:r/>
            <w:r>
              <w:rPr>
                <w:color w:val="243447"/>
                <w:sz w:val="18"/>
              </w:rPr>
              <w:t>PayPal REST API host. Configured to PayPal's sandbox host; swapped to the live host for production.</w:t>
            </w:r>
          </w:p>
        </w:tc>
      </w:tr>
      <w:tr>
        <w:tc>
          <w:tcPr>
            <w:tcW w:type="dxa" w:w="3456"/>
            <w:shd w:val="clear" w:color="auto" w:fill="EAF0F6"/>
          </w:tcPr>
          <w:p>
            <w:r/>
            <w:r>
              <w:rPr>
                <w:color w:val="243447"/>
                <w:sz w:val="18"/>
              </w:rPr>
              <w:t>Premium:PriceUsd / Premium:Currency</w:t>
            </w:r>
          </w:p>
        </w:tc>
        <w:tc>
          <w:tcPr>
            <w:tcW w:type="dxa" w:w="5904"/>
            <w:shd w:val="clear" w:color="auto" w:fill="EAF0F6"/>
          </w:tcPr>
          <w:p>
            <w:r/>
            <w:r>
              <w:rPr>
                <w:color w:val="243447"/>
                <w:sz w:val="18"/>
              </w:rPr>
              <w:t>Expected price and currency checked against every verified PayPal order. Same flat price for all four tools.</w:t>
            </w:r>
          </w:p>
        </w:tc>
      </w:tr>
    </w:tbl>
    <w:p>
      <w:pPr>
        <w:spacing w:after="4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A"/>
        <w:sz w:val="16"/>
      </w:rPr>
      <w:t>FinTrack Prime — Confidential capstone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