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0E11"/>
          </w:tcPr>
          <w:p/>
          <w:p>
            <w:pPr>
              <w:spacing w:before="400"/>
              <w:jc w:val="center"/>
            </w:pPr>
            <w:r>
              <w:rPr>
                <w:b/>
                <w:color w:val="F0B90B"/>
                <w:sz w:val="18"/>
              </w:rPr>
              <w:t>[ NEXUS · UI/UX DESIGN SPECIFICATION v2.0 · BINANCE-GRADE FINANCIAL INTERFACE ]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PROMPT MESTRE DE DESIGN v2</w:t>
            </w:r>
          </w:p>
          <w:p>
            <w:pPr>
              <w:jc w:val="center"/>
            </w:pPr>
            <w:r>
              <w:rPr>
                <w:b/>
                <w:color w:val="F0B90B"/>
                <w:sz w:val="34"/>
              </w:rPr>
              <w:t>Binance-Style · Dribbble Inspirations · BI APIs · Power BI Templates</w:t>
            </w:r>
          </w:p>
          <w:p>
            <w:pPr>
              <w:spacing w:after="400"/>
              <w:jc w:val="center"/>
            </w:pPr>
            <w:r>
              <w:rPr>
                <w:i/>
                <w:color w:val="848E9C"/>
                <w:sz w:val="22"/>
              </w:rPr>
              <w:t>Aplicante · Usuario · Executivo · 360 BOARD · Apache Superset · Metabase · Grafana · Power BI</w:t>
            </w:r>
          </w:p>
        </w:tc>
      </w:tr>
    </w:tbl>
    <w:p/>
    <w:p>
      <w:pPr>
        <w:spacing w:after="100" w:before="40"/>
      </w:pPr>
      <w:r>
        <w:rPr>
          <w:b w:val="0"/>
          <w:i/>
          <w:color w:val="848E9C"/>
          <w:sz w:val="19"/>
        </w:rPr>
        <w:t>Versao 2.0 do Prompt Mestre — migrado de estilo OpenSea para BINANCE-GRADE financial UI. Inclui: (1) Design System Binance-inspired com tokens exatos, (2) inspiracoes catalogadas do Dribbble/Behance para cada modulo, (3) especificacoes de API para BI open source (Apache Superset, Metabase, Grafana) e (4) templates e integracao Power BI REST API.</w:t>
      </w:r>
    </w:p>
    <w:p>
      <w:r>
        <w:br w:type="page"/>
      </w:r>
    </w:p>
    <w:p>
      <w:pPr>
        <w:spacing w:before="320" w:after="120"/>
      </w:pPr>
      <w:r>
        <w:rPr>
          <w:b/>
          <w:color w:val="F0B90B"/>
          <w:sz w:val="36"/>
        </w:rPr>
        <w:t>PARTE 1 — DESIGN SYSTEM BINANCE-GRADE (NEXUS v2)</w:t>
      </w:r>
    </w:p>
    <w:p>
      <w:pPr>
        <w:spacing w:before="60" w:after="60"/>
        <w:pBdr>
          <w:bottom w:val="single" w:sz="6" w:space="1" w:color="F0B90B"/>
        </w:pBdr>
      </w:pPr>
    </w:p>
    <w:p>
      <w:pPr>
        <w:spacing w:after="100" w:before="40"/>
      </w:pPr>
      <w:r>
        <w:rPr>
          <w:b w:val="0"/>
          <w:i w:val="0"/>
          <w:color w:val="848E9C"/>
          <w:sz w:val="21"/>
        </w:rPr>
        <w:t>O redesign segue os principios do Binance UI Refined (2024): densidade maxima de informacao, hierarquia visual clara com amarelo/verde/vermelho como linguagem universal de mercado, e componentes que comunicam dados financeiros sem ambiguidade. Referencia tecnica: Figma Binance Market Trade Dashboard (community file 1216086272130411012) + Design System Binance por Absinthe Wu + Advanced Trade Interface Binance.US (2024).</w:t>
      </w:r>
    </w:p>
    <w:p>
      <w:pPr>
        <w:spacing w:before="200" w:after="120"/>
      </w:pPr>
      <w:r>
        <w:rPr>
          <w:b/>
          <w:color w:val="0091FF"/>
          <w:sz w:val="28"/>
        </w:rPr>
        <w:t>1.1 Paleta de Cores — Binance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296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16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Binance Original</w:t>
            </w:r>
          </w:p>
        </w:tc>
        <w:tc>
          <w:tcPr>
            <w:tcW w:type="dxa" w:w="316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NEXUS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--bnb-bg-primary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#0B0E11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Background absoluto da pagina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Base de todas as telas dark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--bnb-bg-card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#161A1F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Cards, paineis, modais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NexusCard, sidebars, dropdowns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--bnb-bg-hover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#1E242B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Hover states, rows alternadas, inputs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Estados interativos, tabelas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--bnb-bg-input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#2B3038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Background de inputs e selects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Todos os campos de formulario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--bnb-border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#2B3038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Bordas de cards e separadores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border: 1px solid #2B3038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--bnb-yellow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#F0B90B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CTA principal, preco BNB, brand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CTAs primarios, logo, destaques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--bnb-yellow-hover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#D4A800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Hover do CTA principal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Hover dos botoes primarios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--bnb-green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#03C076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Preco subindo, ganho, positivo, buy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Adimplente, retorno, saldo positivo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--bnb-red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#F6465C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Preco caindo, perda, negativo, sell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Inadimplente, deficit, alerta critico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--bnb-text-primary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#EAECEF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Texto principal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Todos os textos de conteudo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--bnb-text-secondary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#848E9C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Texto secundario, labels, placeholders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Labels, captions, helper text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--bnb-text-tertiary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#474D57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Texto terciario, desabilitado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Itens desabilitados, meta info</w:t>
            </w:r>
          </w:p>
        </w:tc>
      </w:tr>
      <w:tr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--bnb-blue</w:t>
            </w:r>
          </w:p>
        </w:tc>
        <w:tc>
          <w:tcPr>
            <w:tcW w:type="dxa" w:w="1296"/>
            <w:shd w:val="clear" w:color="auto" w:fill="161A1F"/>
          </w:tcPr>
          <w:p>
            <w:r>
              <w:rPr>
                <w:color w:val="CCDDEE"/>
                <w:sz w:val="19"/>
              </w:rPr>
              <w:t>#0091FF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Links, info, accent secundario</w:t>
            </w:r>
          </w:p>
        </w:tc>
        <w:tc>
          <w:tcPr>
            <w:tcW w:type="dxa" w:w="3168"/>
            <w:shd w:val="clear" w:color="auto" w:fill="161A1F"/>
          </w:tcPr>
          <w:p>
            <w:r>
              <w:rPr>
                <w:color w:val="CCDDEE"/>
                <w:sz w:val="19"/>
              </w:rPr>
              <w:t>Links, badges info, highlights</w:t>
            </w:r>
          </w:p>
        </w:tc>
      </w:tr>
      <w:tr>
        <w:tc>
          <w:tcPr>
            <w:tcW w:type="dxa" w:w="2160"/>
            <w:shd w:val="clear" w:color="auto" w:fill="1E242B"/>
          </w:tcPr>
          <w:p>
            <w:r>
              <w:rPr>
                <w:color w:val="CCDDEE"/>
                <w:sz w:val="19"/>
              </w:rPr>
              <w:t>--bnb-purple</w:t>
            </w:r>
          </w:p>
        </w:tc>
        <w:tc>
          <w:tcPr>
            <w:tcW w:type="dxa" w:w="1296"/>
            <w:shd w:val="clear" w:color="auto" w:fill="1E242B"/>
          </w:tcPr>
          <w:p>
            <w:r>
              <w:rPr>
                <w:color w:val="CCDDEE"/>
                <w:sz w:val="19"/>
              </w:rPr>
              <w:t>#6C3ABD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Hash/blockchain, premium, stablecoin</w:t>
            </w:r>
          </w:p>
        </w:tc>
        <w:tc>
          <w:tcPr>
            <w:tcW w:type="dxa" w:w="3168"/>
            <w:shd w:val="clear" w:color="auto" w:fill="1E242B"/>
          </w:tcPr>
          <w:p>
            <w:r>
              <w:rPr>
                <w:color w:val="CCDDEE"/>
                <w:sz w:val="19"/>
              </w:rPr>
              <w:t>NexusHash components, features crypto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1.2 Tipografia — Binance Flex inspired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TIPOGRAFIA NEXUS v2 — BINANCE-GRADE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Font Principal: 'IBM Plex Sans' (substituto open source da Binance Flex) — Google Fonts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Motivo: geometrica, tecnologica, excelente legibilidade em densidades altas de dados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Font Monoespacada: 'IBM Plex Mono' — para precos, hashes, codigos, numeros de contratos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Mesmo ecossistema IBM Plex — consistencia visual total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ESCALA TIPOGRAFICA: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Display (hero prices): IBM Plex Mono 48px Bold | color: --bnb-yellow | letter-spacing: -1px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H1 Page Title: IBM Plex Sans 24px SemiBold | color: --bnb-text-primary | ls: -0.3px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H2 Section: IBM Plex Sans 18px SemiBold | color: --bnb-text-primary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H3 Card Title: IBM Plex Sans 14px SemiBold | color: --bnb-text-primary | UPPERCASE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H4 Label: IBM Plex Sans 12px Medium | color: --bnb-text-secondary | UPPERCASE + ls: 0.8px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Body: IBM Plex Sans 14px Regular | color: --bnb-text-primary | line-height: 1.5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Caption: IBM Plex Sans 12px Regular | color: --bnb-text-secondary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Micro: IBM Plex Sans 11px Regular | color: --bnb-text-tertiary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Price Up: IBM Plex Mono 14px SemiBold | color: --bnb-green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Price Down: IBM Plex Mono 14px SemiBold | color: --bnb-red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Hash/Code: IBM Plex Mono 13px | color: --bnb-purple | bg: rgba(108,58,189,0.1) | px:8 py:3 rounded-4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1.3 Componentes — Binance UI Kit NEXUS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COMPONENTES BASE — BINANCE-STYLE NEXUS KIT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NexusCard: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background: --bnb-bg-card | border: 1px solid --bnb-border | border-radius: 8px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padding: 20px | box-shadow: none (Binance nao usa sombras — usa bordas)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hover: border-color: rgba(240,185,11,0.3) | transition: 200ms ease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NexusButton Primary (Buy/CTA):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background: --bnb-yellow | color: #0B0E11 (preto no botao amarelo, como Binance)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border-radius: 4px (Binance usa cantos menos arredondados que material design)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padding: 12px 24px | font: IBM Plex Sans 14px SemiBold | hover: --bnb-yellow-hover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NexusButton Danger (Sell/Alert):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background: --bnb-red | color: white | mesmos specs do primary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NexusInput: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background: --bnb-bg-input | border: 1px solid --bnb-border | border-radius: 4px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padding: 10px 12px | font: IBM Plex Sans 14px | color: --bnb-text-primary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focus: border-color: --bnb-yellow | placeholder: --bnb-text-tertiary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NexusBadge: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border-radius: 2px (quase quadrado, estilo Binance) | padding: 2px 8px | font: 12px SemiBold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Variantes: success(#03C076 bg 10% + text verde) | danger(#F6465C bg 10% + text vermelho)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         warning(#F0B90B bg 10% + text amarelo) | info(#0091FF bg 10% + text azul)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NexusTicker (componente exclusivo — como o ticker do Binance):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Linha horizontal scrolling com pares de metricas: [Vertical: SAUDE] [3,5%] [+0.2% 24h]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Background: --bnb-bg-card | border-bottom: 1px --bnb-border | height: 36px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Auto-scroll infinito | Pause ao hover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NexusCandleChart (TradingView-style mas para portfolio NEXUS):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Usar: lightweight-charts (lib TradingView, open source MIT)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Candles: verde=--bnb-green | vermelho=--bnb-red | background: --bnb-bg-primary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Grid: rgba(255,255,255,0.04) | Crosshair: --bnb-text-secondary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Volume bars abaixo do chart principal (padrao Binance)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NexusOrderBook (adaptado para NEXUS — lista de contratos por status):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2 colunas: Adimplentes (verde) | Inadimplentes (vermelho)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Barras de profundidade de fundo (como order book do Binance) em rgba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Scroll infinito | Atualizacao em tempo real com animacao de flash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NexusDepthChart (grafico de profundidade do portfolio):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Area chart com 2 lados: retorno acumulado (verde) vs inadimplencia acumulada (vermelho)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X-axis: tempo | Y-axis: valor em R$ | Tooltip com detalhes do ponto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NexusSidebar: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width: 240px | background: --bnb-bg-card | border-right: 1px --bnb-border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Collapsible para 56px (icon only) | Animacao: 200ms ease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Menu items: padding 12px 16px | hover bg: --bnb-bg-hover | active: border-left 3px --bnb-yellow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NexusDataGrid (tabela densa estilo Binance):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Row height: 40px (compacto) | Header: 32px | font: 13px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Hover row: background --bnb-bg-hover | sort indicators nos headers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Virtualizacao obrigatoria para &gt;50 linhas | sticky header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Paginacao: estilo Binance (&lt;&lt;  &lt;  1  2  3  &gt;  &gt;&gt;  | 10 por pagina)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F0B90B"/>
          <w:sz w:val="36"/>
        </w:rPr>
        <w:t>PARTE 2 — CATALOGO DE INSPIRACOES DRIBBBLE/BEHANCE POR MODULO</w:t>
      </w:r>
    </w:p>
    <w:p>
      <w:pPr>
        <w:spacing w:before="60" w:after="60"/>
        <w:pBdr>
          <w:bottom w:val="single" w:sz="6" w:space="1" w:color="03C076"/>
        </w:pBdr>
      </w:pPr>
    </w:p>
    <w:p>
      <w:pPr>
        <w:spacing w:after="100" w:before="40"/>
      </w:pPr>
      <w:r>
        <w:rPr>
          <w:b w:val="0"/>
          <w:i w:val="0"/>
          <w:color w:val="848E9C"/>
          <w:sz w:val="21"/>
        </w:rPr>
        <w:t>Catalogo estruturado das melhores referencias visuais encontradas nas pesquisas de Dribbble (tags: stock-market-dashboard, trading-dashboard, stock-market-ui) e Behance (trading dashboard UIUX). Cada referencia e catalogada com o modulo NEXUS onde aplicar.</w:t>
      </w:r>
    </w:p>
    <w:p>
      <w:pPr>
        <w:spacing w:before="200" w:after="120"/>
      </w:pPr>
      <w:r>
        <w:rPr>
          <w:b/>
          <w:color w:val="0091FF"/>
          <w:sz w:val="28"/>
        </w:rPr>
        <w:t>2.1 Referencias para Dashboard do Aplicante (Portfolio 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Referencia Visual</w:t>
            </w:r>
          </w:p>
        </w:tc>
        <w:tc>
          <w:tcPr>
            <w:tcW w:type="dxa" w:w="216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504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Elementos a Adaptar para NEXUS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Trading Dashboard dark com candlestick + metricas laterais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Dribbble: trading-dashboard (200+ resultados)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Layout 3 paineis: chart central + metricas esq + ordem dir; candle chart para evolucao do portfolio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Portfolio Analytics dark com donut + sparklines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Dribbble: stock-dashboard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Donut de alocacao por vertical + sparklines por vertical na mesma tela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Crypto Portfolio Tracker (Binance-inspired)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Dribbble: binance tag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Cards de ativos com % change + mini charts; adaptar para verticais NEXUS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Wealth Management Dashboard (Bloomberg-style)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Behance: Trading Dashboard UIUX 2024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Grade densa de KPIs no topo + grafico principal + tabela abaixo; exatamente o layout A-02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Real-time Market Overview com ticker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Dribbble: stock-market-ui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NexusTicker na topbar + painel de destaques com maiores retornos/riscos do dia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Investment Forecast UI com cenarios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Dribbble: stock-market (1900+ designs)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Slider de cenario (pessimista/base/otimista) com curvas projetadas — usar no Composer A-03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2.2 Referencias para Ledger / Hash View (A-04)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Referencia Visual</w:t>
            </w:r>
          </w:p>
        </w:tc>
        <w:tc>
          <w:tcPr>
            <w:tcW w:type="dxa" w:w="216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504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Elementos a Adaptar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Blockchain Explorer dark (Etherscan-style)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Pesquisa: blockchain explorer UI Dribbble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Timeline de transacoes com hash + estado + valor; adaptar para micro-contratos NEXUS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GitHub Contribution Graph (heatmap)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GitHub.com (referencia direta)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Grid de blocos coloridos por estado do contrato — visual imediato da saude do portfolio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Network Transaction Visualization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Dribbble: blockchain dashboard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Grafico de nos e conexoes para mostrar Aplicante→microcontratos→usuarios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Audit Trail / Log Viewer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Behance: fintech audit UI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Timeline scrollavel de eventos com filtros por tipo; usar na aba de historico do ledger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2.3 Referencias para 360 Board (B-01)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Referencia Visual</w:t>
            </w:r>
          </w:p>
        </w:tc>
        <w:tc>
          <w:tcPr>
            <w:tcW w:type="dxa" w:w="216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504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Elementos a Adaptar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Bloomberg Terminal dark (densidade maxima)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Bloomberg Terminal (referencia classica)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Grade densa de dados financeiros; usar na aba Financeiro do Board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Palantir Gotham-style operational dashboard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Pesquisa: operational intelligence dashboard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Mapa geografico + alertas em tempo real + metricas de campo; usar na aba Executivos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Grafana monitoring board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Grafana.com (referencia direta)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Multi-panel layout com widgets independentes; drag-and-drop para o Board customizar layout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TradingView multi-chart layout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TradingView.com (referencia direta)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Layout de 4 graficos simultâneos para comparar verticais; usar na aba Risco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Retool-style admin dashboard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Retool.com (referencia)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Tabelas + formularios integrados no mesmo painel; usar nas telas de gestao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2.4 Referencias para App do Usuario (U-02)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Referencia Visual</w:t>
            </w:r>
          </w:p>
        </w:tc>
        <w:tc>
          <w:tcPr>
            <w:tcW w:type="dxa" w:w="216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504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Elementos a Adaptar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Nubank home card com gradiente dark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Nubank app (referencia direta BR)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Cartao virtual animado + valor disponivel em destaque; usar como hero do U-02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Wise/Revolut transfer flow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Wise app (referencia internacional)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Simplicidade do fluxo de pagamento; usar no U-04 (pagamento de fatura)</w:t>
            </w:r>
          </w:p>
        </w:tc>
      </w:tr>
      <w:tr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C6 Bank extrato estilo lista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C6 Bank app (referencia BR)</w:t>
            </w:r>
          </w:p>
        </w:tc>
        <w:tc>
          <w:tcPr>
            <w:tcW w:type="dxa" w:w="5040"/>
            <w:shd w:val="clear" w:color="auto" w:fill="161A1F"/>
          </w:tcPr>
          <w:p>
            <w:r>
              <w:rPr>
                <w:color w:val="CCDDEE"/>
                <w:sz w:val="19"/>
              </w:rPr>
              <w:t>Lista de transacoes clean com agrupamento por data; usar no U-03</w:t>
            </w:r>
          </w:p>
        </w:tc>
      </w:tr>
      <w:tr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Binance Pay mobile (light mode)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Binance Pay app</w:t>
            </w:r>
          </w:p>
        </w:tc>
        <w:tc>
          <w:tcPr>
            <w:tcW w:type="dxa" w:w="5040"/>
            <w:shd w:val="clear" w:color="auto" w:fill="1A2030"/>
          </w:tcPr>
          <w:p>
            <w:r>
              <w:rPr>
                <w:color w:val="CCDDEE"/>
                <w:sz w:val="19"/>
              </w:rPr>
              <w:t>QR code de pagamento + confirmacao animada; usar no U-04 (Pix)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F0B90B"/>
          <w:sz w:val="36"/>
        </w:rPr>
        <w:t>PARTE 3 — PROMPT MESTRE v2 (BINANCE-STYLE)</w:t>
      </w:r>
    </w:p>
    <w:p>
      <w:pPr>
        <w:spacing w:before="60" w:after="60"/>
        <w:pBdr>
          <w:bottom w:val="single" w:sz="6" w:space="1" w:color="F0B90B"/>
        </w:pBdr>
      </w:pPr>
    </w:p>
    <w:p>
      <w:pPr>
        <w:spacing w:after="100" w:before="40"/>
      </w:pPr>
      <w:r>
        <w:rPr>
          <w:b w:val="0"/>
          <w:i w:val="0"/>
          <w:color w:val="848E9C"/>
          <w:sz w:val="21"/>
        </w:rPr>
        <w:t>ATUALIZACOES vs v1: design system Binance completo, NexusTicker, NexusCandleChart, NexusOrderBook adaptado, NexusDepthChart, tipografia IBM Plex, densidade de informacao Binance-grade.</w:t>
      </w:r>
    </w:p>
    <w:p>
      <w:pPr>
        <w:spacing w:before="200" w:after="120"/>
      </w:pPr>
      <w:r>
        <w:rPr>
          <w:b/>
          <w:color w:val="0091FF"/>
          <w:sz w:val="28"/>
        </w:rPr>
        <w:t>TELA A-02 v2 — Dashboard Aplicante (Binance-Grade)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PROMPT v2 — TELA A-02: DASHBOARD APLICANTE (BINANCE-STYLE)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Crie o dashboard do investidor NEXUS no estilo BINANCE — alta densidade de informacao,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dark mode profundo (#0B0E11), tipografia IBM Plex Sans/Mono, cantos menos arredondados (4-8px).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TOPBAR (56px, fixed): NexusTicker scrollando — metricas das verticais em tempo real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Ex: [SAUDE 3,5% ▲0,1%] [EDUCACAO 3,8% — 0] [TRANSPORTE 4,0% ▼0,2%] [AGRO 4,8% ▲0,3%]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Fundo: --bnb-bg-card | border-bottom: 1px --bnb-border | Auto-scroll | Pause ao hover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SIDEBAR (240px): Logo NEXUS (hexagono dourado) | Avatar + nome + Tier badge amarelo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Menu com icones Lucide: Dashboard / Portfolio / Mercado / Contratos / Gerente / Relatorios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Active state: border-left 3px --bnb-yellow + bg --bnb-bg-hover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Footer: versao | status dot verde 'Online' | link 'ODOO Console'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AREA PRINCIPAL — LAYOUT BINANCE (3 zonas verticais):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ZONA SUPERIOR (full width, 4 KPI cards lado a lado):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Cada card: label 12px uppercase grey2 + valor IBM Plex Mono 28px + delta 14px (verde/vermelho)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Card 1: CAPITAL APLICADO — valor R$ + delta vs ontem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Card 2: RENDIMENTO DO MES — valor R$ + percentual vs meta (badge amarelo)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Card 3: CAPITAL EM USO — valor R$ + barra de progresso fina (4px height, estilo Binance)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Card 4: ADIMPLENCIA — percentual grande + dot verde pulsando se &gt;93%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ZONA MEDIA — SPLIT BINANCE-STYLE (70/30):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ESQUERDA (70%): NexusCandleChart — evolucao do portfolio ao longo do tempo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Candles representam: abertura/fechamento do periodo (semanal ou mensal)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Cores: verde se rendimento &gt; meta | vermelho se abaixo da meta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Volume bars abaixo: volume de transacoes no periodo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Controles: [1S] [1M] [3M] [6M] [1A] [MAX] — exatamente como Binance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Indicadores tecnicos opcionais: MA7, MA30 (medias moveis de retorno)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DIREITA (30%): NexusOrderBook adaptado — 'BOOK DE CONTRATOS'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Topo: titulo 'CONTRATOS ATIVOS' | sub: 'Preco = Taxa de Retorno'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Lado Verde (Adimplentes): lista de verticais ordenada por retorno decrescente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  [VERTICAL] [RETORNO%] [QTD CONTRATOS] — com barra de fundo verde proporcional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Separador central: percentual total de adimplencia (numero grande, cor dinamica)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Lado Vermelho (Inadimplentes): verticais com contratos inadimplentes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  [VERTICAL] [VALOR EXPOSTO] [CONTRATOS] — com barra de fundo vermelho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ZONA INFERIOR (full width): NexusDataGrid — tabela de contratos recentes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Colunas: [HASH] [VERTICAL] [USUARIO ID] [VALOR] [RETORNO%] [STATUS badge] [VENCIMENTO] [ACOES]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Row height: 40px | Hover: bg --bnb-bg-hover | Status: badge Binance-style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Acoes: icone olho (ver) | icone mercado (listar no mercado sec.) | icone sino (alertar)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TELA A-03 v2 — Composer de Portfolio (Binance-Grade)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PROMPT v2 — TELA A-03: COMPOSER (BINANCE-STYLE)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Redesign do Composer no estilo da tela de compra de cripto do Binance.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LAYOUT: Tela full-width dividida em 2 grandes paineis (esquerda + direita) + topbar de contexto.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TOPBAR DE CONTEXTO (fundo --bnb-bg-card, border-bottom):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'Compor Portfolio NEXUS' | [Conservador] [Moderado] [Arrojado] tabs (estilo Binance tabs)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Ao selecionar tab: preenche automaticamente o composer com configuracao sugerida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PAINEL ESQUERDO (480px) — CONFIGURADOR (estilo formulario de ordem Binance):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Label: 'VALOR A APLICAR' | Input numerico grande (IBM Plex Mono 28px) com prefixo R$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Abaixo: slider Binance-style (thumb quadrado, track fino dourado)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Quick amounts: [R$ 10k] [R$ 50k] [R$ 100k] [R$ 500k] — chips clicaveis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Label: 'PRAZO DO CONTRATO' | Select estilo Binance: [18M] [24M] [36M]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Label: 'DISTRIBUICAO POR VERTICAL'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Grid de verticais (3 colunas): cada vertical como um 'par de ativo'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[icone] SAUDE | 3,5% | slider % alocacao | badge BAIXO RISCO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Estilo exatamente como a grade de pares BTC/USDT da Binance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Aviso amber se concentracao &gt; 25%: linha vermelha no slider + tooltip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Botao 'APLICAR AGORA' (full width, --bnb-yellow, texto preto, 48px height)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Embaixo: 'Taxa de servico: 0%' | 'Prazo de ativacao: 60 dias' | 'Hash gerado apos confirmacao'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PAINEL DIREITO (flex) — PREVIEW + FORECAST (estilo painel de mercado Binance):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Topo: 'PREVIEW DO PORTFOLIO' | hash placeholder 'NXS-????...????' em NexusHash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NexusDepthChart: verde = retorno projetado acumulado | vermelho = inadimplencia projetada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X-axis: meses do contrato | Y-axis: R$ | Shaded area entre as duas curvas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Tooltip ao hover: mes X | retorno R$ Y | inadimplencia R$ Z | saldo liquido R$ W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Tabela de cenarios (3 linhas, estilo compact Binance):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[CENARIO] [RETORNO TOTAL] [ADIMPLENCIA] [LUCRO LIQUIDO]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Pessimista (vermelho) | Base (amarelo) | Otimista (verde)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Box 'RESUMO DA ORDEM' (fundo --bnb-bg-input):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Capital: R$ X | Duracao: 18M | Verticais: N | Retorno estimado: R$ Y (Z%)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Exposicao maxima a risco: R$ W | Score medio projetado: A+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0091FF"/>
          <w:sz w:val="28"/>
        </w:rPr>
        <w:t>TELA B-01 v2 — 360 Board (Bloomberg + Grafana style)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PROMPT v2 — TELA B-01: 360 BOARD (BLOOMBERG/GRAFANA STYLE)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Redesign do 360 Board como uma grade de widgets drag-and-drop (estilo Grafana).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Layout completamente customizavel pelo BOARD — cada modulo e um widget independente.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TOPBAR BINANCE-STYLE (64px):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Logo | 'NEXUS 360 — BOARD EXECUTIVO' | Data/hora UTC | Status operacional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Botao 'Editar Layout' (ativa modo drag-and-drop dos widgets)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Seletor de periodo global: [Hoje] [7D] [30D] [90D] [YTD] | Date range picker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Botao 'Exportar Dashboard PDF' | Botao 'Conectar BI' (dropdown: Power BI | Superset | Metabase | Grafana)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GRID (12 colunas, drag-and-drop com react-grid-layout):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1 (3 cols) — KPI TICKER VERTICAL: lista de 8 KPIs scrollando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Capital Sob Gestao | Cartoes Ativos | Adimplencia% | MDR Hoje | Novos Usuarios | Receita Mes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Cada linha: label + valor IBM Plex Mono + delta verde/vermelho vs periodo anterior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2 (6 cols) — GRAFICO PRINCIPAL: NexusCandleChart da operacao completa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Metricas disponiveis para plotar (multiselect overlay): receita | carteira | adimplencia | MDR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Toggle: Candlestick | Line | Area | Bar (como Binance chart type selector)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3 (3 cols) — MAPA DE CALOR GEOGRAFICO: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Mapa BR estilo Binance dark | cores: mais claro = mais ativo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Hover em estado: popup com KPIs do estado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4 (4 cols) — BOOK DE EXECUTIVOS (Binance Order Book style):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Top performers (verde): Executivo | Usuarios | MDR | Adimplencia%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Bottom performers (vermelho): mesmos campos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Anonimizado para nao expor nomes se configurado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5 (4 cols) — DISTRIBUICAO DE VERTICAIS (donut + tabela):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Donut chart compacto + lista de verticais com: volume | retorno medio | adimplencia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6 (4 cols) — ALERTAS TEMPO REAL (live feed):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Stream de eventos: [critico/warning/info] | timestamp | descricao | link acao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Filtro por severidade | Auto-scroll | Pause ao hover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7 (6 cols) — P&amp;L WATERFALL CHART: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Receitas (verde) → Custos (vermelho) → EBITDA (amarelo) → Impostos (laranja) → Lucro (verde)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Estilo Bloomberg waterfall | Valores em R$ | Tooltip com breakdown detalhado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WIDGET 8 (6 cols) — CHAT IA DO BOARD: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Interface de chat minimalista | Pergunta em NL, resposta com grafico gerado on-the-fly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Exemplos pre-configurados como chips clicaveis abaixo do input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Ex: 'Qual vertical tem maior risco proximo mes?' | 'Projecao de receita em 90 dias?'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F0B90B"/>
          <w:sz w:val="36"/>
        </w:rPr>
        <w:t>PARTE 4 — INTEGRACAO COM BI OPEN SOURCE (Superset, Metabase, Grafana)</w:t>
      </w:r>
    </w:p>
    <w:p>
      <w:pPr>
        <w:spacing w:before="60" w:after="60"/>
        <w:pBdr>
          <w:bottom w:val="single" w:sz="6" w:space="1" w:color="03C076"/>
        </w:pBdr>
      </w:pPr>
    </w:p>
    <w:p>
      <w:pPr>
        <w:spacing w:after="100" w:before="40"/>
      </w:pPr>
      <w:r>
        <w:rPr>
          <w:b w:val="0"/>
          <w:i w:val="0"/>
          <w:color w:val="848E9C"/>
          <w:sz w:val="21"/>
        </w:rPr>
        <w:t>A plataforma NEXUS expoe uma camada de API padronizada para integracao com as principais ferramentas de BI open source. Cada ferramenta tem seu endpoint dedicado e seu conjunto de datasets/dashboards pre-configurados como templates.</w:t>
      </w:r>
    </w:p>
    <w:p>
      <w:pPr>
        <w:spacing w:before="200" w:after="120"/>
      </w:pPr>
      <w:r>
        <w:rPr>
          <w:b/>
          <w:color w:val="0091FF"/>
          <w:sz w:val="28"/>
        </w:rPr>
        <w:t>4.1 Arquitetura da NEXUS Data API (para BI)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NEXUS DATA API — ARQUITETURA GERAL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Base URL: https://api.nexus.finance/v1/bi/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Autenticacao: Bearer Token (JWT) | Escopos: read:portfolio | read:board | read:executive | read:platform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Formato: JSON | Compressao: gzip | Rate limit: 1000 req/min (tier padrao) | 10000 req/min (institutional)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WebSocket: wss://stream.nexus.finance/v1/realtime — para dados em tempo real nos dashboards BI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ENDPOINTS PRINCIPAIS: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/metrics/platform         — KPIs globais da plataforma (uso: Board)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/metrics/portfolio/{hash} — metricas do portfolio do Aplicante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/metrics/executive/{id}   — metricas da base do Executivo (scope restrito por hash)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/contracts                — lista de contratos com filtros (status, vertical, data)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/cashflow                 — fluxo de caixa por periodo (uso: CFO, ODOO)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/delinquency/heatmap      — mapa de calor de inadimplencia por regiao/vertical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/merchants/performance    — performance dos merchants por executivo/regiao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GET /users/segmentation       — segmentacao anonimizada de usuarios por perfil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POST /ai/query                — pergunta em linguagem natural, retorna dados estruturados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WEBHOOK EVENTS (para push de dados ao BI):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contract.deployed | contract.active | contract.repaid | contract.defaulted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payment.received | merchant.transaction | investor.joined | user.qualified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4.2 Apache Superset — Integracao e Templates</w:t>
      </w:r>
    </w:p>
    <w:p>
      <w:pPr>
        <w:spacing w:after="100" w:before="40"/>
      </w:pPr>
      <w:r>
        <w:rPr>
          <w:b w:val="0"/>
          <w:i w:val="0"/>
          <w:color w:val="848E9C"/>
          <w:sz w:val="21"/>
        </w:rPr>
        <w:t>Apache Superset oferece a API REST mais completa entre os BI open source, com suporte a embed de dashboards via iframe seguro e autenticacao OAuth2.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 Superset</w:t>
            </w:r>
          </w:p>
        </w:tc>
        <w:tc>
          <w:tcPr>
            <w:tcW w:type="dxa" w:w="100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3024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Acao NEXUS</w:t>
            </w:r>
          </w:p>
        </w:tc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Payload/Params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/api/v1/dataset/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Criar dataset NEXUS no Superset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database_id, table_name (view SQL), schema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/api/v1/chart/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Criar grafico (candlestick, donut, bar)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datasource_id, viz_type, params (JSON)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/api/v1/dashboard/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Criar dashboard de template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title, position_json (layout), published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/api/v1/dashboard/{id}/embed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Obter token de embed para iframe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allowed_domains, resources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/api/v1/security/login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Autenticar service account NEXUS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username, password, provider: db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/api/v1/security/refresh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Renovar JWT token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refresh_token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/api/v1/chart/data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Executar query de grafico via API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datasource, queries[], form_data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/api/v1/explore/form_data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Obter config de um chart existente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chart_id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0E11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SUPERSET — DATASETS NEXUS PRE-CONFIGURADOS (SQL Views)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-- VIEW 1: Portfolio Overview por Aplicante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CREATE VIEW nexus_portfolio_overview AS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SELECT investor_hash, portfolio_hash, vertical_name, total_value,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       delinquency_rate, monthly_return, active_contracts, idle_value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FROM portfolios p JOIN investors i ON p.investor_id = i.id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JOIN verticals v ON p.vertical_id = v.id;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-- VIEW 2: Executive Performance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CREATE VIEW nexus_executive_kpis AS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SELECT exec_hash, region, active_users, mdr_current_month,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       delinquency_rate, new_users_month, commission_estimate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FROM executives e JOIN user_bases ub ON e.id = ub.executive_id;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-- VIEW 3: Platform Financials (Board only)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CREATE VIEW nexus_financials AS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SELECT period, total_revenue, mdr_revenue, intermediation_fee,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       operational_cost, ebitda, net_profit, aum, active_cards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FROM financials_daily;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-- VIEW 4: Delinquency Heatmap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>CREATE VIEW nexus_delinquency_map AS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SELECT state_code, city, vertical_name, delinquency_count,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       delinquency_value, delinquency_rate, period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FROM contracts c JOIN users u ON c.user_id = u.id</w:t>
            </w:r>
          </w:p>
          <w:p>
            <w:pPr>
              <w:spacing w:after="40"/>
            </w:pPr>
            <w:r>
              <w:rPr>
                <w:color w:val="27AE60"/>
                <w:sz w:val="21"/>
              </w:rPr>
              <w:t xml:space="preserve">  JOIN addresses a ON u.address_id = a.id;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4.3 Metabase — Integracao e Templates</w:t>
      </w:r>
    </w:p>
    <w:p>
      <w:pPr>
        <w:spacing w:after="100" w:before="40"/>
      </w:pPr>
      <w:r>
        <w:rPr>
          <w:b w:val="0"/>
          <w:i w:val="0"/>
          <w:color w:val="848E9C"/>
          <w:sz w:val="21"/>
        </w:rPr>
        <w:t>Metabase e recomendado para os Executivos de Contas e usuarios nao-tecnicos da equipe. Sua API de embedding e mais simples e o MetaBot AI assistant permite perguntas em linguagem natural diretamente no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 Metabase</w:t>
            </w:r>
          </w:p>
        </w:tc>
        <w:tc>
          <w:tcPr>
            <w:tcW w:type="dxa" w:w="100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3024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Acao NEXUS</w:t>
            </w:r>
          </w:p>
        </w:tc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/api/session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Login e obtencao de session token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Usar service account dedicado para NEXUS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/api/embed/token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Gerar signed JWT para embed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exp, resource.dashboard ou resource.question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/api/dashboard/{id}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Obter configuracao do dashboard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Para clonar templates entre ambientes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/api/card/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Criar nova 'question' (grafico/tabela)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dataset_query, display, visualization_settings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/api/database/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Registrar NEXUS DB no Metabase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engine: postgres, host, port, dbname, user, pass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/api/table/{id}/query_metadata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Obter schema de uma tabela/view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Para auto-discovery dos datasets NEXUS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/api/pulse/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Criar alerta de email/Slack agendado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Para reports diarios dos Executivos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/api/user/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Criar usuario com permissoes restritas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Grupos: board | executive | compliance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4.4 Grafana — Integracao para Monitoramento em Tempo Real</w:t>
      </w:r>
    </w:p>
    <w:p>
      <w:pPr>
        <w:spacing w:after="100" w:before="40"/>
      </w:pPr>
      <w:r>
        <w:rPr>
          <w:b w:val="0"/>
          <w:i w:val="0"/>
          <w:color w:val="848E9C"/>
          <w:sz w:val="21"/>
        </w:rPr>
        <w:t>Grafana e indicado para o 360 Board em tempo real (operacional) e para o CTO/DevOps monitorarem a saude da plataforma. Excelente para dados de series temporais via WebSocket.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 Grafana</w:t>
            </w:r>
          </w:p>
        </w:tc>
        <w:tc>
          <w:tcPr>
            <w:tcW w:type="dxa" w:w="100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3024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Acao NEXUS</w:t>
            </w:r>
          </w:p>
        </w:tc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/api/datasources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Registrar NEXUS como datasource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type: postgres ou infinity (para REST API)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/api/dashboards/db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Importar dashboard JSON template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dashboard: {JSON do template NEXUS}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/api/dashboards/uid/{uid}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Obter dashboard para clonar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Para replicar em novos ambientes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/api/alerts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Criar alerta de inadimplencia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condition, threshold, notification channel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/api/annotations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Anotar eventos na timeline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Ex: lancamento de nova vertical, incidentes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/api/org/users</w:t>
            </w:r>
          </w:p>
        </w:tc>
        <w:tc>
          <w:tcPr>
            <w:tcW w:type="dxa" w:w="1008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A2030"/>
          </w:tcPr>
          <w:p>
            <w:r>
              <w:rPr>
                <w:color w:val="CCDDEE"/>
                <w:sz w:val="19"/>
              </w:rPr>
              <w:t>Adicionar usuario Grafana com role</w:t>
            </w:r>
          </w:p>
        </w:tc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role: Admin|Editor|Viewer por dashboard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/api/serviceaccounts</w:t>
            </w:r>
          </w:p>
        </w:tc>
        <w:tc>
          <w:tcPr>
            <w:tcW w:type="dxa" w:w="1008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3024"/>
            <w:shd w:val="clear" w:color="auto" w:fill="161A1F"/>
          </w:tcPr>
          <w:p>
            <w:r>
              <w:rPr>
                <w:color w:val="CCDDEE"/>
                <w:sz w:val="19"/>
              </w:rPr>
              <w:t>Criar service account para NEXUS</w:t>
            </w:r>
          </w:p>
        </w:tc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Para autenticacao programatica via API key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GRAFANA — DATASOURCE INFINITY (REST API NEXUS → Grafana em tempo real)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Plugin: Infinity datasource (suporte nativo a REST/JSON/GraphQL)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Configuracao do datasource: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URL: https://api.nexus.finance/v1/bi/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Auth: Bearer token (service account JWT)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Headers: Content-Type: application/json | X-Nexus-Scope: read:board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Panels configurados via Infinity: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Panel 1: Stat — Capital Sob Gestao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URL: /metrics/platform | JSONPath: $.data.aum | Refresh: 30s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Panel 2: Time series — Transacoes por hora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URL: /metrics/platform/hourly?period=24h | JSONPath: $.data.transactions[*]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Panel 3: Gauge — Taxa de Adimplencia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URL: /metrics/platform | JSONPath: $.data.delinquency_rate | Thresholds: 0=red 7=yellow 95=green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Panel 4: Geomap — Calor geografico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URL: /delinquency/heatmap | Formato: GeoJSON | Refresh: 5min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Panel 5: Logs panel — Stream de eventos via WebSocket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  URL: wss://stream.nexus.finance/v1/realtime | Filter: level=critical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F0B90B"/>
          <w:sz w:val="36"/>
        </w:rPr>
        <w:t>PARTE 5 — POWER BI REST API E TEMPLATES (.PBIX)</w:t>
      </w:r>
    </w:p>
    <w:p>
      <w:pPr>
        <w:spacing w:before="60" w:after="60"/>
        <w:pBdr>
          <w:bottom w:val="single" w:sz="6" w:space="1" w:color="F0B90B"/>
        </w:pBdr>
      </w:pPr>
    </w:p>
    <w:p>
      <w:pPr>
        <w:spacing w:after="100" w:before="40"/>
      </w:pPr>
      <w:r>
        <w:rPr>
          <w:b w:val="0"/>
          <w:i w:val="0"/>
          <w:color w:val="848E9C"/>
          <w:sz w:val="21"/>
        </w:rPr>
        <w:t>Power BI e a ferramenta mais usada por gestores e diretores financeiros no Brasil. A integracao NEXUS-PowerBI permite: (1) embed de relatorios no 360 Board, (2) distribuicao automatica de relatorios para Aplicantes e Executivos, (3) templates .pbix prontos para importar e conectar ao banco de dados NEXUS.</w:t>
      </w:r>
    </w:p>
    <w:p>
      <w:pPr>
        <w:spacing w:before="200" w:after="120"/>
      </w:pPr>
      <w:r>
        <w:rPr>
          <w:b/>
          <w:color w:val="0091FF"/>
          <w:sz w:val="28"/>
        </w:rPr>
        <w:t>5.1 Arquitetura de Integracao Power 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ARQUITETURA NEXUS → POWER BI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METODO 1 — POWER BI EMBEDDED (recomendado para o 360 Board):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 plataforma NEXUS embeda relatorios Power BI diretamente no frontend via JavaScript SDK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Autenticacao: Azure AD App Registration (service principal) — sem login do usuario necessario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Token: POST /generateToken → embed token com validade de 1h (renovacao automatica)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Workspace: NEXUS cria um Workspace dedicado no Power BI Service por cliente institucional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METODO 2 — POWER BI REST API (para automacao e gestao):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Base URL: https://api.powerbi.com/v1.0/myorg/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Autenticacao: OAuth2 com Azure AD | Escopos: Report.ReadWrite.All | Dataset.ReadWrite.All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Uso: deploy automatico de relatorios, refresh de datasets, criacao de dashboards por Aplicante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METODO 3 — DIRECT QUERY (para dados em tempo real):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Power BI conecta diretamente ao PostgreSQL da NEXUS via gateway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As views SQL (criadas no Superset — secao 4.2) sao reutilizadas aqui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Refresh: Direct Query (sem cache) para relatorios do Board | Scheduled para relatorios do Aplicante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5.2 Endpoints Power BI REST API — NEXUS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0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 Power BI</w:t>
            </w:r>
          </w:p>
        </w:tc>
        <w:tc>
          <w:tcPr>
            <w:tcW w:type="dxa" w:w="864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736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Acao NEXUS</w:t>
            </w:r>
          </w:p>
        </w:tc>
        <w:tc>
          <w:tcPr>
            <w:tcW w:type="dxa" w:w="259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Parametros Chave</w:t>
            </w:r>
          </w:p>
        </w:tc>
      </w:tr>
      <w:tr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POST /groups/{groupId}/reports/{reportId}/GenerateToken</w:t>
            </w:r>
          </w:p>
        </w:tc>
        <w:tc>
          <w:tcPr>
            <w:tcW w:type="dxa" w:w="864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61A1F"/>
          </w:tcPr>
          <w:p>
            <w:r>
              <w:rPr>
                <w:color w:val="CCDDEE"/>
                <w:sz w:val="19"/>
              </w:rPr>
              <w:t>Gerar embed token para 360 Board</w:t>
            </w:r>
          </w:p>
        </w:tc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accessLevel: View | identities: [{username, roles}]</w:t>
            </w:r>
          </w:p>
        </w:tc>
      </w:tr>
      <w:tr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POST /groups/{groupId}/datasets/{datasetId}/refreshes</w:t>
            </w:r>
          </w:p>
        </w:tc>
        <w:tc>
          <w:tcPr>
            <w:tcW w:type="dxa" w:w="864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A2030"/>
          </w:tcPr>
          <w:p>
            <w:r>
              <w:rPr>
                <w:color w:val="CCDDEE"/>
                <w:sz w:val="19"/>
              </w:rPr>
              <w:t>Forcar refresh do dataset NEXUS</w:t>
            </w:r>
          </w:p>
        </w:tc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notifyOption: MailOnFailure</w:t>
            </w:r>
          </w:p>
        </w:tc>
      </w:tr>
      <w:tr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POST /groups/{groupId}/imports</w:t>
            </w:r>
          </w:p>
        </w:tc>
        <w:tc>
          <w:tcPr>
            <w:tcW w:type="dxa" w:w="864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61A1F"/>
          </w:tcPr>
          <w:p>
            <w:r>
              <w:rPr>
                <w:color w:val="CCDDEE"/>
                <w:sz w:val="19"/>
              </w:rPr>
              <w:t>Deploy de novo relatorio .pbix</w:t>
            </w:r>
          </w:p>
        </w:tc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datasetDisplayName, nameConflict: Overwrite</w:t>
            </w:r>
          </w:p>
        </w:tc>
      </w:tr>
      <w:tr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GET /groups/{groupId}/reports</w:t>
            </w:r>
          </w:p>
        </w:tc>
        <w:tc>
          <w:tcPr>
            <w:tcW w:type="dxa" w:w="864"/>
            <w:shd w:val="clear" w:color="auto" w:fill="1A2030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2736"/>
            <w:shd w:val="clear" w:color="auto" w:fill="1A2030"/>
          </w:tcPr>
          <w:p>
            <w:r>
              <w:rPr>
                <w:color w:val="CCDDEE"/>
                <w:sz w:val="19"/>
              </w:rPr>
              <w:t>Listar todos os relatorios do workspace</w:t>
            </w:r>
          </w:p>
        </w:tc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filter, top, skip para paginacao</w:t>
            </w:r>
          </w:p>
        </w:tc>
      </w:tr>
      <w:tr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POST /groups/{groupId}/dashboards</w:t>
            </w:r>
          </w:p>
        </w:tc>
        <w:tc>
          <w:tcPr>
            <w:tcW w:type="dxa" w:w="864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61A1F"/>
          </w:tcPr>
          <w:p>
            <w:r>
              <w:rPr>
                <w:color w:val="CCDDEE"/>
                <w:sz w:val="19"/>
              </w:rPr>
              <w:t>Criar dashboard programaticamente</w:t>
            </w:r>
          </w:p>
        </w:tc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name: 'Portfolio {hash} - {mes/ano}'</w:t>
            </w:r>
          </w:p>
        </w:tc>
      </w:tr>
      <w:tr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POST /groups/{groupId}/dashboards/{id}/tiles</w:t>
            </w:r>
          </w:p>
        </w:tc>
        <w:tc>
          <w:tcPr>
            <w:tcW w:type="dxa" w:w="864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A2030"/>
          </w:tcPr>
          <w:p>
            <w:r>
              <w:rPr>
                <w:color w:val="CCDDEE"/>
                <w:sz w:val="19"/>
              </w:rPr>
              <w:t>Adicionar tile ao dashboard</w:t>
            </w:r>
          </w:p>
        </w:tc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reportId, visualizationId, rowSpan, columnSpan</w:t>
            </w:r>
          </w:p>
        </w:tc>
      </w:tr>
      <w:tr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POST /groups</w:t>
            </w:r>
          </w:p>
        </w:tc>
        <w:tc>
          <w:tcPr>
            <w:tcW w:type="dxa" w:w="864"/>
            <w:shd w:val="clear" w:color="auto" w:fill="161A1F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61A1F"/>
          </w:tcPr>
          <w:p>
            <w:r>
              <w:rPr>
                <w:color w:val="CCDDEE"/>
                <w:sz w:val="19"/>
              </w:rPr>
              <w:t>Criar workspace por Aplicante</w:t>
            </w:r>
          </w:p>
        </w:tc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name: 'NEXUS-Aplicante-{hash}'</w:t>
            </w:r>
          </w:p>
        </w:tc>
      </w:tr>
      <w:tr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POST /groups/{groupId}/users</w:t>
            </w:r>
          </w:p>
        </w:tc>
        <w:tc>
          <w:tcPr>
            <w:tcW w:type="dxa" w:w="864"/>
            <w:shd w:val="clear" w:color="auto" w:fill="1A2030"/>
          </w:tcPr>
          <w:p>
            <w:r>
              <w:rPr>
                <w:color w:val="CCDDEE"/>
                <w:sz w:val="19"/>
              </w:rPr>
              <w:t>POST</w:t>
            </w:r>
          </w:p>
        </w:tc>
        <w:tc>
          <w:tcPr>
            <w:tcW w:type="dxa" w:w="2736"/>
            <w:shd w:val="clear" w:color="auto" w:fill="1A2030"/>
          </w:tcPr>
          <w:p>
            <w:r>
              <w:rPr>
                <w:color w:val="CCDDEE"/>
                <w:sz w:val="19"/>
              </w:rPr>
              <w:t>Dar acesso ao Aplicante ao workspace</w:t>
            </w:r>
          </w:p>
        </w:tc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emailAddress, groupUserAccessRight: Viewer</w:t>
            </w:r>
          </w:p>
        </w:tc>
      </w:tr>
      <w:tr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GET /groups/{groupId}/datasets/{id}/parameters</w:t>
            </w:r>
          </w:p>
        </w:tc>
        <w:tc>
          <w:tcPr>
            <w:tcW w:type="dxa" w:w="864"/>
            <w:shd w:val="clear" w:color="auto" w:fill="161A1F"/>
          </w:tcPr>
          <w:p>
            <w:r>
              <w:rPr>
                <w:color w:val="CCDDEE"/>
                <w:sz w:val="19"/>
              </w:rPr>
              <w:t>GET</w:t>
            </w:r>
          </w:p>
        </w:tc>
        <w:tc>
          <w:tcPr>
            <w:tcW w:type="dxa" w:w="2736"/>
            <w:shd w:val="clear" w:color="auto" w:fill="161A1F"/>
          </w:tcPr>
          <w:p>
            <w:r>
              <w:rPr>
                <w:color w:val="CCDDEE"/>
                <w:sz w:val="19"/>
              </w:rPr>
              <w:t>Obter parametros do dataset</w:t>
            </w:r>
          </w:p>
        </w:tc>
        <w:tc>
          <w:tcPr>
            <w:tcW w:type="dxa" w:w="2592"/>
            <w:shd w:val="clear" w:color="auto" w:fill="161A1F"/>
          </w:tcPr>
          <w:p>
            <w:r>
              <w:rPr>
                <w:color w:val="CCDDEE"/>
                <w:sz w:val="19"/>
              </w:rPr>
              <w:t>Para verificar conexao com DB NEXUS</w:t>
            </w:r>
          </w:p>
        </w:tc>
      </w:tr>
      <w:tr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PATCH /groups/{groupId}/datasets/{id}/Default/updatedParameters</w:t>
            </w:r>
          </w:p>
        </w:tc>
        <w:tc>
          <w:tcPr>
            <w:tcW w:type="dxa" w:w="864"/>
            <w:shd w:val="clear" w:color="auto" w:fill="1A2030"/>
          </w:tcPr>
          <w:p>
            <w:r>
              <w:rPr>
                <w:color w:val="CCDDEE"/>
                <w:sz w:val="19"/>
              </w:rPr>
              <w:t>PATCH</w:t>
            </w:r>
          </w:p>
        </w:tc>
        <w:tc>
          <w:tcPr>
            <w:tcW w:type="dxa" w:w="2736"/>
            <w:shd w:val="clear" w:color="auto" w:fill="1A2030"/>
          </w:tcPr>
          <w:p>
            <w:r>
              <w:rPr>
                <w:color w:val="CCDDEE"/>
                <w:sz w:val="19"/>
              </w:rPr>
              <w:t>Atualizar connection string</w:t>
            </w:r>
          </w:p>
        </w:tc>
        <w:tc>
          <w:tcPr>
            <w:tcW w:type="dxa" w:w="2592"/>
            <w:shd w:val="clear" w:color="auto" w:fill="1A2030"/>
          </w:tcPr>
          <w:p>
            <w:r>
              <w:rPr>
                <w:color w:val="CCDDEE"/>
                <w:sz w:val="19"/>
              </w:rPr>
              <w:t>Para apontar para ambiente prod/staging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5.3 Templates Power BI (.PBIX) — Especificacao para Construcao</w:t>
      </w:r>
    </w:p>
    <w:p>
      <w:pPr>
        <w:spacing w:after="100" w:before="40"/>
      </w:pPr>
      <w:r>
        <w:rPr>
          <w:b w:val="0"/>
          <w:i w:val="0"/>
          <w:color w:val="848E9C"/>
          <w:sz w:val="21"/>
        </w:rPr>
        <w:t>Os seguintes templates devem ser construidos e distribuidos aos usuarios da plataforma. Cada template e um arquivo .PBIX parametrizado que conecta automaticamente ao banco NEXUS ao ser importado.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8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Template .PBIX</w:t>
            </w:r>
          </w:p>
        </w:tc>
        <w:tc>
          <w:tcPr>
            <w:tcW w:type="dxa" w:w="172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Destinatario</w:t>
            </w:r>
          </w:p>
        </w:tc>
        <w:tc>
          <w:tcPr>
            <w:tcW w:type="dxa" w:w="360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Paginas do Relatorio</w:t>
            </w:r>
          </w:p>
        </w:tc>
        <w:tc>
          <w:tcPr>
            <w:tcW w:type="dxa" w:w="2160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Fonte de Dados</w:t>
            </w:r>
          </w:p>
        </w:tc>
        <w:tc>
          <w:tcPr>
            <w:tcW w:type="dxa" w:w="115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Refresh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NEXUS_Portfolio_Aplicante.pbix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Aplicante (individual)</w:t>
            </w:r>
          </w:p>
        </w:tc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1:Overview | 2:Por Vertical | 3:Contratos | 4:Forecast | 5:Fiscal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View: nexus_portfolio_overview</w:t>
            </w:r>
          </w:p>
        </w:tc>
        <w:tc>
          <w:tcPr>
            <w:tcW w:type="dxa" w:w="1152"/>
            <w:shd w:val="clear" w:color="auto" w:fill="161A1F"/>
          </w:tcPr>
          <w:p>
            <w:r>
              <w:rPr>
                <w:color w:val="CCDDEE"/>
                <w:sz w:val="19"/>
              </w:rPr>
              <w:t>Agendado: diario 6h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NEXUS_Executive_Dashboard.pbix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Executivo de Contas</w:t>
            </w:r>
          </w:p>
        </w:tc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1:Minha Base | 2:Adimplencia | 3:Merchants | 4:Comissoes | 5:Mapa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View: nexus_executive_kpis</w:t>
            </w:r>
          </w:p>
        </w:tc>
        <w:tc>
          <w:tcPr>
            <w:tcW w:type="dxa" w:w="1152"/>
            <w:shd w:val="clear" w:color="auto" w:fill="1A2030"/>
          </w:tcPr>
          <w:p>
            <w:r>
              <w:rPr>
                <w:color w:val="CCDDEE"/>
                <w:sz w:val="19"/>
              </w:rPr>
              <w:t>Agendado: hora em hora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NEXUS_Board_Financial.pbix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CFO / Board / CEO</w:t>
            </w:r>
          </w:p>
        </w:tc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1:P&amp;L | 2:Fluxo de Caixa | 3:Receitas | 4:Custos | 5:Projecoes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View: nexus_financials</w:t>
            </w:r>
          </w:p>
        </w:tc>
        <w:tc>
          <w:tcPr>
            <w:tcW w:type="dxa" w:w="1152"/>
            <w:shd w:val="clear" w:color="auto" w:fill="161A1F"/>
          </w:tcPr>
          <w:p>
            <w:r>
              <w:rPr>
                <w:color w:val="CCDDEE"/>
                <w:sz w:val="19"/>
              </w:rPr>
              <w:t>Direct Query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NEXUS_Board_Operational.pbix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COO / Diretores</w:t>
            </w:r>
          </w:p>
        </w:tc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1:Cartoes Ativos | 2:Verticais | 3:Executivos | 4:Mapa BR | 5:Alertas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View: nexus_operational</w:t>
            </w:r>
          </w:p>
        </w:tc>
        <w:tc>
          <w:tcPr>
            <w:tcW w:type="dxa" w:w="1152"/>
            <w:shd w:val="clear" w:color="auto" w:fill="1A2030"/>
          </w:tcPr>
          <w:p>
            <w:r>
              <w:rPr>
                <w:color w:val="CCDDEE"/>
                <w:sz w:val="19"/>
              </w:rPr>
              <w:t>Direct Query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NEXUS_Risk_Report.pbix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CRO / Compliance</w:t>
            </w:r>
          </w:p>
        </w:tc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1:Adimplencia | 2:Heatmap | 3:Stress Test | 4:VaR | 5:COAF Alertas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View: nexus_delinquency_map</w:t>
            </w:r>
          </w:p>
        </w:tc>
        <w:tc>
          <w:tcPr>
            <w:tcW w:type="dxa" w:w="1152"/>
            <w:shd w:val="clear" w:color="auto" w:fill="161A1F"/>
          </w:tcPr>
          <w:p>
            <w:r>
              <w:rPr>
                <w:color w:val="CCDDEE"/>
                <w:sz w:val="19"/>
              </w:rPr>
              <w:t>Direct Query</w:t>
            </w:r>
          </w:p>
        </w:tc>
      </w:tr>
      <w:tr>
        <w:tc>
          <w:tcPr>
            <w:tcW w:type="dxa" w:w="2880"/>
            <w:shd w:val="clear" w:color="auto" w:fill="1A2030"/>
          </w:tcPr>
          <w:p>
            <w:r>
              <w:rPr>
                <w:color w:val="CCDDEE"/>
                <w:sz w:val="19"/>
              </w:rPr>
              <w:t>NEXUS_Investor_Report.pbix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Relatorio mensal p/ Aplicante (PDF auto)</w:t>
            </w:r>
          </w:p>
        </w:tc>
        <w:tc>
          <w:tcPr>
            <w:tcW w:type="dxa" w:w="3600"/>
            <w:shd w:val="clear" w:color="auto" w:fill="1A2030"/>
          </w:tcPr>
          <w:p>
            <w:r>
              <w:rPr>
                <w:color w:val="CCDDEE"/>
                <w:sz w:val="19"/>
              </w:rPr>
              <w:t>1:Resumo Mes | 2:Rendimentos | 3:Inadimplencia | 4:Forecast | 5:Fiscal (DARF)</w:t>
            </w:r>
          </w:p>
        </w:tc>
        <w:tc>
          <w:tcPr>
            <w:tcW w:type="dxa" w:w="2160"/>
            <w:shd w:val="clear" w:color="auto" w:fill="1A2030"/>
          </w:tcPr>
          <w:p>
            <w:r>
              <w:rPr>
                <w:color w:val="CCDDEE"/>
                <w:sz w:val="19"/>
              </w:rPr>
              <w:t>View: nexus_portfolio_overview</w:t>
            </w:r>
          </w:p>
        </w:tc>
        <w:tc>
          <w:tcPr>
            <w:tcW w:type="dxa" w:w="1152"/>
            <w:shd w:val="clear" w:color="auto" w:fill="1A2030"/>
          </w:tcPr>
          <w:p>
            <w:r>
              <w:rPr>
                <w:color w:val="CCDDEE"/>
                <w:sz w:val="19"/>
              </w:rPr>
              <w:t>Mensal: dia 5</w:t>
            </w:r>
          </w:p>
        </w:tc>
      </w:tr>
      <w:tr>
        <w:tc>
          <w:tcPr>
            <w:tcW w:type="dxa" w:w="2880"/>
            <w:shd w:val="clear" w:color="auto" w:fill="161A1F"/>
          </w:tcPr>
          <w:p>
            <w:r>
              <w:rPr>
                <w:color w:val="CCDDEE"/>
                <w:sz w:val="19"/>
              </w:rPr>
              <w:t>NEXUS_Regulatory_Bacen.pbix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CFO para reporte SCR Bacen</w:t>
            </w:r>
          </w:p>
        </w:tc>
        <w:tc>
          <w:tcPr>
            <w:tcW w:type="dxa" w:w="3600"/>
            <w:shd w:val="clear" w:color="auto" w:fill="161A1F"/>
          </w:tcPr>
          <w:p>
            <w:r>
              <w:rPr>
                <w:color w:val="CCDDEE"/>
                <w:sz w:val="19"/>
              </w:rPr>
              <w:t>1:Carteira Total | 2:Operacoes | 3:Provisoes | 4:Capital Reg.</w:t>
            </w:r>
          </w:p>
        </w:tc>
        <w:tc>
          <w:tcPr>
            <w:tcW w:type="dxa" w:w="2160"/>
            <w:shd w:val="clear" w:color="auto" w:fill="161A1F"/>
          </w:tcPr>
          <w:p>
            <w:r>
              <w:rPr>
                <w:color w:val="CCDDEE"/>
                <w:sz w:val="19"/>
              </w:rPr>
              <w:t>View: nexus_regulatory</w:t>
            </w:r>
          </w:p>
        </w:tc>
        <w:tc>
          <w:tcPr>
            <w:tcW w:type="dxa" w:w="1152"/>
            <w:shd w:val="clear" w:color="auto" w:fill="161A1F"/>
          </w:tcPr>
          <w:p>
            <w:r>
              <w:rPr>
                <w:color w:val="CCDDEE"/>
                <w:sz w:val="19"/>
              </w:rPr>
              <w:t>Mensal: ultimo dia util</w:t>
            </w:r>
          </w:p>
        </w:tc>
      </w:tr>
    </w:tbl>
    <w:p/>
    <w:p>
      <w:pPr>
        <w:spacing w:before="200" w:after="120"/>
      </w:pPr>
      <w:r>
        <w:rPr>
          <w:b/>
          <w:color w:val="0091FF"/>
          <w:sz w:val="28"/>
        </w:rPr>
        <w:t>5.4 Especificacao dos Templates — Paginas e Visuais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1A1F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TEMPLATE: NEXUS_Portfolio_Aplicante.pbix — ESPECIFICACAO COMPLETA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TEMA: Importar tema JSON 'NEXUS Dark Theme' — fundo #0B0E11, amarelo #F0B90B, verde #03C076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PAGINA 1 — OVERVIEW DO PORTFOLIO: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1: Card — Capital Total Aplicado (R$) | Condicional: verde se crescendo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2: Card — Rendimento do Mes (R$ e %) | Seta dinamica verde/vermelho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3: Card — Taxa de Adimplencia (%) | Gauge de 0 a 100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4: Card — Capital em Uso vs Ocioso | 2 barras side-by-side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5: Line chart — Evolucao do capital nos ultimos 12 meses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6: Donut chart — Distribuicao por vertical (slice por vertical)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Filtros de pagina: Data picker | Vertical (multiselect)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PAGINA 2 — POR VERTICAL: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1: Matrix table — Vertical x Metricas (valor, retorno%, adimplencia%, qtd contratos)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2: Bar chart — Retorno por vertical (ordenado decrescente)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3: Scatter plot — Risco vs Retorno por vertical (bolhas = tamanho da exposicao)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4: Waterfall — variacao de retorno vs mes anterior por vertical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PAGINA 3 — CONTRATOS: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1: Table — lista de contratos com colunas: hash, vertical, estado, valor, retorno, vencimento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2: Bar chart — contratos por estado (ativo/ocioso/repago/inadimplente)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3: Map (se geo disponivel) — distribuicao geografica dos contratos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Filtro: Estado do contrato | Vertical | Faixa de valor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PAGINA 4 — FORECAST: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1: Line chart — projecao de capital + juros compostos em 3 cenarios ate fim do contrato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2: Card — retorno total projetado (cenario base)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3: What-if parameter — slider de taxa de inadimplencia para stress test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4: KPI com target — meta de retorno vs projecao atual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>PAGINA 5 — FISCAL (DARF helper):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1: Table — rendimentos por mes (base de calculo IR)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2: Card — Total de IR estimado no periodo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Visual 3: Card — Valor de DARF a pagar este trimestre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Botao: 'Gerar PDF para Contador' (Exportar pagina como PDF automatico)</w:t>
            </w:r>
          </w:p>
          <w:p>
            <w:pPr>
              <w:spacing w:after="40"/>
            </w:pPr>
            <w:r>
              <w:rPr>
                <w:color w:val="BBCCDD"/>
                <w:sz w:val="21"/>
              </w:rPr>
              <w:t xml:space="preserve">  Aviso: 'Este relatorio e informativo. Consulte seu contador para declaracao oficial.'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0E11"/>
          </w:tcPr>
          <w:p/>
          <w:p>
            <w:pPr>
              <w:spacing w:before="120"/>
            </w:pPr>
            <w:r>
              <w:rPr>
                <w:b/>
                <w:color w:val="F0B90B"/>
                <w:sz w:val="22"/>
              </w:rPr>
              <w:t>TEMA JSON NEXUS PARA POWER BI (colar em: Ver &gt; Temas &gt; Personalizar tema atual)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>{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"name": "NEXUS Dark Financial",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"dataColors": ["#F0B90B","#03C076","#F6465C","#0091FF","#6C3ABD","#F39C12","#00B4D8","#848E9C"],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"background": "#0B0E11",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"foreground": "#EAECEF",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"tableAccent": "#F0B90B",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"visualStyles": {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  "page": { "*": { "background": [{"color": {"solid": {"color": "#0B0E11"}}}] } },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  "card": { "*": { "labels": [{"color": {"solid": {"color": "#F0B90B"}}}] } },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  "lineChart": { "*": { "plotArea": [{"transparency": 90}] } }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 xml:space="preserve">  }</w:t>
            </w:r>
          </w:p>
          <w:p>
            <w:pPr>
              <w:spacing w:after="40"/>
            </w:pPr>
            <w:r>
              <w:rPr>
                <w:color w:val="03C076"/>
                <w:sz w:val="21"/>
              </w:rPr>
              <w:t>}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F0B90B"/>
          <w:sz w:val="36"/>
        </w:rPr>
        <w:t>PARTE 6 — COMPARATIVO FERRAMENTAS BI E RECOMENDACAO POR PERFIL</w:t>
      </w:r>
    </w:p>
    <w:p>
      <w:pPr>
        <w:spacing w:before="60" w:after="60"/>
        <w:pBdr>
          <w:bottom w:val="single" w:sz="6" w:space="1" w:color="F0B90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72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016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Apache Superset</w:t>
            </w:r>
          </w:p>
        </w:tc>
        <w:tc>
          <w:tcPr>
            <w:tcW w:type="dxa" w:w="172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Metabase</w:t>
            </w:r>
          </w:p>
        </w:tc>
        <w:tc>
          <w:tcPr>
            <w:tcW w:type="dxa" w:w="1728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Grafana</w:t>
            </w:r>
          </w:p>
        </w:tc>
        <w:tc>
          <w:tcPr>
            <w:tcW w:type="dxa" w:w="2016"/>
            <w:shd w:val="clear" w:color="auto" w:fill="0B0E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 BI</w:t>
            </w:r>
          </w:p>
        </w:tc>
      </w:tr>
      <w:tr>
        <w:tc>
          <w:tcPr>
            <w:tcW w:type="dxa" w:w="1872"/>
            <w:shd w:val="clear" w:color="auto" w:fill="161A1F"/>
          </w:tcPr>
          <w:p>
            <w:r>
              <w:rPr>
                <w:color w:val="CCDDEE"/>
                <w:sz w:val="19"/>
              </w:rPr>
              <w:t>Licenca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Open Source (Apache 2.0) — gratuito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Open Source + Plano pago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Open Source + Enterprise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Pago (R$ 60/usuario/mes)</w:t>
            </w:r>
          </w:p>
        </w:tc>
      </w:tr>
      <w:tr>
        <w:tc>
          <w:tcPr>
            <w:tcW w:type="dxa" w:w="1872"/>
            <w:shd w:val="clear" w:color="auto" w:fill="1A2030"/>
          </w:tcPr>
          <w:p>
            <w:r>
              <w:rPr>
                <w:color w:val="CCDDEE"/>
                <w:sz w:val="19"/>
              </w:rPr>
              <w:t>Embed em app React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★★★★★ — API + token de embed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★★★★☆ — embed signed JWT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★★★★★ — iframe + provisioning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★★★★★ — SDK JavaScript oficial</w:t>
            </w:r>
          </w:p>
        </w:tc>
      </w:tr>
      <w:tr>
        <w:tc>
          <w:tcPr>
            <w:tcW w:type="dxa" w:w="1872"/>
            <w:shd w:val="clear" w:color="auto" w:fill="161A1F"/>
          </w:tcPr>
          <w:p>
            <w:r>
              <w:rPr>
                <w:color w:val="CCDDEE"/>
                <w:sz w:val="19"/>
              </w:rPr>
              <w:t>Real-time / WebSocket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★★★★☆ — via live datasets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★★★☆☆ — polling apenas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★★★★★ — nativo, excelente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★★★☆☆ — via DirectQuery</w:t>
            </w:r>
          </w:p>
        </w:tc>
      </w:tr>
      <w:tr>
        <w:tc>
          <w:tcPr>
            <w:tcW w:type="dxa" w:w="1872"/>
            <w:shd w:val="clear" w:color="auto" w:fill="1A2030"/>
          </w:tcPr>
          <w:p>
            <w:r>
              <w:rPr>
                <w:color w:val="CCDDEE"/>
                <w:sz w:val="19"/>
              </w:rPr>
              <w:t>Facilidade de uso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★★★☆☆ — tecnico (SQL obrigatorio)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★★★★★ — mais facil de todos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★★★☆☆ — tecnico (PromQL/JSON)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★★★★☆ — Power Query (M)</w:t>
            </w:r>
          </w:p>
        </w:tc>
      </w:tr>
      <w:tr>
        <w:tc>
          <w:tcPr>
            <w:tcW w:type="dxa" w:w="1872"/>
            <w:shd w:val="clear" w:color="auto" w:fill="161A1F"/>
          </w:tcPr>
          <w:p>
            <w:r>
              <w:rPr>
                <w:color w:val="CCDDEE"/>
                <w:sz w:val="19"/>
              </w:rPr>
              <w:t>Drag-and-drop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★★★★☆ — Smart Dashboard Builder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★★★★☆ — intuitivo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★★★★★ — grid customizavel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★★★★★ — canvas visual</w:t>
            </w:r>
          </w:p>
        </w:tc>
      </w:tr>
      <w:tr>
        <w:tc>
          <w:tcPr>
            <w:tcW w:type="dxa" w:w="1872"/>
            <w:shd w:val="clear" w:color="auto" w:fill="1A2030"/>
          </w:tcPr>
          <w:p>
            <w:r>
              <w:rPr>
                <w:color w:val="CCDDEE"/>
                <w:sz w:val="19"/>
              </w:rPr>
              <w:t>Conectores nativos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70+ databases/APIs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50+ databases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100+ datasources com plugins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300+ conectores nativos</w:t>
            </w:r>
          </w:p>
        </w:tc>
      </w:tr>
      <w:tr>
        <w:tc>
          <w:tcPr>
            <w:tcW w:type="dxa" w:w="1872"/>
            <w:shd w:val="clear" w:color="auto" w:fill="161A1F"/>
          </w:tcPr>
          <w:p>
            <w:r>
              <w:rPr>
                <w:color w:val="CCDDEE"/>
                <w:sz w:val="19"/>
              </w:rPr>
              <w:t>IA/NL Query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Askdata integration (beta)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MetaBot (2025, excelente)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Experimental com LLMs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Copilot (Microsoft 365)</w:t>
            </w:r>
          </w:p>
        </w:tc>
      </w:tr>
      <w:tr>
        <w:tc>
          <w:tcPr>
            <w:tcW w:type="dxa" w:w="1872"/>
            <w:shd w:val="clear" w:color="auto" w:fill="1A2030"/>
          </w:tcPr>
          <w:p>
            <w:r>
              <w:rPr>
                <w:color w:val="CCDDEE"/>
                <w:sz w:val="19"/>
              </w:rPr>
              <w:t>Deploy self-hosted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Docker Compose — facil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Docker — muito facil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Docker — padrao de mercado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Requer cloud Azure/365</w:t>
            </w:r>
          </w:p>
        </w:tc>
      </w:tr>
      <w:tr>
        <w:tc>
          <w:tcPr>
            <w:tcW w:type="dxa" w:w="1872"/>
            <w:shd w:val="clear" w:color="auto" w:fill="161A1F"/>
          </w:tcPr>
          <w:p>
            <w:r>
              <w:rPr>
                <w:color w:val="CCDDEE"/>
                <w:sz w:val="19"/>
              </w:rPr>
              <w:t>Perfil ideal NEXUS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CTO / Data Engineers / Board tech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Executivos de Contas / Gerentes</w:t>
            </w:r>
          </w:p>
        </w:tc>
        <w:tc>
          <w:tcPr>
            <w:tcW w:type="dxa" w:w="1728"/>
            <w:shd w:val="clear" w:color="auto" w:fill="161A1F"/>
          </w:tcPr>
          <w:p>
            <w:r>
              <w:rPr>
                <w:color w:val="CCDDEE"/>
                <w:sz w:val="19"/>
              </w:rPr>
              <w:t>DevOps / CTO / Real-time Board</w:t>
            </w:r>
          </w:p>
        </w:tc>
        <w:tc>
          <w:tcPr>
            <w:tcW w:type="dxa" w:w="2016"/>
            <w:shd w:val="clear" w:color="auto" w:fill="161A1F"/>
          </w:tcPr>
          <w:p>
            <w:r>
              <w:rPr>
                <w:color w:val="CCDDEE"/>
                <w:sz w:val="19"/>
              </w:rPr>
              <w:t>CFO / Diretores / Aplicantes inst.</w:t>
            </w:r>
          </w:p>
        </w:tc>
      </w:tr>
      <w:tr>
        <w:tc>
          <w:tcPr>
            <w:tcW w:type="dxa" w:w="1872"/>
            <w:shd w:val="clear" w:color="auto" w:fill="1A2030"/>
          </w:tcPr>
          <w:p>
            <w:r>
              <w:rPr>
                <w:color w:val="CCDDEE"/>
                <w:sz w:val="19"/>
              </w:rPr>
              <w:t>Prioridade NEXUS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★★★★☆ — BI principal open source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★★★★★ — para usuarios campo</w:t>
            </w:r>
          </w:p>
        </w:tc>
        <w:tc>
          <w:tcPr>
            <w:tcW w:type="dxa" w:w="1728"/>
            <w:shd w:val="clear" w:color="auto" w:fill="1A2030"/>
          </w:tcPr>
          <w:p>
            <w:r>
              <w:rPr>
                <w:color w:val="CCDDEE"/>
                <w:sz w:val="19"/>
              </w:rPr>
              <w:t>★★★★☆ — monitoramento ops</w:t>
            </w:r>
          </w:p>
        </w:tc>
        <w:tc>
          <w:tcPr>
            <w:tcW w:type="dxa" w:w="2016"/>
            <w:shd w:val="clear" w:color="auto" w:fill="1A2030"/>
          </w:tcPr>
          <w:p>
            <w:r>
              <w:rPr>
                <w:color w:val="CCDDEE"/>
                <w:sz w:val="19"/>
              </w:rPr>
              <w:t>★★★★★ — relatorios executivos</w:t>
            </w:r>
          </w:p>
        </w:tc>
      </w:tr>
    </w:tbl>
    <w:p/>
    <w:p>
      <w:pPr>
        <w:spacing w:after="100" w:before="40"/>
      </w:pPr>
      <w:r>
        <w:rPr>
          <w:b/>
          <w:i w:val="0"/>
          <w:color w:val="F0B90B"/>
          <w:sz w:val="22"/>
        </w:rPr>
        <w:t>RECOMENDACAO NEXUS: Implementar TODOS os 4 de forma paralela com papeis distintos — Grafana para monitoramento operacional em tempo real (DevOps + Board live) | Metabase para Executivos de Contas e gerentes de campo (facilidade) | Superset para analistas de dados e BI corporativo (flexibilidade SQL) | Power BI para relatorios executivos e distribuicao a Aplicantes institucionais (credibilidade).</w:t>
      </w:r>
    </w:p>
    <w:p/>
    <w:p>
      <w:pPr>
        <w:spacing w:after="100" w:before="40"/>
      </w:pPr>
      <w:r>
        <w:rPr>
          <w:b w:val="0"/>
          <w:i/>
          <w:color w:val="848E9C"/>
          <w:sz w:val="18"/>
        </w:rPr>
        <w:t>NEXUS UI Specification v2.0 | Binance-Grade Design + BI Integration | Abril 2026 | Confidencial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