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UXU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FLUXUS: O Protocolo Nexus de Liquidação Síncrona</w:t>
      </w:r>
    </w:p>
    <w:p>
      <w:pPr>
        <w:pStyle w:val="Heading1"/>
      </w:pPr>
      <w:r>
        <w:t>Diálogos Estratégicos e Viabilidade Financeira (Abril 2026)</w:t>
      </w:r>
    </w:p>
    <w:p>
      <w:pPr>
        <w:pStyle w:val="Heading1"/>
      </w:pPr>
      <w:r>
        <w:t>Introdução: O Novo Paradigma da Orquestração Financeira</w:t>
      </w:r>
    </w:p>
    <w:p>
      <w:pPr>
        <w:spacing w:after="240"/>
        <w:jc w:val="both"/>
      </w:pPr>
      <w:r>
        <w:t>Bem-vindo aos Anais Estratégicos do Projeto FLUXUS. Este documento consolida a visão de engenharia financeira e fiscal desenvolvida pela Antigravity (CFO &amp; Controller) em colaboração direta com a liderança do projeto.</w:t>
      </w:r>
    </w:p>
    <w:p>
      <w:pPr>
        <w:spacing w:after="240"/>
        <w:jc w:val="both"/>
      </w:pPr>
      <w:r>
        <w:t>O FLUXUS não é apenas uma plataforma de remessas; é um ecossistema de liquidez *just-in-time* que elimina os gargalos do sistema bancário tradicional.</w:t>
      </w:r>
    </w:p>
    <w:p>
      <w:r>
        <w:br w:type="page"/>
      </w:r>
    </w:p>
    <w:p>
      <w:pPr>
        <w:pStyle w:val="Heading1"/>
      </w:pPr>
      <w:r>
        <w:t>Capítulo 1: FLUXUS vs. O Mercado (Wise, Revolut e Bancos)</w:t>
      </w:r>
    </w:p>
    <w:p>
      <w:pPr>
        <w:spacing w:after="240"/>
        <w:jc w:val="both"/>
      </w:pPr>
      <w:r>
        <w:t>**Pergunta do Sponsor:** *Para que serve este projeto e qual a diferença entre ele e o processo executado pela Wise, Revolut ou outros? Quais os desafios reais?*</w:t>
      </w:r>
    </w:p>
    <w:p>
      <w:pPr>
        <w:spacing w:after="240"/>
        <w:jc w:val="both"/>
      </w:pPr>
      <w:r>
        <w:t>**Parecer do CFO:**</w:t>
      </w:r>
    </w:p>
    <w:p>
      <w:pPr>
        <w:spacing w:after="240"/>
        <w:jc w:val="both"/>
      </w:pPr>
      <w:r>
        <w:t>A Wise e a Revolut operam no modelo de **"Pre-funding"**. Eles precisam manter bilhões em contas bancárias locais para liquidar ordens. O FLUXUS é **"Asset-Light"**. Nós não usamos capital próprio; orquestramos a liquidez de investidores P2P locais.</w:t>
      </w:r>
    </w:p>
    <w:p>
      <w:pPr>
        <w:spacing w:after="240"/>
        <w:jc w:val="both"/>
      </w:pPr>
      <w:r>
        <w:t>**Desafios Reais:**</w:t>
      </w:r>
    </w:p>
    <w:p>
      <w:pPr>
        <w:spacing w:after="240"/>
        <w:jc w:val="both"/>
      </w:pPr>
      <w:r>
        <w:t>- **Cold Start:** Garantir investidores (LPs) suficientes em cada corredor.</w:t>
      </w:r>
    </w:p>
    <w:p>
      <w:pPr>
        <w:spacing w:after="240"/>
        <w:jc w:val="both"/>
      </w:pPr>
      <w:r>
        <w:t>- **Compliance:** Diferenciar tecnicamente a "Orquestração" de "Operação de Câmbio".</w:t>
      </w:r>
    </w:p>
    <w:p>
      <w:r>
        <w:br w:type="page"/>
      </w:r>
    </w:p>
    <w:p>
      <w:pPr>
        <w:pStyle w:val="Heading1"/>
      </w:pPr>
      <w:r>
        <w:t>Capítulo 2: A Anatomia do Motor (LP, Matching Engine e Tax Shielding)</w:t>
      </w:r>
    </w:p>
    <w:p>
      <w:pPr>
        <w:spacing w:after="240"/>
        <w:jc w:val="both"/>
      </w:pPr>
      <w:r>
        <w:t>**Pergunta do Sponsor:** *O que é LP? Como funciona o Matching Engine e o Tax Shielding no Brasil?*</w:t>
      </w:r>
    </w:p>
    <w:p>
      <w:pPr>
        <w:pStyle w:val="Heading2"/>
      </w:pPr>
      <w:r>
        <w:t>2.1 O Liquidity Provider (LP)</w:t>
      </w:r>
    </w:p>
    <w:p>
      <w:pPr>
        <w:spacing w:after="240"/>
        <w:jc w:val="both"/>
      </w:pPr>
      <w:r>
        <w:t>O LP é o "investidor de última milha". Ele fornece o Real (BRL) final via PIX e, em troca, recebe USDT + um spread lucrativo. Ele atua como uma "mini-casa de câmbio" digital.</w:t>
      </w:r>
    </w:p>
    <w:p>
      <w:pPr>
        <w:pStyle w:val="Heading2"/>
      </w:pPr>
      <w:r>
        <w:t>2.2 O Matching Engine</w:t>
      </w:r>
    </w:p>
    <w:p>
      <w:pPr>
        <w:spacing w:after="240"/>
        <w:jc w:val="both"/>
      </w:pPr>
      <w:r>
        <w:t>É o cérebro que conecta o remetente ao LP ideal. Ele valida saldos, bloqueia o colateral em *Escrow* e garante que o destinatário receba o valor em milissegundos.</w:t>
      </w:r>
    </w:p>
    <w:p>
      <w:pPr>
        <w:pStyle w:val="Heading2"/>
      </w:pPr>
      <w:r>
        <w:t>2.3 Tax Shielding (Brasil)</w:t>
      </w:r>
    </w:p>
    <w:p>
      <w:pPr>
        <w:spacing w:after="240"/>
        <w:jc w:val="both"/>
      </w:pPr>
      <w:r>
        <w:t>É o diferencial competitivo. A FLUXUS se posiciona como **Provedora de Tecnologia (Software)**, não como banco.</w:t>
      </w:r>
    </w:p>
    <w:p>
      <w:pPr>
        <w:spacing w:after="240"/>
        <w:jc w:val="both"/>
      </w:pPr>
      <w:r>
        <w:t>- A plataforma paga **ISS (Serviço)**.</w:t>
      </w:r>
    </w:p>
    <w:p>
      <w:pPr>
        <w:spacing w:after="240"/>
        <w:jc w:val="both"/>
      </w:pPr>
      <w:r>
        <w:t>- O LP paga **Ganho de Capital**.</w:t>
      </w:r>
    </w:p>
    <w:p>
      <w:pPr>
        <w:spacing w:after="240"/>
        <w:jc w:val="both"/>
      </w:pPr>
      <w:r>
        <w:t>Isso gera uma economia tributária de até 70% comparado a estruturas bancárias tradicionais.</w:t>
      </w:r>
    </w:p>
    <w:p>
      <w:r>
        <w:br w:type="page"/>
      </w:r>
    </w:p>
    <w:p>
      <w:pPr>
        <w:pStyle w:val="Heading1"/>
      </w:pPr>
      <w:r>
        <w:t>Capítulo 3: Teste de Mesa e Simulação Síncrona</w:t>
      </w:r>
    </w:p>
    <w:p>
      <w:pPr>
        <w:spacing w:after="240"/>
        <w:jc w:val="both"/>
      </w:pPr>
      <w:r>
        <w:t>**Pergunta do Sponsor:** *Podemos simular uma operação de R$ 1.000 com 10 LPs usando as taxas de hoje?*</w:t>
      </w:r>
    </w:p>
    <w:p>
      <w:pPr>
        <w:pStyle w:val="Heading2"/>
      </w:pPr>
      <w:r>
        <w:t>Simulação: BR ➔ USA (R$ 1.000,00)</w:t>
      </w:r>
    </w:p>
    <w:p>
      <w:pPr>
        <w:spacing w:after="240"/>
        <w:jc w:val="both"/>
      </w:pPr>
      <w:r>
        <w:t>*Dados de 17/04/2026 | USD/BRL: 4.99*</w:t>
      </w:r>
    </w:p>
    <w:p>
      <w:pPr>
        <w:pStyle w:val="Heading2"/>
      </w:pPr>
      <w:r>
        <w:t>Unit Economics (Divisão de Taxas)</w:t>
      </w:r>
    </w:p>
    <w:p>
      <w:pPr>
        <w:spacing w:after="240"/>
        <w:jc w:val="both"/>
      </w:pPr>
      <w:r>
        <w:t>&gt; **Fonte:** spread total de referência **3,5%** — `03_TECHNICAL/TECH_FLUXUS_REMITTANCE_CANON.md`</w:t>
      </w:r>
    </w:p>
    <w:p>
      <w:pPr>
        <w:spacing w:after="240"/>
        <w:jc w:val="both"/>
      </w:pPr>
      <w:r>
        <w:t>Para cada **$100** de spread total capturado (repartição canónica):</w:t>
      </w:r>
    </w:p>
    <w:p>
      <w:pPr>
        <w:spacing w:after="240"/>
        <w:jc w:val="both"/>
      </w:pPr>
      <w:r>
        <w:t>- **$42,80** para o Investidor (LP) (~42,8% do spread).</w:t>
      </w:r>
    </w:p>
    <w:p>
      <w:pPr>
        <w:spacing w:after="240"/>
        <w:jc w:val="both"/>
      </w:pPr>
      <w:r>
        <w:t>- **$28,60** para o trilho VASP / local (~28,6% do spread).</w:t>
      </w:r>
    </w:p>
    <w:p>
      <w:pPr>
        <w:spacing w:after="240"/>
        <w:jc w:val="both"/>
      </w:pPr>
      <w:r>
        <w:t>- **$28,60** para a Plataforma FLUXUS (~28,6% do spread, orquestração).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</w:rPr>
              <w:t>Recebido (Destino)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</w:rPr>
              <w:t>Spread Rede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</w:rPr>
              <w:t>Lucro LP</w:t>
            </w:r>
          </w:p>
        </w:tc>
      </w:tr>
      <w:tr>
        <w:tc>
          <w:tcPr>
            <w:tcW w:type="dxa" w:w="1728"/>
          </w:tcPr>
          <w:p>
            <w:r>
              <w:t>Brasil (PIX)</w:t>
            </w:r>
          </w:p>
        </w:tc>
        <w:tc>
          <w:tcPr>
            <w:tcW w:type="dxa" w:w="1728"/>
          </w:tcPr>
          <w:p>
            <w:r>
              <w:t>R$ 1.000,00</w:t>
            </w:r>
          </w:p>
        </w:tc>
        <w:tc>
          <w:tcPr>
            <w:tcW w:type="dxa" w:w="1728"/>
          </w:tcPr>
          <w:p>
            <w:r>
              <w:t>$ 195.39</w:t>
            </w:r>
          </w:p>
        </w:tc>
        <w:tc>
          <w:tcPr>
            <w:tcW w:type="dxa" w:w="1728"/>
          </w:tcPr>
          <w:p>
            <w:r>
              <w:t>$ 7,01</w:t>
            </w:r>
          </w:p>
        </w:tc>
        <w:tc>
          <w:tcPr>
            <w:tcW w:type="dxa" w:w="1728"/>
          </w:tcPr>
          <w:p>
            <w:r>
              <w:t>R$ 15,00</w:t>
            </w:r>
          </w:p>
        </w:tc>
      </w:tr>
    </w:tbl>
    <w:p/>
    <w:p>
      <w:r>
        <w:br w:type="page"/>
      </w:r>
    </w:p>
    <w:p>
      <w:pPr>
        <w:pStyle w:val="Heading1"/>
      </w:pPr>
      <w:r>
        <w:t>Capítulo 4: A Engenharia Fiscal e o Horizonte de Escala</w:t>
      </w:r>
    </w:p>
    <w:p>
      <w:pPr>
        <w:spacing w:after="240"/>
        <w:jc w:val="both"/>
      </w:pPr>
      <w:r>
        <w:t>**Pergunta do Sponsor:** *Como lidar com o limite de R$ 35k mensais de isenção no Brasil?*</w:t>
      </w:r>
    </w:p>
    <w:p>
      <w:pPr>
        <w:spacing w:after="240"/>
        <w:jc w:val="both"/>
      </w:pPr>
      <w:r>
        <w:t>Quando um LP ultrapassa o volume de **R$ 35k/mês**, ele entra na zona tributável. A estratégia FLUXUS é a transição para **Pessoa Jurídica (PJ)**:</w:t>
      </w:r>
    </w:p>
    <w:p>
      <w:pPr>
        <w:spacing w:after="240"/>
        <w:jc w:val="both"/>
      </w:pPr>
      <w:r>
        <w:t>O **Minihash** da plataforma automatiza essa declaração, permitindo que o investidor foque apenas na liquidez.</w:t>
      </w:r>
    </w:p>
    <w:p>
      <w:r>
        <w:br w:type="page"/>
      </w:r>
    </w:p>
    <w:p>
      <w:pPr>
        <w:pStyle w:val="Heading1"/>
      </w:pPr>
      <w:r>
        <w:t>Conclusão Estratégica</w:t>
      </w:r>
    </w:p>
    <w:p>
      <w:pPr>
        <w:spacing w:after="240"/>
        <w:jc w:val="both"/>
      </w:pPr>
      <w:r>
        <w:t>O FLUXUS resolve a ineficiência de capital. Ao externalizar a reserva de liquidez para investidores ávidos por retorno, eliminamos o maior custo operacional das remessas globais.</w:t>
      </w:r>
    </w:p>
    <w:p>
      <w:pPr>
        <w:spacing w:after="240"/>
        <w:jc w:val="both"/>
      </w:pPr>
      <w:r>
        <w:t>**Antigravity**</w:t>
      </w:r>
    </w:p>
    <w:p>
      <w:pPr>
        <w:spacing w:after="240"/>
        <w:jc w:val="both"/>
      </w:pPr>
      <w:r>
        <w:t>*CFO &amp; Controller, FLUXUS Brasil*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Atributo</w:t>
            </w:r>
          </w:p>
        </w:tc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Gigantes do Mercado (Wise/Revolut)</w:t>
            </w:r>
          </w:p>
        </w:tc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Nexus FLUXUS (P2P Síncrono)</w:t>
            </w:r>
          </w:p>
        </w:tc>
      </w:tr>
      <w:tr>
        <w:tc>
          <w:tcPr>
            <w:tcW w:type="dxa" w:w="2880"/>
          </w:tcPr>
          <w:p>
            <w:r>
              <w:t>**Capital**</w:t>
            </w:r>
          </w:p>
        </w:tc>
        <w:tc>
          <w:tcPr>
            <w:tcW w:type="dxa" w:w="2880"/>
          </w:tcPr>
          <w:p>
            <w:r>
              <w:t>Intensivo (Bilhões parados)</w:t>
            </w:r>
          </w:p>
        </w:tc>
        <w:tc>
          <w:tcPr>
            <w:tcW w:type="dxa" w:w="2880"/>
          </w:tcPr>
          <w:p>
            <w:r>
              <w:t>Leve (Capital de terceiros sob demanda)</w:t>
            </w:r>
          </w:p>
        </w:tc>
      </w:tr>
      <w:tr>
        <w:tc>
          <w:tcPr>
            <w:tcW w:type="dxa" w:w="2880"/>
            <w:shd w:val="pct10" w:color="auto" w:fill="F2F2F2"/>
          </w:tcPr>
          <w:p>
            <w:r>
              <w:t>**Trilho**</w:t>
            </w:r>
          </w:p>
        </w:tc>
        <w:tc>
          <w:tcPr>
            <w:tcW w:type="dxa" w:w="2880"/>
            <w:shd w:val="pct10" w:color="auto" w:fill="F2F2F2"/>
          </w:tcPr>
          <w:p>
            <w:r>
              <w:t>Netting Bancário (Contas Locais)</w:t>
            </w:r>
          </w:p>
        </w:tc>
        <w:tc>
          <w:tcPr>
            <w:tcW w:type="dxa" w:w="2880"/>
            <w:shd w:val="pct10" w:color="auto" w:fill="F2F2F2"/>
          </w:tcPr>
          <w:p>
            <w:r>
              <w:t>Shadow-Crypto (USDT/Polygon)</w:t>
            </w:r>
          </w:p>
        </w:tc>
      </w:tr>
      <w:tr>
        <w:tc>
          <w:tcPr>
            <w:tcW w:type="dxa" w:w="2880"/>
          </w:tcPr>
          <w:p>
            <w:r>
              <w:t>**Margem**</w:t>
            </w:r>
          </w:p>
        </w:tc>
        <w:tc>
          <w:tcPr>
            <w:tcW w:type="dxa" w:w="2880"/>
          </w:tcPr>
          <w:p>
            <w:r>
              <w:t>Lucram com o float e volume</w:t>
            </w:r>
          </w:p>
        </w:tc>
        <w:tc>
          <w:tcPr>
            <w:tcW w:type="dxa" w:w="2880"/>
          </w:tcPr>
          <w:p>
            <w:r>
              <w:t>Lucram com a orquestração tecnológica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LP Isento (&lt;35k)</w:t>
            </w:r>
          </w:p>
        </w:tc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LP Profissional (PJ)</w:t>
            </w:r>
          </w:p>
        </w:tc>
      </w:tr>
      <w:tr>
        <w:tc>
          <w:tcPr>
            <w:tcW w:type="dxa" w:w="2880"/>
          </w:tcPr>
          <w:p>
            <w:r>
              <w:t>**Volume/Mês**</w:t>
            </w:r>
          </w:p>
        </w:tc>
        <w:tc>
          <w:tcPr>
            <w:tcW w:type="dxa" w:w="2880"/>
          </w:tcPr>
          <w:p>
            <w:r>
              <w:t>R$ 30.000</w:t>
            </w:r>
          </w:p>
        </w:tc>
        <w:tc>
          <w:tcPr>
            <w:tcW w:type="dxa" w:w="2880"/>
          </w:tcPr>
          <w:p>
            <w:r>
              <w:t>R$ 100.000</w:t>
            </w:r>
          </w:p>
        </w:tc>
      </w:tr>
      <w:tr>
        <w:tc>
          <w:tcPr>
            <w:tcW w:type="dxa" w:w="2880"/>
            <w:shd w:val="pct10" w:color="auto" w:fill="F2F2F2"/>
          </w:tcPr>
          <w:p>
            <w:r>
              <w:t>**Margem Líquida**</w:t>
            </w:r>
          </w:p>
        </w:tc>
        <w:tc>
          <w:tcPr>
            <w:tcW w:type="dxa" w:w="2880"/>
            <w:shd w:val="pct10" w:color="auto" w:fill="F2F2F2"/>
          </w:tcPr>
          <w:p>
            <w:r>
              <w:t>1.75%</w:t>
            </w:r>
          </w:p>
        </w:tc>
        <w:tc>
          <w:tcPr>
            <w:tcW w:type="dxa" w:w="2880"/>
            <w:shd w:val="pct10" w:color="auto" w:fill="F2F2F2"/>
          </w:tcPr>
          <w:p>
            <w:r>
              <w:t>1.50%</w:t>
            </w:r>
          </w:p>
        </w:tc>
      </w:tr>
      <w:tr>
        <w:tc>
          <w:tcPr>
            <w:tcW w:type="dxa" w:w="2880"/>
          </w:tcPr>
          <w:p>
            <w:r>
              <w:t>**Veredito**</w:t>
            </w:r>
          </w:p>
        </w:tc>
        <w:tc>
          <w:tcPr>
            <w:tcW w:type="dxa" w:w="2880"/>
          </w:tcPr>
          <w:p>
            <w:r>
              <w:t>Ideal para validação</w:t>
            </w:r>
          </w:p>
        </w:tc>
        <w:tc>
          <w:tcPr>
            <w:tcW w:type="dxa" w:w="2880"/>
          </w:tcPr>
          <w:p>
            <w:r>
              <w:t>Necessário para escala Série-A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FLUXUS STRATEGIC ANNALS -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