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8ED" w:rsidRPr="004E68ED" w:rsidRDefault="004E68ED" w:rsidP="004E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4E68ED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1. Visibilidad de Marca e Impacto de Marketing Directo</w:t>
      </w:r>
    </w:p>
    <w:p w:rsidR="004E68ED" w:rsidRPr="004E68ED" w:rsidRDefault="004E68ED" w:rsidP="004E6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E68E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Asociación con la Innovación:</w:t>
      </w:r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museo interactivo representa tecnología de vanguardia y métodos educativos modernos. Al patrocinar un módulo, la marca se asocia directamente con conceptos como "futuro", "tecnología" e "innovación", reforzando su imagen de líder en su sector.</w:t>
      </w:r>
    </w:p>
    <w:p w:rsidR="004E68ED" w:rsidRPr="004E68ED" w:rsidRDefault="004E68ED" w:rsidP="004E6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E68E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Alcance Masivo y Dirigido:</w:t>
      </w:r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museo atraerá a familias, escuelas y turistas. Esto ofrece una plataforma de marketing única para llegar a un público objetivo diverso y receptivo, en un entorno donde están prestando atención y están predispuestos a aprender.</w:t>
      </w:r>
    </w:p>
    <w:p w:rsidR="004E68ED" w:rsidRPr="004E68ED" w:rsidRDefault="004E68ED" w:rsidP="004E6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** </w:t>
      </w:r>
      <w:proofErr w:type="spellStart"/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>Branding</w:t>
      </w:r>
      <w:proofErr w:type="spellEnd"/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Alto </w:t>
      </w:r>
      <w:proofErr w:type="gramStart"/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>Impacto:*</w:t>
      </w:r>
      <w:proofErr w:type="gramEnd"/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>* La marca del sponsor estará visible no solo en el módulo físico, sino también en todo el material promocional, el sitio web del museo, las redes sociales y las campañas de comunicación.</w:t>
      </w:r>
    </w:p>
    <w:p w:rsidR="004E68ED" w:rsidRPr="004E68ED" w:rsidRDefault="004E68ED" w:rsidP="004E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4E68ED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2. Responsabilidad Social Empresarial (RSE) y Relaciones Comunitarias</w:t>
      </w:r>
    </w:p>
    <w:p w:rsidR="004E68ED" w:rsidRPr="004E68ED" w:rsidRDefault="004E68ED" w:rsidP="004E68ED">
      <w:pPr>
        <w:pStyle w:val="NormalWeb"/>
        <w:rPr>
          <w:lang w:val="es-AR"/>
        </w:rPr>
      </w:pPr>
      <w:r w:rsidRPr="004E68ED">
        <w:rPr>
          <w:b/>
          <w:bCs/>
          <w:lang w:val="es-AR"/>
        </w:rPr>
        <w:t>Inversión en el Futuro de Saladillo:</w:t>
      </w:r>
      <w:r w:rsidRPr="004E68ED">
        <w:rPr>
          <w:lang w:val="es-AR"/>
        </w:rPr>
        <w:t xml:space="preserve"> El museo es un recurso educativo para toda </w:t>
      </w:r>
      <w:proofErr w:type="gramStart"/>
      <w:r w:rsidRPr="004E68ED">
        <w:rPr>
          <w:lang w:val="es-AR"/>
        </w:rPr>
        <w:t>la  comunidad</w:t>
      </w:r>
      <w:proofErr w:type="gramEnd"/>
      <w:r w:rsidRPr="004E68ED">
        <w:rPr>
          <w:lang w:val="es-AR"/>
        </w:rPr>
        <w:t>. Los sponsors que se sumen serán vistos como empresas comprometidas con el desarrollo educativo, cultural y tecnológico de Saladillo y su gente.</w:t>
      </w:r>
    </w:p>
    <w:p w:rsidR="004E68ED" w:rsidRPr="004E68ED" w:rsidRDefault="004E68ED" w:rsidP="004E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gramStart"/>
      <w:r w:rsidRPr="004E68ED">
        <w:rPr>
          <w:rFonts w:ascii="Times New Roman" w:eastAsia="Times New Roman" w:hAnsi="Symbol" w:cs="Times New Roman"/>
          <w:sz w:val="24"/>
          <w:szCs w:val="24"/>
        </w:rPr>
        <w:t></w:t>
      </w:r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 </w:t>
      </w:r>
      <w:r w:rsidRPr="004E68E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Fortalecimiento</w:t>
      </w:r>
      <w:proofErr w:type="gramEnd"/>
      <w:r w:rsidRPr="004E68E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del Ecosistema Productivo Local:</w:t>
      </w:r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Varios módulos (</w:t>
      </w:r>
      <w:proofErr w:type="spellStart"/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>Agrosilo</w:t>
      </w:r>
      <w:proofErr w:type="spellEnd"/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TPS, </w:t>
      </w:r>
      <w:proofErr w:type="spellStart"/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>Lideragro</w:t>
      </w:r>
      <w:proofErr w:type="spellEnd"/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proofErr w:type="spellStart"/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>Belgrains</w:t>
      </w:r>
      <w:proofErr w:type="spellEnd"/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>, Don Roberto) destacan la importancia y el funcionamiento de la producción agrícola local. Esto demuestra el compromiso del sponsor con la sostenibilidad y el crecimiento del sector productivo local.</w:t>
      </w:r>
    </w:p>
    <w:p w:rsidR="004E68ED" w:rsidRPr="004E68ED" w:rsidRDefault="004E68ED" w:rsidP="004E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gramStart"/>
      <w:r w:rsidRPr="004E68ED">
        <w:rPr>
          <w:rFonts w:ascii="Times New Roman" w:eastAsia="Times New Roman" w:hAnsi="Symbol" w:cs="Times New Roman"/>
          <w:sz w:val="24"/>
          <w:szCs w:val="24"/>
        </w:rPr>
        <w:t></w:t>
      </w:r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 </w:t>
      </w:r>
      <w:r w:rsidRPr="004E68E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Fomento</w:t>
      </w:r>
      <w:proofErr w:type="gramEnd"/>
      <w:r w:rsidRPr="004E68E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 la Ciencia y la Tecnología (STEM):</w:t>
      </w:r>
      <w:r w:rsidRPr="004E68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museo promueve activamente el interés en áreas de Ciencia, Tecnología, Ingeniería y Matemáticas. Los sponsors pueden usar esto para demostrar su compromiso con el desarrollo de habilidades críticas para el futuro de la región.</w:t>
      </w:r>
    </w:p>
    <w:p w:rsidR="004E68ED" w:rsidRPr="004E68ED" w:rsidRDefault="004E68ED" w:rsidP="004E68ED">
      <w:pPr>
        <w:pStyle w:val="Ttulo3"/>
        <w:rPr>
          <w:lang w:val="es-AR"/>
        </w:rPr>
      </w:pPr>
      <w:r w:rsidRPr="004E68ED">
        <w:rPr>
          <w:lang w:val="es-AR"/>
        </w:rPr>
        <w:t>3. Desarrollo de Recursos Humanos y Talento Local</w:t>
      </w:r>
    </w:p>
    <w:p w:rsidR="004E68ED" w:rsidRPr="004E68ED" w:rsidRDefault="004E68ED" w:rsidP="004E68ED">
      <w:pPr>
        <w:pStyle w:val="NormalWeb"/>
        <w:numPr>
          <w:ilvl w:val="0"/>
          <w:numId w:val="3"/>
        </w:numPr>
        <w:rPr>
          <w:lang w:val="es-AR"/>
        </w:rPr>
      </w:pPr>
      <w:r w:rsidRPr="004E68ED">
        <w:rPr>
          <w:b/>
          <w:bCs/>
          <w:lang w:val="es-AR"/>
        </w:rPr>
        <w:t>Inspiración para Futuros Profesionales:</w:t>
      </w:r>
      <w:r w:rsidRPr="004E68ED">
        <w:rPr>
          <w:lang w:val="es-AR"/>
        </w:rPr>
        <w:t xml:space="preserve"> Al mostrar cómo funciona el mundo real y las oportunidades en diferentes industrias locales, el museo puede inspirar a los niños y jóvenes a considerar carreras en esas áreas, creando un "cantera" de talento local.</w:t>
      </w:r>
    </w:p>
    <w:p w:rsidR="004E68ED" w:rsidRPr="004E68ED" w:rsidRDefault="004E68ED" w:rsidP="004E68ED">
      <w:pPr>
        <w:pStyle w:val="NormalWeb"/>
        <w:numPr>
          <w:ilvl w:val="0"/>
          <w:numId w:val="3"/>
        </w:numPr>
        <w:rPr>
          <w:lang w:val="es-AR"/>
        </w:rPr>
      </w:pPr>
      <w:r w:rsidRPr="004E68ED">
        <w:rPr>
          <w:b/>
          <w:bCs/>
          <w:lang w:val="es-AR"/>
        </w:rPr>
        <w:t>Retención y Atracción de Talento:</w:t>
      </w:r>
      <w:r w:rsidRPr="004E68ED">
        <w:rPr>
          <w:lang w:val="es-AR"/>
        </w:rPr>
        <w:t xml:space="preserve"> Una comunidad con un fuerte ecosistema educativo y cultural es más atractiva para profesionales calificados y sus familias. Esto beneficia a todas las empresas locales al facilitar la atracción y retención de personal.</w:t>
      </w:r>
    </w:p>
    <w:p w:rsidR="004E68ED" w:rsidRPr="004E68ED" w:rsidRDefault="004E68ED" w:rsidP="004E68ED">
      <w:pPr>
        <w:pStyle w:val="NormalWeb"/>
        <w:numPr>
          <w:ilvl w:val="0"/>
          <w:numId w:val="3"/>
        </w:numPr>
        <w:rPr>
          <w:lang w:val="es-AR"/>
        </w:rPr>
      </w:pPr>
      <w:r w:rsidRPr="004E68ED">
        <w:rPr>
          <w:b/>
          <w:bCs/>
          <w:lang w:val="es-AR"/>
        </w:rPr>
        <w:t>Asociación con Instituciones Educativas:</w:t>
      </w:r>
      <w:r w:rsidRPr="004E68ED">
        <w:rPr>
          <w:lang w:val="es-AR"/>
        </w:rPr>
        <w:t xml:space="preserve"> El museo será un punto de encuentro para escuelas e instituciones educativas. Esto ofrece a los sponsors una plataforma para fortalecer sus lazos con el sector educativo local.</w:t>
      </w:r>
    </w:p>
    <w:p w:rsidR="004E68ED" w:rsidRDefault="004E68ED" w:rsidP="004E68ED">
      <w:pPr>
        <w:pStyle w:val="Ttulo3"/>
      </w:pPr>
      <w:r>
        <w:t xml:space="preserve">4.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y de </w:t>
      </w:r>
      <w:proofErr w:type="spellStart"/>
      <w:r>
        <w:t>Redes</w:t>
      </w:r>
      <w:proofErr w:type="spellEnd"/>
    </w:p>
    <w:p w:rsidR="004E68ED" w:rsidRDefault="004E68ED" w:rsidP="004E68ED">
      <w:pPr>
        <w:pStyle w:val="NormalWeb"/>
        <w:numPr>
          <w:ilvl w:val="0"/>
          <w:numId w:val="4"/>
        </w:numPr>
        <w:rPr>
          <w:lang w:val="es-AR"/>
        </w:rPr>
      </w:pPr>
      <w:r w:rsidRPr="004E68ED">
        <w:rPr>
          <w:b/>
          <w:bCs/>
          <w:lang w:val="es-AR"/>
        </w:rPr>
        <w:lastRenderedPageBreak/>
        <w:t>Diferenciación de la Competencia:</w:t>
      </w:r>
      <w:r w:rsidRPr="004E68ED">
        <w:rPr>
          <w:lang w:val="es-AR"/>
        </w:rPr>
        <w:t xml:space="preserve"> En un mercado saturado, el patrocinio del museo interactivo es una forma única y de alto perfil de destacar y diferenciarse de la competencia, demostrando liderazgo y compromiso con la comunidad.</w:t>
      </w:r>
    </w:p>
    <w:p w:rsidR="004E68ED" w:rsidRPr="004E68ED" w:rsidRDefault="004E68ED" w:rsidP="004E68ED">
      <w:pPr>
        <w:pStyle w:val="NormalWeb"/>
        <w:numPr>
          <w:ilvl w:val="0"/>
          <w:numId w:val="4"/>
        </w:numPr>
        <w:rPr>
          <w:lang w:val="es-AR"/>
        </w:rPr>
      </w:pPr>
      <w:r w:rsidRPr="004E68ED">
        <w:rPr>
          <w:b/>
          <w:bCs/>
          <w:lang w:val="es-AR"/>
        </w:rPr>
        <w:t>Oportunidades de Networking:</w:t>
      </w:r>
      <w:r w:rsidRPr="004E68ED">
        <w:rPr>
          <w:lang w:val="es-AR"/>
        </w:rPr>
        <w:t xml:space="preserve"> El proyecto del museo involucra a múltiples stakeholders locales, incluyendo el gobierno, instituciones educativas, otras empresas y la comunidad. Esto crea un entorno propicio para el networking y el desarrollo de nuevas relaciones comerciales.</w:t>
      </w:r>
    </w:p>
    <w:p w:rsidR="004E68ED" w:rsidRPr="004E68ED" w:rsidRDefault="004E68ED" w:rsidP="004E68ED">
      <w:pPr>
        <w:pStyle w:val="NormalWeb"/>
        <w:numPr>
          <w:ilvl w:val="0"/>
          <w:numId w:val="4"/>
        </w:numPr>
        <w:rPr>
          <w:lang w:val="es-AR"/>
        </w:rPr>
      </w:pPr>
      <w:r w:rsidRPr="004E68ED">
        <w:rPr>
          <w:b/>
          <w:bCs/>
          <w:lang w:val="es-AR"/>
        </w:rPr>
        <w:t>Acceso a Datos e Insights:</w:t>
      </w:r>
      <w:r w:rsidRPr="004E68ED">
        <w:rPr>
          <w:lang w:val="es-AR"/>
        </w:rPr>
        <w:t xml:space="preserve"> El museo puede proporcionar a los sponsors datos anónimos y agregados sobre cómo los visitantes interactúan con sus módulos. Estos insights pueden ser valiosos para entender las percepciones y el interés del público </w:t>
      </w:r>
      <w:bookmarkStart w:id="0" w:name="_GoBack"/>
      <w:bookmarkEnd w:id="0"/>
      <w:r w:rsidRPr="004E68ED">
        <w:rPr>
          <w:lang w:val="es-AR"/>
        </w:rPr>
        <w:t>en sus industrias.</w:t>
      </w:r>
    </w:p>
    <w:p w:rsidR="004E68ED" w:rsidRPr="004E68ED" w:rsidRDefault="004E68ED" w:rsidP="004E68ED">
      <w:pPr>
        <w:pStyle w:val="NormalWeb"/>
        <w:rPr>
          <w:lang w:val="es-AR"/>
        </w:rPr>
      </w:pPr>
      <w:r w:rsidRPr="004E68ED">
        <w:rPr>
          <w:b/>
          <w:bCs/>
          <w:lang w:val="es-AR"/>
        </w:rPr>
        <w:t>En resumen, el museo interactivo ofrece a los sponsors una plataforma única que combina marketing de alto impacto, RSE genuina, desarrollo de talento y oportunidades comerciales, todo mientras contribuye al crecimiento y bienestar de Saladillo.</w:t>
      </w:r>
    </w:p>
    <w:p w:rsidR="004E68ED" w:rsidRPr="004E68ED" w:rsidRDefault="004E68ED" w:rsidP="004E68ED">
      <w:pPr>
        <w:pStyle w:val="NormalWeb"/>
        <w:ind w:left="720"/>
        <w:rPr>
          <w:lang w:val="es-AR"/>
        </w:rPr>
      </w:pPr>
    </w:p>
    <w:p w:rsidR="004E68ED" w:rsidRPr="004E68ED" w:rsidRDefault="004E68ED" w:rsidP="004E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CD35A5" w:rsidRPr="004E68ED" w:rsidRDefault="00CD35A5">
      <w:pPr>
        <w:rPr>
          <w:lang w:val="es-AR"/>
        </w:rPr>
      </w:pPr>
    </w:p>
    <w:sectPr w:rsidR="00CD35A5" w:rsidRPr="004E68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261D"/>
    <w:multiLevelType w:val="multilevel"/>
    <w:tmpl w:val="DFAC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338E"/>
    <w:multiLevelType w:val="multilevel"/>
    <w:tmpl w:val="30A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0DBF"/>
    <w:multiLevelType w:val="multilevel"/>
    <w:tmpl w:val="340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E4F2B"/>
    <w:multiLevelType w:val="multilevel"/>
    <w:tmpl w:val="EE92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F6630"/>
    <w:multiLevelType w:val="multilevel"/>
    <w:tmpl w:val="1736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8ED"/>
    <w:rsid w:val="004E68ED"/>
    <w:rsid w:val="00CD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B86F8"/>
  <w15:chartTrackingRefBased/>
  <w15:docId w15:val="{4FA46D89-C2EC-41D4-9F42-114C63D4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E68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E68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6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</dc:creator>
  <cp:keywords/>
  <dc:description/>
  <cp:lastModifiedBy>ISABELA</cp:lastModifiedBy>
  <cp:revision>1</cp:revision>
  <dcterms:created xsi:type="dcterms:W3CDTF">2026-04-13T20:08:00Z</dcterms:created>
  <dcterms:modified xsi:type="dcterms:W3CDTF">2026-04-13T20:12:00Z</dcterms:modified>
</cp:coreProperties>
</file>