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color w:val="2E74B5"/>
          <w:sz w:val="36"/>
        </w:rPr>
        <w:t>Chapter One</w:t>
        <w:br/>
        <w:t>Introduction</w:t>
      </w:r>
    </w:p>
    <w:p>
      <w:pPr>
        <w:pStyle w:val="Heading2"/>
        <w:spacing w:before="240" w:after="120"/>
      </w:pPr>
      <w:r>
        <w:rPr>
          <w:rFonts w:ascii="Calibri" w:hAnsi="Calibri"/>
          <w:b/>
          <w:color w:val="2E74B5"/>
          <w:sz w:val="26"/>
        </w:rPr>
        <w:t>1.1 Introduction</w:t>
      </w:r>
    </w:p>
    <w:p>
      <w:pPr>
        <w:spacing w:after="160" w:line="320" w:lineRule="auto"/>
        <w:jc w:val="both"/>
      </w:pPr>
      <w:r>
        <w:rPr>
          <w:rFonts w:ascii="Calibri" w:hAnsi="Calibri"/>
          <w:sz w:val="22"/>
        </w:rPr>
        <w:t>The shift toward digital-first education has changed how students access academic knowledge, events, and professional opportunities. Scholarships, internships, exchange programmes, research opportunities, conferences, workshops, and academic events are now published across many disconnected channels, including university websites, social media pages, email lists, and messaging groups. Although this digital spread increases the amount of available information, it also makes discovery inconsistent and unequal. In practice, students often learn about important opportunities only if they belong to the right network, follow the right page, or receive information from the right person at the right time.</w:t>
      </w:r>
    </w:p>
    <w:p>
      <w:pPr>
        <w:spacing w:after="160" w:line="320" w:lineRule="auto"/>
        <w:jc w:val="both"/>
      </w:pPr>
      <w:r>
        <w:rPr>
          <w:rFonts w:ascii="Calibri" w:hAnsi="Calibri"/>
          <w:sz w:val="22"/>
        </w:rPr>
        <w:t>Iter is proposed as a response to this fragmentation. It is a mobile-based academic opportunity discovery and student engagement platform that collects relevant academic opportunities into one organised environment and connects them with a structured academic community. Rather than requiring students to monitor many unrelated sources, Iter supports profile-based discovery according to academic field, level, goals, and interests. The platform also provides social and communication features such as posts, stories, discussions, question-and-answer threads, direct messaging, group communication, and event-based interaction, allowing academic discovery to become part of a wider student engagement experience.</w:t>
      </w:r>
    </w:p>
    <w:p>
      <w:pPr>
        <w:pStyle w:val="Heading2"/>
        <w:spacing w:before="240" w:after="120"/>
      </w:pPr>
      <w:r>
        <w:rPr>
          <w:rFonts w:ascii="Calibri" w:hAnsi="Calibri"/>
          <w:b/>
          <w:color w:val="2E74B5"/>
          <w:sz w:val="26"/>
        </w:rPr>
        <w:t>1.2 Background</w:t>
      </w:r>
    </w:p>
    <w:p>
      <w:pPr>
        <w:spacing w:after="160" w:line="320" w:lineRule="auto"/>
        <w:jc w:val="both"/>
      </w:pPr>
      <w:r>
        <w:rPr>
          <w:rFonts w:ascii="Calibri" w:hAnsi="Calibri"/>
          <w:sz w:val="22"/>
        </w:rPr>
        <w:t>The problem addressed by Iter is especially visible in regions where student support systems and digital academic infrastructure are still developing. In the Kurdistan Region of Iraq, where this project was conceived, many students depend on informal sources such as personal contacts, social media groups, and peer recommendations to discover scholarships, training programmes, internships, conferences, and academic events. Research on digital education in the region has identified continuing gaps in structured digital infrastructure for students [1]. At the same time, graduates face a competitive labour market and limited internship culture, making timely access to local and international opportunities an important factor in academic and career development [2].</w:t>
      </w:r>
    </w:p>
    <w:p>
      <w:pPr>
        <w:spacing w:after="160" w:line="320" w:lineRule="auto"/>
        <w:jc w:val="both"/>
      </w:pPr>
      <w:r>
        <w:rPr>
          <w:rFonts w:ascii="Calibri" w:hAnsi="Calibri"/>
          <w:sz w:val="22"/>
        </w:rPr>
        <w:t>Although the regional context motivated this project, the issue is not limited to one location. Studies of student information behaviour show that students frequently use broad social and entertainment-oriented platforms to acquire information, even when those platforms are not designed for academic discovery [3]. Similarly, research on digital scholarship in developing contexts indicates that social media is often used for filtering and discovering educational information, but students still face problems related to unreliable content, poor information quality, and the absence of dedicated academic platforms [4]. These conditions create a structural gap: students may be digitally connected, yet not academically connected in a way that reliably supports opportunity discovery, collaboration, and academic growth.</w:t>
      </w:r>
    </w:p>
    <w:p>
      <w:pPr>
        <w:spacing w:after="160" w:line="320" w:lineRule="auto"/>
        <w:jc w:val="both"/>
      </w:pPr>
      <w:r>
        <w:rPr>
          <w:rFonts w:ascii="Calibri" w:hAnsi="Calibri"/>
          <w:sz w:val="22"/>
        </w:rPr>
        <w:t>Existing platforms address parts of this problem but do not fully resolve it. General social media platforms prioritise broad engagement and entertainment rather than verified academic information. Professional networking platforms such as LinkedIn focus mainly on employment and corporate identity, while academic platforms such as ResearchGate and Academia.edu are oriented toward established researchers and publication sharing [5]. Event-listing systems may support registration, but they do not usually provide student profiles, academic personalisation, peer networking, discussion spaces, or multilingual community interaction. Iter is therefore designed to integrate opportunity discovery, academic engagement, and personalised filtering within one mobile environment.</w:t>
      </w:r>
    </w:p>
    <w:p>
      <w:pPr>
        <w:pStyle w:val="Heading2"/>
        <w:spacing w:before="240" w:after="120"/>
      </w:pPr>
      <w:r>
        <w:rPr>
          <w:rFonts w:ascii="Calibri" w:hAnsi="Calibri"/>
          <w:b/>
          <w:color w:val="2E74B5"/>
          <w:sz w:val="26"/>
        </w:rPr>
        <w:t>1.3 Problem Statement</w:t>
      </w:r>
    </w:p>
    <w:p>
      <w:pPr>
        <w:spacing w:after="160" w:line="320" w:lineRule="auto"/>
        <w:jc w:val="both"/>
      </w:pPr>
      <w:r>
        <w:rPr>
          <w:rFonts w:ascii="Calibri" w:hAnsi="Calibri"/>
          <w:sz w:val="22"/>
        </w:rPr>
        <w:t>The central problem addressed by this project is the absence of a dedicated mobile platform that enables students, graduates, researchers, and academic professionals to discover relevant academic opportunities and participate in a trusted academic community within a single organised system.</w:t>
      </w:r>
    </w:p>
    <w:p>
      <w:pPr>
        <w:spacing w:after="160" w:line="320" w:lineRule="auto"/>
        <w:jc w:val="both"/>
      </w:pPr>
      <w:r>
        <w:rPr>
          <w:rFonts w:ascii="Calibri" w:hAnsi="Calibri"/>
          <w:sz w:val="22"/>
        </w:rPr>
        <w:t>At present, users often rely on separate tools for different needs: career platforms for employment, event platforms for conferences and workshops, social media pages for announcements, and messaging groups for informal sharing. This fragmentation makes opportunity discovery inefficient and increases the likelihood that relevant opportunities will be missed. It also limits the user's ability to filter information by academic field, level, goals, location, or interests. In many cases, opportunities shared through informal channels may be incomplete, outdated, duplicated, or unverified, placing the burden of validation on the student.</w:t>
      </w:r>
    </w:p>
    <w:p>
      <w:pPr>
        <w:spacing w:after="160" w:line="320" w:lineRule="auto"/>
        <w:jc w:val="both"/>
      </w:pPr>
      <w:r>
        <w:rPr>
          <w:rFonts w:ascii="Calibri" w:hAnsi="Calibri"/>
          <w:sz w:val="22"/>
        </w:rPr>
        <w:t>Existing solutions do not fully meet these needs because they are not designed around the complete academic journey. Professional platforms prioritise jobs and employer visibility, event platforms focus mainly on listing and registration, and general social media platforms optimise for content consumption rather than academic structure. Even when students are connected online, those connections are often social rather than academic. There is no integrated mechanism for discovering opportunities, following academic progress, identifying peers with similar fields or goals, joining discussions, asking questions, and communicating in a controlled academic environment. This gap justifies the design and implementation of Iter.</w:t>
      </w:r>
    </w:p>
    <w:p>
      <w:pPr>
        <w:pStyle w:val="Heading2"/>
        <w:spacing w:before="240" w:after="120"/>
      </w:pPr>
      <w:r>
        <w:rPr>
          <w:rFonts w:ascii="Calibri" w:hAnsi="Calibri"/>
          <w:b/>
          <w:color w:val="2E74B5"/>
          <w:sz w:val="26"/>
        </w:rPr>
        <w:t>1.4 Objectives</w:t>
      </w:r>
    </w:p>
    <w:p>
      <w:pPr>
        <w:spacing w:after="160" w:line="320" w:lineRule="auto"/>
        <w:jc w:val="both"/>
      </w:pPr>
      <w:r>
        <w:rPr>
          <w:rFonts w:ascii="Calibri" w:hAnsi="Calibri"/>
          <w:sz w:val="22"/>
        </w:rPr>
        <w:t>The aim of this project is to design and implement Iter, a mobile-based academic opportunity discovery and student engagement platform for university students, graduates, researchers, and academic professionals. The project focuses on personalised opportunity delivery, structured community interaction, multilingual accessibility, and reliable administrative control. The specific objectives are:</w:t>
      </w:r>
    </w:p>
    <w:p>
      <w:pPr>
        <w:pStyle w:val="ListNumber"/>
        <w:spacing w:after="160" w:line="280" w:lineRule="auto"/>
        <w:ind w:left="720" w:hanging="360"/>
      </w:pPr>
      <w:r>
        <w:rPr>
          <w:rFonts w:ascii="Calibri" w:hAnsi="Calibri"/>
          <w:sz w:val="22"/>
        </w:rPr>
        <w:t>To analyse the limitations of existing opportunity-discovery, event-sharing, professional networking, and academic networking platforms in meeting the structured needs of students and academic users.</w:t>
      </w:r>
    </w:p>
    <w:p>
      <w:pPr>
        <w:pStyle w:val="ListNumber"/>
        <w:spacing w:after="160" w:line="280" w:lineRule="auto"/>
        <w:ind w:left="720" w:hanging="360"/>
      </w:pPr>
      <w:r>
        <w:rPr>
          <w:rFonts w:ascii="Calibri" w:hAnsi="Calibri"/>
          <w:sz w:val="22"/>
        </w:rPr>
        <w:t>To design a centralised mobile platform that allows users to discover scholarships, internships, conferences, workshops, research programmes, academic events, and related opportunities in an organised environment.</w:t>
      </w:r>
    </w:p>
    <w:p>
      <w:pPr>
        <w:pStyle w:val="ListNumber"/>
        <w:spacing w:after="160" w:line="280" w:lineRule="auto"/>
        <w:ind w:left="720" w:hanging="360"/>
      </w:pPr>
      <w:r>
        <w:rPr>
          <w:rFonts w:ascii="Calibri" w:hAnsi="Calibri"/>
          <w:sz w:val="22"/>
        </w:rPr>
        <w:t>To implement a profile-based personalisation system that recommends and filters opportunities according to user information such as academic field, level, goals, interests, city, and role.</w:t>
      </w:r>
    </w:p>
    <w:p>
      <w:pPr>
        <w:pStyle w:val="ListNumber"/>
        <w:spacing w:after="160" w:line="280" w:lineRule="auto"/>
        <w:ind w:left="720" w:hanging="360"/>
      </w:pPr>
      <w:r>
        <w:rPr>
          <w:rFonts w:ascii="Calibri" w:hAnsi="Calibri"/>
          <w:sz w:val="22"/>
        </w:rPr>
        <w:t>To develop academic engagement features, including posts, stories, discussions, question-and-answer threads, comments, reactions, direct messaging, group communication, and event-related interaction.</w:t>
      </w:r>
    </w:p>
    <w:p>
      <w:pPr>
        <w:pStyle w:val="ListNumber"/>
        <w:spacing w:after="160" w:line="280" w:lineRule="auto"/>
        <w:ind w:left="720" w:hanging="360"/>
      </w:pPr>
      <w:r>
        <w:rPr>
          <w:rFonts w:ascii="Calibri" w:hAnsi="Calibri"/>
          <w:sz w:val="22"/>
        </w:rPr>
        <w:t>To support multilingual accessibility through interface localisation and translation features that help users interact across English, Arabic, and Kurdish language backgrounds.</w:t>
      </w:r>
    </w:p>
    <w:p>
      <w:pPr>
        <w:pStyle w:val="ListNumber"/>
        <w:spacing w:after="160" w:line="280" w:lineRule="auto"/>
        <w:ind w:left="720" w:hanging="360"/>
      </w:pPr>
      <w:r>
        <w:rPr>
          <w:rFonts w:ascii="Calibri" w:hAnsi="Calibri"/>
          <w:sz w:val="22"/>
        </w:rPr>
        <w:t>To implement administrative and governance features, including event-manager roles, content moderation, censorship control, report handling, user suspension, feature controls, announcements, minimum-version control, and automatic error reporting.</w:t>
      </w:r>
    </w:p>
    <w:p>
      <w:pPr>
        <w:pStyle w:val="ListNumber"/>
        <w:spacing w:after="160" w:line="280" w:lineRule="auto"/>
        <w:ind w:left="720" w:hanging="360"/>
      </w:pPr>
      <w:r>
        <w:rPr>
          <w:rFonts w:ascii="Calibri" w:hAnsi="Calibri"/>
          <w:sz w:val="22"/>
        </w:rPr>
        <w:t>To evaluate the platform's core functions, usability, and reliability across different user roles, including students, event managers, and administrators, using structured testing methods.</w:t>
      </w:r>
    </w:p>
    <w:p>
      <w:pPr>
        <w:pStyle w:val="Heading2"/>
        <w:spacing w:before="240" w:after="120"/>
      </w:pPr>
      <w:r>
        <w:rPr>
          <w:rFonts w:ascii="Calibri" w:hAnsi="Calibri"/>
          <w:b/>
          <w:color w:val="2E74B5"/>
          <w:sz w:val="26"/>
        </w:rPr>
        <w:t>1.5 Project Scope</w:t>
      </w:r>
    </w:p>
    <w:p>
      <w:pPr>
        <w:spacing w:after="160" w:line="320" w:lineRule="auto"/>
        <w:jc w:val="both"/>
      </w:pPr>
      <w:r>
        <w:rPr>
          <w:rFonts w:ascii="Calibri" w:hAnsi="Calibri"/>
          <w:sz w:val="22"/>
        </w:rPr>
        <w:t>The scope of this project covers the design and implementation of Iter as a standalone mobile platform for the academic community. The platform targets university students, graduates, researchers, academic professionals, and selected organisations that publish academic opportunities. It supports account creation, email verification, onboarding, academic profile setup, profile editing, and user interaction based on role and permissions.</w:t>
      </w:r>
    </w:p>
    <w:p>
      <w:pPr>
        <w:spacing w:after="160" w:line="320" w:lineRule="auto"/>
        <w:jc w:val="both"/>
      </w:pPr>
      <w:r>
        <w:rPr>
          <w:rFonts w:ascii="Calibri" w:hAnsi="Calibri"/>
          <w:sz w:val="22"/>
        </w:rPr>
        <w:t>Within the opportunity-discovery area, Iter provides event and opportunity browsing, filtering, saving, registration, and event-manager publishing. Users can search and filter content according to academic field, event type, goals, interests, and location-related information where available. Selected event managers can create and manage their own events without receiving full administrative access.</w:t>
      </w:r>
    </w:p>
    <w:p>
      <w:pPr>
        <w:spacing w:after="160" w:line="320" w:lineRule="auto"/>
        <w:jc w:val="both"/>
      </w:pPr>
      <w:r>
        <w:rPr>
          <w:rFonts w:ascii="Calibri" w:hAnsi="Calibri"/>
          <w:sz w:val="22"/>
        </w:rPr>
        <w:t>Within the engagement area, the platform includes posts, stories, polls, discussions, question-and-answer threads, comments, replies, reactions, follows, profile viewing, and direct, group, and event chats. Communication features include media sharing, file sharing, voice messages, message reactions, typing indicators, online presence, and request-based messaging controls. Translation support is provided for selected user-generated content and chat interactions, and the interface supports English, Arabic, and Kurdish.</w:t>
      </w:r>
    </w:p>
    <w:p>
      <w:pPr>
        <w:spacing w:after="160" w:line="320" w:lineRule="auto"/>
        <w:jc w:val="both"/>
      </w:pPr>
      <w:r>
        <w:rPr>
          <w:rFonts w:ascii="Calibri" w:hAnsi="Calibri"/>
          <w:sz w:val="22"/>
        </w:rPr>
        <w:t>The administrative scope includes management of users, posts, events, reports, event types, profile options, censorship words, feature availability, announcement banners, maintenance messages, minimum application version, suspensions, and error reports. The platform is built with Flutter for the mobile front end and Firebase services for authentication, data storage, notifications, and real-time behaviour. Supabase storage is used for most user media, while external services such as Azure AI Translator, Gemini, and Agora are used where relevant to translation and live communication features.</w:t>
      </w:r>
    </w:p>
    <w:p>
      <w:pPr>
        <w:spacing w:after="160" w:line="320" w:lineRule="auto"/>
        <w:jc w:val="both"/>
      </w:pPr>
      <w:r>
        <w:rPr>
          <w:rFonts w:ascii="Calibri" w:hAnsi="Calibri"/>
          <w:sz w:val="22"/>
        </w:rPr>
        <w:t>The project does not aim to replace official university systems, guarantee acceptance into opportunities, or independently verify every external opportunity beyond the controls provided through administrative and event-manager roles. Its operation depends on internet connectivity, service availability, user permissions for device features such as camera, microphone, storage, and location, and the quality of information submitted by authorised users.</w:t>
      </w:r>
    </w:p>
    <w:p>
      <w:pPr>
        <w:pStyle w:val="Heading2"/>
        <w:spacing w:before="240" w:after="120"/>
      </w:pPr>
      <w:r>
        <w:rPr>
          <w:rFonts w:ascii="Calibri" w:hAnsi="Calibri"/>
          <w:b/>
          <w:color w:val="2E74B5"/>
          <w:sz w:val="26"/>
        </w:rPr>
        <w:t>1.6 Significance of the Study</w:t>
      </w:r>
    </w:p>
    <w:p>
      <w:pPr>
        <w:spacing w:after="160" w:line="320" w:lineRule="auto"/>
        <w:jc w:val="both"/>
      </w:pPr>
      <w:r>
        <w:rPr>
          <w:rFonts w:ascii="Calibri" w:hAnsi="Calibri"/>
          <w:sz w:val="22"/>
        </w:rPr>
        <w:t>Iter addresses a practical gap in the tools available to the academic community: the lack of a mobile environment that connects academic opportunity discovery, student engagement, peer communication, and personalised content filtering within one trusted system. For students, the platform reduces dependence on scattered and informal sources by presenting opportunities through a structured, profile-aware environment. It also encourages active academic participation through discussions, question-and-answer threads, milestone sharing, stories, and communication with peers who share similar fields and goals.</w:t>
      </w:r>
    </w:p>
    <w:p>
      <w:pPr>
        <w:spacing w:after="160" w:line="320" w:lineRule="auto"/>
        <w:jc w:val="both"/>
      </w:pPr>
      <w:r>
        <w:rPr>
          <w:rFonts w:ascii="Calibri" w:hAnsi="Calibri"/>
          <w:sz w:val="22"/>
        </w:rPr>
        <w:t>For researchers and academic professionals, Iter provides a community space that supports knowledge exchange, collaboration, and visibility beyond institutional boundaries. The platform's translation and localisation features improve accessibility across language backgrounds, which is particularly important in multilingual academic environments. For organisations, universities, student groups, and event managers, Iter offers a controlled publication channel for reaching an academically engaged audience without granting full administrative privileges.</w:t>
      </w:r>
    </w:p>
    <w:p>
      <w:pPr>
        <w:spacing w:after="160" w:line="320" w:lineRule="auto"/>
        <w:jc w:val="both"/>
      </w:pPr>
      <w:r>
        <w:rPr>
          <w:rFonts w:ascii="Calibri" w:hAnsi="Calibri"/>
          <w:b w:val="0"/>
          <w:sz w:val="22"/>
        </w:rPr>
        <w:t>From a technical perspective, the project demonstrates the implementation of a configurable academic platform that combines role-aware permissions, profile-based filtering, real-time communication, multilingual support, administrative control, content moderation, and error reporting. This combination reflects the complexity of building a maintainable academic platform rather than a simple information-listing application. The project's regional relevance is also significant: in the Kurdistan Region of Iraq, where students often rely on informal networks and face limited internship and opportunity structures [2], Iter offers a locally relevant academic technology response that can also be adapted to broader communities facing similar discovery and engagement challenges.</w:t>
      </w:r>
    </w:p>
    <w:p>
      <w:pPr>
        <w:pStyle w:val="Heading2"/>
        <w:spacing w:before="240" w:after="120"/>
      </w:pPr>
      <w:r>
        <w:rPr>
          <w:rFonts w:ascii="Calibri" w:hAnsi="Calibri"/>
          <w:b/>
          <w:color w:val="2E74B5"/>
          <w:sz w:val="26"/>
        </w:rPr>
        <w:t>1.7 Organisation of the Report</w:t>
      </w:r>
    </w:p>
    <w:p>
      <w:pPr>
        <w:spacing w:after="160" w:line="320" w:lineRule="auto"/>
        <w:jc w:val="both"/>
      </w:pPr>
      <w:r>
        <w:rPr>
          <w:rFonts w:ascii="Calibri" w:hAnsi="Calibri"/>
          <w:b w:val="0"/>
          <w:sz w:val="22"/>
        </w:rPr>
        <w:t>This report is organised into five chapters. Chapter One introduces the project, explains the background and problem statement, defines the objectives and scope, and discusses the significance of the study. Chapter Two presents the theoretical background by reviewing existing platforms related to academic discovery, professional networking, and academic engagement, then compares them with Iter to identify the gap addressed by the project.</w:t>
      </w:r>
    </w:p>
    <w:p>
      <w:pPr>
        <w:spacing w:after="160" w:line="320" w:lineRule="auto"/>
        <w:jc w:val="both"/>
      </w:pPr>
      <w:r>
        <w:rPr>
          <w:rFonts w:ascii="Calibri" w:hAnsi="Calibri"/>
          <w:b w:val="0"/>
          <w:sz w:val="22"/>
        </w:rPr>
        <w:t>Chapter Three presents the methodology, system analysis, and system design, including the development model, requirements, workflows, entity-relationship design, use-case modelling, and overall platform architecture. Chapter Four explains implementation and testing, including the tools and technologies used, main application interfaces, core feature behaviour, and validation across student, event-manager, and administrator roles. Chapter Five presents the conclusion and future work, summarising the academic and technical value of Iter and identifying possible enhancements for later versions of the platform.</w:t>
      </w:r>
    </w:p>
    <w:p>
      <w:pPr>
        <w:pStyle w:val="Heading1"/>
        <w:spacing w:before="360" w:after="200"/>
      </w:pPr>
      <w:r>
        <w:rPr>
          <w:rFonts w:ascii="Calibri" w:hAnsi="Calibri"/>
          <w:b/>
          <w:color w:val="2E74B5"/>
          <w:sz w:val="32"/>
        </w:rPr>
        <w:t>References</w:t>
      </w:r>
    </w:p>
    <w:p>
      <w:pPr>
        <w:spacing w:after="120" w:line="280" w:lineRule="auto"/>
        <w:ind w:left="560" w:hanging="560"/>
      </w:pPr>
      <w:r>
        <w:rPr>
          <w:rFonts w:ascii="Calibri" w:hAnsi="Calibri"/>
          <w:b w:val="0"/>
          <w:sz w:val="20"/>
        </w:rPr>
        <w:t>[1] B. J. Awrahman, C. F. Aziz, and K. W. Said, "Challenges and Opportunities in Integrating ICT into Teaching and Learning: A Study of Higher Educational Institutions in Iraqi Kurdistan," Indonesian Journal of Curriculum and Educational Technology Studies, vol. 11, no. 1, pp. 18-27, 2023, doi: 10.15294/ijcets.v11i1.67093.</w:t>
      </w:r>
    </w:p>
    <w:p>
      <w:pPr>
        <w:spacing w:after="120" w:line="280" w:lineRule="auto"/>
        <w:ind w:left="560" w:hanging="560"/>
      </w:pPr>
      <w:r>
        <w:rPr>
          <w:rFonts w:ascii="Calibri" w:hAnsi="Calibri"/>
          <w:b w:val="0"/>
          <w:sz w:val="20"/>
        </w:rPr>
        <w:t>[2] V. Whiteside, "An Exploratory Study of Graduate Employability in the Kurdistan Region - Iraq," Doctoral dissertation, University of Liverpool, Liverpool, U.K., 2023.</w:t>
      </w:r>
    </w:p>
    <w:p>
      <w:pPr>
        <w:spacing w:after="120" w:line="280" w:lineRule="auto"/>
        <w:ind w:left="560" w:hanging="560"/>
      </w:pPr>
      <w:r>
        <w:rPr>
          <w:rFonts w:ascii="Calibri" w:hAnsi="Calibri"/>
          <w:b w:val="0"/>
          <w:sz w:val="20"/>
        </w:rPr>
        <w:t>[3] K.-S. Kim, S.-C. J. Sin, and E. Yoo-Lee, "Use and evaluation of information from social media: A longitudinal cohort study," Library &amp; Information Science Research, vol. 43, no. 3, Art. no. 101104, 2021, doi: 10.1016/j.lisr.2021.101104.</w:t>
      </w:r>
    </w:p>
    <w:p>
      <w:pPr>
        <w:spacing w:after="120" w:line="280" w:lineRule="auto"/>
        <w:ind w:left="560" w:hanging="560"/>
      </w:pPr>
      <w:r>
        <w:rPr>
          <w:rFonts w:ascii="Calibri" w:hAnsi="Calibri"/>
          <w:b w:val="0"/>
          <w:sz w:val="20"/>
        </w:rPr>
        <w:t>[4] I. Bashir, A. Malik, and K. Mahmood, "Social media use and information-sharing behaviour of university students," IFLA Journal, vol. 47, no. 4, pp. 481-492, 2021, doi: 10.1177/0340035221991564.</w:t>
      </w:r>
    </w:p>
    <w:p>
      <w:pPr>
        <w:spacing w:after="120" w:line="280" w:lineRule="auto"/>
        <w:ind w:left="560" w:hanging="560"/>
      </w:pPr>
      <w:r>
        <w:rPr>
          <w:rFonts w:ascii="Calibri" w:hAnsi="Calibri"/>
          <w:b w:val="0"/>
          <w:sz w:val="20"/>
        </w:rPr>
        <w:t>[5] S. Manca, "ResearchGate and Academia.edu as networked socio-technical systems for scholarly communication: a literature review," Research in Learning Technology, vol. 26, Art. no. 2008, 2018, doi: 10.25304/rlt.v26.2008.</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