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9aeplorn4k80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Cuestionario de Autodiagnóstico SESFI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xpzhih4f4pt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Bloque 1: Gobierno Institucional y Liderazgo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yellow"/>
          <w:rtl w:val="0"/>
        </w:rPr>
        <w:t xml:space="preserve">1. Operación del Órgano de Gobierno (Patronato / Consejo Directivo)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Órgano de Gobierno evalúa su propio desempeño anualmente de forma institucional, cuenta con un plan formal de renovación y sucesión, y lidera activamente la resiliencia del ecosistema del sector social.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Órgano de Gobierno está activo, cuenta con perfiles profesionales diversos, sesiona con base en comités de trabajo estratégicos y ejerce activamente la supervisión financiera y legal.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Órgano de Gobierno existe formalmente y sesiona, pero sus funciones son mayormente notariales o de validación de firmas, sin involucramiento en la planeación a largo plazo.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 tenemos un Órgano de Gobierno activo o integrado; las decisiones de la organización las toma principalmente la dirección operativa de forma empírica.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Montserrat" w:cs="Montserrat" w:eastAsia="Montserrat" w:hAnsi="Montserrat"/>
          <w:b w:val="1"/>
          <w:bCs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yellow"/>
          <w:rtl w:val="0"/>
        </w:rPr>
        <w:t xml:space="preserve">2. Gestión de la Misión y Planeación Estratégica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planeación estratégica es dinámica, responde ágilmente a crisis o cambios de entorno mediante análisis prospectivos de riesgos y se co-construye con actores clave de la comunidad.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una planeación estratégica vigente (3-5 años) con indicadores clave, y todo el equipo alinea su plan operativo anual a estos objetivos estratégicos.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Tenemos una misión, visión y plan estratégico documentados, pero raras veces se revisan, no guían la operación del día a día, ni cuentan con metas numéricas claras.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 contamos con una planeación estratégica escrita ni objetivos a mediano plazo; operamos respondiendo a las urgencias cotidianas.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ttiq195y5rr0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Bloque 2: Sostenibilidad Financiera y Movilización de Recursos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Montserrat" w:cs="Montserrat" w:eastAsia="Montserrat" w:hAnsi="Montserrat"/>
          <w:b w:val="1"/>
          <w:bCs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yellow"/>
          <w:rtl w:val="0"/>
        </w:rPr>
        <w:t xml:space="preserve">3. Diversificación de Fuentes de Ingresos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organización cuenta con al menos tres fuentes de financiamiento distintas y genera ingresos propios (fondos patrimoniales, venta de servicios o cuotas de recuperación estratégicas) que garantizan su viabilidad.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una mezcla saludable de ingresos (donantes internacionales, empresas locales, convocatorias de fundaciones y donantes individuales) donde ninguna fuente supera el 40% del presupuesto.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Dependemos de 2 o 3 fuentes de financiamiento estables. Intentamos buscar nuevos fondos, pero no de manera sistemática.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Dependemos principalmente de una sola fuente de financiamiento (un donante mayoritario, subsidio único o las aportaciones del Órgano de Gobierno / socios fundadores) para cubrir más del 80% de los gastos.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Diseño y Control Presupuestal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auditorías externas anuales por parte de firmas externas, software ERP en la nube y un sistema automatizado de alertas presupuestales para mitigar variaciones.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Cada proyecto tiene un presupuesto detallado que incluye la absorción proporcional de los gastos generales de la OSC; se revisan flujos de efectivo mensuales y se reporta al Órgano de Gobierno.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Monitoreamos el gasto de manera reactiva (cuando se agotan los fondos de una cuenta o a requerimiento explícito del donante), sin proyecciones financieras preventivas.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Los presupuestos se calculan de manera global y estimativa. No se realiza un seguimiento técnico ni una conciliación rigurosa frente al gasto real.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zoxg4wbcyp2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Bloque 3: Cumplimiento Contable y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Sistema de Registro y Transparencia Contable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sistema contable está integrado a un ERP especializado para el sector social. Publicamos los estados financieros auditados en nuestra página web corporativa y hacemos proyecciones automatizadas de flujo.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 sistema contable robusto que permite la contabilidad por proyectos/fondos específicos mediante centros de costos. Generamos Balances Generales y Estados de Actividades mensualmente.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Utilizamos un software contable estándar. Registramos ingresos y egresos globalmente, pero no tenemos separados de forma clara los gastos operativos de los gastos de cada programa.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Llevamos el control financiero en hojas de cálculo (Excel) internas o mediante un contador externo que solo procesa facturas al cierre de mes sin generar estados financieros útiles para la toma de decisiones.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6. Administración de Fondos Restringidos y No Restringidos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Poseemos políticas institucionales para la absorción de costos indirectos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overheads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aceptadas por donantes. El sistema contable bloquea automáticamente sobregiros y desvíos presupuestales en tiempo real.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Manejamos cuentas bancarias exclusivas o subcuentas contables estrictas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fondos restringidos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Emitimos informes financieros con desglose técnico perfectamente conciliados con facturas y entregables.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Identificamos cuáles fondos corresponden a proyectos específicos, pero el rastreo de sus gastos se hace de forma manual en carpetas o fuera del sistema contable, dificultando las auditorías.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Mezclamos todos los ingresos recibidos en una sola cuenta bancaria corriente y los gastamos según las prioridades del momento, sin un rastreo técnico del origen y destino del dinero.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Montserrat" w:cs="Montserrat" w:eastAsia="Montserrat" w:hAnsi="Montserrat"/>
          <w:b w:val="1"/>
          <w:bCs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yellow"/>
          <w:rtl w:val="0"/>
        </w:rPr>
        <w:t xml:space="preserve">7. Cumplimiento Legal, Fiscal y Estatus de Deducibilidad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Comité de Cumplimiento Normativo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nuestro Órgano de Gobierno, nos anticipamos a reformas regulatorias (ley de prevención de lavado de dinero, beneficiario controlador), y tenemos un plan de contingencia legal blindado para proteger los activos institucionales.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Mantenemos una opinión de cumplimiento fiscal positiva permanente, monitoreamos estrictamente el límite de gastos de administración permitidos por ley y presentamos las declaraciones de transparencia gubernamentales a tiempo.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Cumplimos de manera básica con las declaraciones de impuestos para evitar multas inmediatas, pero carecemos de manuales de políticas de prevención de riesgos o de revisiones legales profundas.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Presentamos declaraciones solo de forma reactiva o bajo requerimiento formal de la autoridad. Corremos el riesgo constante de multas graves o de perder el estatus de donataria autorizada.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twa586ruv82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Bloque 4: Gestión Operativa, Procesos y Talento Humano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8. Condiciones Laborales y Gestión del Talento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una estrategia integral de marca empleadora para atraer talento, planes de desarrollo de carrera, esquemas avanzados de bienestar/salud mental y planes de sucesión operativa para puestos clave.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Tenemos políticas de Recursos Humanos estructuradas, contratos individuales firmados bajo la normativa legal vigente, evaluaciones de desempeño anuales y planes de capacitación alineados a la estrategia.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Existen organigramas y descripciones de puestos básicos, pero las capacitaciones son esporádicas, no hay evaluaciones formales de desempeño y la retención del talento es débil.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contratación es informal o mayormente por asimilados/honorarios sin prestaciones; no hay descripciones de puestos y la rotación del personal operativo es muy alta.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rdb0u2aont38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Bloque 5: Impacto, Monitoreo, Evaluación y Aprendizaje (MEL)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9. Medición y Monitoreo de Resultados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Realizamos evaluaciones de impacto ex-post externas, medimos indicadores de retorno social de la inversión (SROI) y publicamos activamente los hallazgos para incidir en agendas y políticas públicas.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Contamos con una Teoría del Cambio institucionalizada y una matriz de indicadores (de proceso y resultado) que el equipo recopila sistemáticamente mediante herramientas o plataformas digitales.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Recolectamos datos numéricos básicos de entregables o actividades (ej. número de despensas entregadas o talleres impartidos), pero no medimos el impacto o cambio real a mediano plazo en los usuarios.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Evaluamos el éxito del trabajo de manera anecdótica, a través de testimonios aislados, fotografías o listas de asistencia en papel (outputs muy elementales).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10. Rendición de Cuentas y Transparencia Comunitaria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= Escalamiento e impacto transformador: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Co-diseñamos los mecanismos de rendición de cuentas junto con las comunidades beneficiarias, devolviendo los resultados del aprendizaje para empoderar a la propia población objetivo.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= Innovación institucional: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Elaboramos y difundimos anualmente un Informe de Actividades institucional abierto al público, que incluye datos financieros claros y el avance de metas sociales logradas.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= Construcción y consolidación de capacidades: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Rendimos cuentas únicamente cuando los donantes específicos lo exigen en sus formatos, sin un ejercicio de transparencia proactiva hacia la sociedad o los beneficiarios.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= Organización emergente: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 generamos informes públicos de actividades ni contamos con espacios formales para retroalimentar o transparentar las acciones ante terceros.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kzy45u7x4us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📈 Matriz de Puntuación Ajustada al Nuevo Orden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Bajo este nuevo enfoque,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 menor puntaje, mayor nivel de madurez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El sistema sumará los puntos (Opción 1 = 1 pto, Opción 4 = 4 ptos):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610"/>
        <w:gridCol w:w="4815"/>
        <w:tblGridChange w:id="0">
          <w:tblGrid>
            <w:gridCol w:w="1365"/>
            <w:gridCol w:w="2610"/>
            <w:gridCol w:w="481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Rango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Nivel de Madurez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Diagnóstico SESFI Integrado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10 a 14 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 = Escalamiento e impacto transformador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organización opera con la máxima excelencia técnica, contable y operativa. Excelente diversificación de ingresos y resiliencia institucional probada.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15 a 24 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 = Innovación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Estructura sólida, con procesos claros y un estricto cumplimiento fiscal por centros de costos. Lista para dar el salto hacia el escalamiento sistémico.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25 a 34 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3 = Construcción y consolidación de capacidades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OSC tiene bases documentadas, pero requiere independizar su operación de la discrecionalidad del equipo y profesionalizar de manera urgente su contabilidad por proyectos.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35 a 40 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4 = Organización 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Alerta institucional alta. La organización opera en modo reactivo, con un esquema financiero/contable vulnerable que pone en riesgo crítico su permanencia legal y operativa.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