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303" w:rsidRDefault="007C69D0">
      <w:pPr>
        <w:rPr>
          <w:rFonts w:ascii="Segoe UI" w:hAnsi="Segoe UI" w:cs="Segoe UI"/>
          <w:color w:val="111111"/>
          <w:shd w:val="clear" w:color="auto" w:fill="FFFFFF"/>
        </w:rPr>
      </w:pPr>
      <w:proofErr w:type="spellStart"/>
      <w:r>
        <w:rPr>
          <w:rStyle w:val="a3"/>
          <w:rFonts w:ascii="Segoe UI" w:hAnsi="Segoe UI" w:cs="Segoe UI"/>
          <w:color w:val="111111"/>
          <w:shd w:val="clear" w:color="auto" w:fill="FFFFFF"/>
        </w:rPr>
        <w:t>Обфуска́ция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> (от английского </w:t>
      </w:r>
      <w:proofErr w:type="spellStart"/>
      <w:r>
        <w:rPr>
          <w:rStyle w:val="a4"/>
          <w:rFonts w:ascii="Segoe UI" w:hAnsi="Segoe UI" w:cs="Segoe UI"/>
          <w:color w:val="111111"/>
          <w:shd w:val="clear" w:color="auto" w:fill="FFFFFF"/>
        </w:rPr>
        <w:t>obfuscate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 — делать неочевидным, запутанным, сбивать с </w:t>
      </w:r>
      <w:proofErr w:type="gramStart"/>
      <w:r>
        <w:rPr>
          <w:rFonts w:ascii="Segoe UI" w:hAnsi="Segoe UI" w:cs="Segoe UI"/>
          <w:color w:val="111111"/>
          <w:shd w:val="clear" w:color="auto" w:fill="FFFFFF"/>
        </w:rPr>
        <w:t>толку)  в</w:t>
      </w:r>
      <w:proofErr w:type="gramEnd"/>
      <w:r>
        <w:rPr>
          <w:rFonts w:ascii="Segoe UI" w:hAnsi="Segoe UI" w:cs="Segoe UI"/>
          <w:color w:val="111111"/>
          <w:shd w:val="clear" w:color="auto" w:fill="FFFFFF"/>
        </w:rPr>
        <w:t xml:space="preserve"> широком смысле - приведение исходного текста или исполняемого кода программы к виду, сохраняющему её функциональность, но затрудняющему анализ, понимание алгоритмов работы и модификацию при декомпиляции.</w:t>
      </w:r>
    </w:p>
    <w:p w:rsidR="007C69D0" w:rsidRDefault="007C69D0">
      <w:pPr>
        <w:rPr>
          <w:rFonts w:ascii="Segoe UI" w:hAnsi="Segoe UI" w:cs="Segoe UI"/>
          <w:color w:val="111111"/>
          <w:shd w:val="clear" w:color="auto" w:fill="FFFFFF"/>
        </w:rPr>
      </w:pPr>
    </w:p>
    <w:p w:rsidR="007C69D0" w:rsidRDefault="007C69D0">
      <w:r>
        <w:rPr>
          <w:noProof/>
          <w:lang w:eastAsia="ru-RU"/>
        </w:rPr>
        <w:drawing>
          <wp:inline distT="0" distB="0" distL="0" distR="0">
            <wp:extent cx="5940425" cy="4125467"/>
            <wp:effectExtent l="0" t="0" r="3175" b="8890"/>
            <wp:docPr id="1" name="Рисунок 1" descr="https://habrastorage.org/getpro/habr/upload_files/457/882/b00/457882b00d4aaaa359cfd157deb772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upload_files/457/882/b00/457882b00d4aaaa359cfd157deb772b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6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9D0"/>
    <w:rsid w:val="007C69D0"/>
    <w:rsid w:val="00A767A4"/>
    <w:rsid w:val="00E1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3CF08"/>
  <w15:chartTrackingRefBased/>
  <w15:docId w15:val="{FE0F0BB8-B1AA-4C4B-9905-B00C0EDB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C69D0"/>
    <w:rPr>
      <w:b/>
      <w:bCs/>
    </w:rPr>
  </w:style>
  <w:style w:type="character" w:styleId="a4">
    <w:name w:val="Emphasis"/>
    <w:basedOn w:val="a0"/>
    <w:uiPriority w:val="20"/>
    <w:qFormat/>
    <w:rsid w:val="007C69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Тютюнник</dc:creator>
  <cp:keywords/>
  <dc:description/>
  <cp:lastModifiedBy>Иван Тютюнник</cp:lastModifiedBy>
  <cp:revision>1</cp:revision>
  <dcterms:created xsi:type="dcterms:W3CDTF">2021-10-31T12:09:00Z</dcterms:created>
  <dcterms:modified xsi:type="dcterms:W3CDTF">2021-10-31T12:34:00Z</dcterms:modified>
</cp:coreProperties>
</file>