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76066B8" w14:textId="77777777" w:rsidR="007902C4" w:rsidRPr="00B65E63" w:rsidRDefault="007902C4">
      <w:pPr>
        <w:rPr>
          <w:color w:val="000000"/>
        </w:rPr>
      </w:pPr>
    </w:p>
    <w:p w14:paraId="38517870" w14:textId="77777777" w:rsidR="007902C4" w:rsidRPr="00B65E63" w:rsidRDefault="007902C4">
      <w:pPr>
        <w:rPr>
          <w:color w:val="000000"/>
        </w:rPr>
      </w:pPr>
    </w:p>
    <w:p w14:paraId="28862121" w14:textId="77777777" w:rsidR="007902C4" w:rsidRPr="00B65E63" w:rsidRDefault="007902C4">
      <w:pPr>
        <w:rPr>
          <w:color w:val="000000"/>
        </w:rPr>
      </w:pPr>
    </w:p>
    <w:p w14:paraId="3CB1AA8F" w14:textId="77777777" w:rsidR="007902C4" w:rsidRPr="00B65E63" w:rsidRDefault="007902C4">
      <w:pPr>
        <w:rPr>
          <w:color w:val="000000"/>
        </w:rPr>
      </w:pPr>
    </w:p>
    <w:p w14:paraId="06E8F2F0" w14:textId="77777777" w:rsidR="007902C4" w:rsidRPr="00B65E63" w:rsidRDefault="007902C4">
      <w:pPr>
        <w:rPr>
          <w:color w:val="000000"/>
        </w:rPr>
      </w:pPr>
    </w:p>
    <w:p w14:paraId="31BCA380" w14:textId="77777777" w:rsidR="007902C4" w:rsidRPr="00B65E63" w:rsidRDefault="007902C4">
      <w:pPr>
        <w:rPr>
          <w:color w:val="000000"/>
        </w:rPr>
      </w:pPr>
    </w:p>
    <w:p w14:paraId="2CD935D3" w14:textId="77777777" w:rsidR="007902C4" w:rsidRPr="00B65E63" w:rsidRDefault="00000000">
      <w:pPr>
        <w:spacing w:after="80"/>
        <w:jc w:val="center"/>
        <w:rPr>
          <w:color w:val="000000"/>
          <w:lang w:val="es-ES"/>
        </w:rPr>
      </w:pPr>
      <w:r w:rsidRPr="00B65E63">
        <w:rPr>
          <w:b/>
          <w:color w:val="000000"/>
          <w:sz w:val="48"/>
          <w:lang w:val="es-ES"/>
        </w:rPr>
        <w:t>Justificación y Documentación de la Arquitectura de Software</w:t>
      </w:r>
    </w:p>
    <w:p w14:paraId="23F2AEB4" w14:textId="77777777" w:rsidR="007902C4" w:rsidRPr="00B65E63" w:rsidRDefault="00000000">
      <w:pPr>
        <w:spacing w:after="480"/>
        <w:jc w:val="center"/>
        <w:rPr>
          <w:color w:val="000000"/>
          <w:lang w:val="es-ES"/>
        </w:rPr>
      </w:pPr>
      <w:r w:rsidRPr="00B65E63">
        <w:rPr>
          <w:color w:val="000000"/>
          <w:sz w:val="28"/>
          <w:lang w:val="es-ES"/>
        </w:rPr>
        <w:t>Impulsores, escenarios de calidad, decisiones y alternativas evaluadas</w:t>
      </w:r>
    </w:p>
    <w:p w14:paraId="3024FB12" w14:textId="77777777" w:rsidR="007902C4" w:rsidRPr="00B65E63" w:rsidRDefault="00000000">
      <w:pPr>
        <w:spacing w:after="80"/>
        <w:jc w:val="center"/>
        <w:rPr>
          <w:color w:val="000000"/>
          <w:lang w:val="es-ES"/>
        </w:rPr>
      </w:pPr>
      <w:r w:rsidRPr="00B65E63">
        <w:rPr>
          <w:b/>
          <w:color w:val="000000"/>
          <w:sz w:val="60"/>
          <w:lang w:val="es-ES"/>
        </w:rPr>
        <w:t>GASTRO-SIM</w:t>
      </w:r>
    </w:p>
    <w:p w14:paraId="15C0A68D" w14:textId="77777777" w:rsidR="007902C4" w:rsidRPr="00B65E63" w:rsidRDefault="00000000">
      <w:pPr>
        <w:spacing w:after="800"/>
        <w:jc w:val="center"/>
        <w:rPr>
          <w:color w:val="000000"/>
          <w:lang w:val="es-ES"/>
        </w:rPr>
      </w:pPr>
      <w:r w:rsidRPr="00B65E63">
        <w:rPr>
          <w:color w:val="000000"/>
          <w:sz w:val="24"/>
          <w:lang w:val="es-ES"/>
        </w:rPr>
        <w:t>Simulador web 3D para el entrenamiento de la toma de decisiones humano–IA en escenarios gastrointestinales</w:t>
      </w:r>
    </w:p>
    <w:p w14:paraId="1AC22DDE" w14:textId="77777777" w:rsidR="007902C4" w:rsidRPr="00B65E63" w:rsidRDefault="00000000">
      <w:pPr>
        <w:spacing w:after="40"/>
        <w:jc w:val="center"/>
        <w:rPr>
          <w:color w:val="000000"/>
          <w:lang w:val="es-ES"/>
        </w:rPr>
      </w:pPr>
      <w:r w:rsidRPr="00B65E63">
        <w:rPr>
          <w:color w:val="000000"/>
          <w:sz w:val="22"/>
          <w:lang w:val="es-ES"/>
        </w:rPr>
        <w:t>Equipo ITEVOLUTION</w:t>
      </w:r>
    </w:p>
    <w:p w14:paraId="26664B6E" w14:textId="77777777" w:rsidR="007902C4" w:rsidRPr="00B65E63" w:rsidRDefault="00000000">
      <w:pPr>
        <w:spacing w:after="40"/>
        <w:jc w:val="center"/>
        <w:rPr>
          <w:color w:val="000000"/>
          <w:lang w:val="es-ES"/>
        </w:rPr>
      </w:pPr>
      <w:r w:rsidRPr="00B65E63">
        <w:rPr>
          <w:color w:val="000000"/>
          <w:sz w:val="22"/>
          <w:lang w:val="es-ES"/>
        </w:rPr>
        <w:t>Universidad Santiago de Cali – Facultad de Ingeniería – Ingeniería de Sistemas</w:t>
      </w:r>
    </w:p>
    <w:p w14:paraId="3D689420" w14:textId="77777777" w:rsidR="007902C4" w:rsidRPr="00B65E63" w:rsidRDefault="00000000">
      <w:pPr>
        <w:spacing w:after="40"/>
        <w:jc w:val="center"/>
        <w:rPr>
          <w:color w:val="000000"/>
          <w:lang w:val="es-ES"/>
        </w:rPr>
      </w:pPr>
      <w:r w:rsidRPr="00B65E63">
        <w:rPr>
          <w:color w:val="000000"/>
          <w:sz w:val="22"/>
          <w:lang w:val="es-ES"/>
        </w:rPr>
        <w:t>Gestión de Proyectos de TI · 2026-B · Docente: Jair E. Sanclemente Castro</w:t>
      </w:r>
    </w:p>
    <w:p w14:paraId="70076F4E" w14:textId="77777777" w:rsidR="007902C4" w:rsidRPr="00B65E63" w:rsidRDefault="00000000">
      <w:pPr>
        <w:spacing w:after="40"/>
        <w:jc w:val="center"/>
        <w:rPr>
          <w:color w:val="000000"/>
        </w:rPr>
      </w:pPr>
      <w:proofErr w:type="spellStart"/>
      <w:r w:rsidRPr="00B65E63">
        <w:rPr>
          <w:color w:val="000000"/>
          <w:sz w:val="22"/>
        </w:rPr>
        <w:t>Versión</w:t>
      </w:r>
      <w:proofErr w:type="spellEnd"/>
      <w:r w:rsidRPr="00B65E63">
        <w:rPr>
          <w:color w:val="000000"/>
          <w:sz w:val="22"/>
        </w:rPr>
        <w:t xml:space="preserve"> 1.0 · 25/10/2026</w:t>
      </w:r>
    </w:p>
    <w:p w14:paraId="684601D0" w14:textId="77777777" w:rsidR="007902C4" w:rsidRPr="00B65E63" w:rsidRDefault="00000000">
      <w:pPr>
        <w:rPr>
          <w:color w:val="000000"/>
        </w:rPr>
      </w:pPr>
      <w:r w:rsidRPr="00B65E63">
        <w:rPr>
          <w:color w:val="000000"/>
        </w:rPr>
        <w:br w:type="page"/>
      </w:r>
    </w:p>
    <w:p w14:paraId="60C079C7" w14:textId="77777777" w:rsidR="007902C4" w:rsidRPr="00B65E63" w:rsidRDefault="00000000">
      <w:pPr>
        <w:spacing w:after="120"/>
        <w:rPr>
          <w:color w:val="000000"/>
        </w:rPr>
      </w:pPr>
      <w:r w:rsidRPr="00B65E63">
        <w:rPr>
          <w:b/>
          <w:color w:val="000000"/>
          <w:sz w:val="26"/>
        </w:rPr>
        <w:lastRenderedPageBreak/>
        <w:t>Control del documento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803"/>
      </w:tblGrid>
      <w:tr w:rsidR="007902C4" w:rsidRPr="00B65E63" w14:paraId="7AB65EDF" w14:textId="77777777">
        <w:trPr>
          <w:jc w:val="center"/>
        </w:trPr>
        <w:tc>
          <w:tcPr>
            <w:tcW w:w="2551" w:type="dxa"/>
            <w:shd w:val="clear" w:color="auto" w:fill="1F3A5F"/>
          </w:tcPr>
          <w:p w14:paraId="530CB2BD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b/>
                <w:color w:val="000000"/>
                <w:sz w:val="18"/>
              </w:rPr>
              <w:t>Campo</w:t>
            </w:r>
          </w:p>
        </w:tc>
        <w:tc>
          <w:tcPr>
            <w:tcW w:w="6803" w:type="dxa"/>
            <w:shd w:val="clear" w:color="auto" w:fill="1F3A5F"/>
          </w:tcPr>
          <w:p w14:paraId="2931E8A2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b/>
                <w:color w:val="000000"/>
                <w:sz w:val="18"/>
              </w:rPr>
              <w:t>Valor</w:t>
            </w:r>
          </w:p>
        </w:tc>
      </w:tr>
      <w:tr w:rsidR="007902C4" w:rsidRPr="00B65E63" w14:paraId="2360645E" w14:textId="77777777">
        <w:trPr>
          <w:jc w:val="center"/>
        </w:trPr>
        <w:tc>
          <w:tcPr>
            <w:tcW w:w="2551" w:type="dxa"/>
          </w:tcPr>
          <w:p w14:paraId="416290EA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8"/>
              </w:rPr>
              <w:t>Documento</w:t>
            </w:r>
          </w:p>
        </w:tc>
        <w:tc>
          <w:tcPr>
            <w:tcW w:w="6803" w:type="dxa"/>
          </w:tcPr>
          <w:p w14:paraId="7D5E3D3E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8"/>
                <w:lang w:val="es-ES"/>
              </w:rPr>
              <w:t>Justificación y Documentación de la Arquitectura de Software de GASTRO-SIM</w:t>
            </w:r>
          </w:p>
        </w:tc>
      </w:tr>
      <w:tr w:rsidR="007902C4" w:rsidRPr="00B65E63" w14:paraId="57AA94AA" w14:textId="77777777">
        <w:trPr>
          <w:jc w:val="center"/>
        </w:trPr>
        <w:tc>
          <w:tcPr>
            <w:tcW w:w="2551" w:type="dxa"/>
          </w:tcPr>
          <w:p w14:paraId="43F732C1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8"/>
              </w:rPr>
              <w:t>Versión</w:t>
            </w:r>
            <w:proofErr w:type="spellEnd"/>
            <w:r w:rsidRPr="00B65E63">
              <w:rPr>
                <w:color w:val="000000"/>
                <w:sz w:val="18"/>
              </w:rPr>
              <w:t xml:space="preserve"> / </w:t>
            </w:r>
            <w:proofErr w:type="spellStart"/>
            <w:r w:rsidRPr="00B65E63">
              <w:rPr>
                <w:color w:val="000000"/>
                <w:sz w:val="18"/>
              </w:rPr>
              <w:t>fecha</w:t>
            </w:r>
            <w:proofErr w:type="spellEnd"/>
          </w:p>
        </w:tc>
        <w:tc>
          <w:tcPr>
            <w:tcW w:w="6803" w:type="dxa"/>
          </w:tcPr>
          <w:p w14:paraId="7D62F053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8"/>
              </w:rPr>
              <w:t>1.0 · 25/10/2026</w:t>
            </w:r>
          </w:p>
        </w:tc>
      </w:tr>
      <w:tr w:rsidR="007902C4" w:rsidRPr="00B65E63" w14:paraId="134EE8A2" w14:textId="77777777">
        <w:trPr>
          <w:jc w:val="center"/>
        </w:trPr>
        <w:tc>
          <w:tcPr>
            <w:tcW w:w="2551" w:type="dxa"/>
          </w:tcPr>
          <w:p w14:paraId="461628FB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8"/>
              </w:rPr>
              <w:t>Elaborado por</w:t>
            </w:r>
          </w:p>
        </w:tc>
        <w:tc>
          <w:tcPr>
            <w:tcW w:w="6803" w:type="dxa"/>
          </w:tcPr>
          <w:p w14:paraId="5B2EFC40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8"/>
                <w:lang w:val="es-ES"/>
              </w:rPr>
              <w:t>Emmanuel Ospina Giraldo (</w:t>
            </w:r>
            <w:proofErr w:type="gramStart"/>
            <w:r w:rsidRPr="00B65E63">
              <w:rPr>
                <w:color w:val="000000"/>
                <w:sz w:val="18"/>
                <w:lang w:val="es-ES"/>
              </w:rPr>
              <w:t>Director</w:t>
            </w:r>
            <w:proofErr w:type="gramEnd"/>
            <w:r w:rsidRPr="00B65E63">
              <w:rPr>
                <w:color w:val="000000"/>
                <w:sz w:val="18"/>
                <w:lang w:val="es-ES"/>
              </w:rPr>
              <w:t xml:space="preserve"> de Proyecto)</w:t>
            </w:r>
          </w:p>
          <w:p w14:paraId="348FFFA3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8"/>
                <w:lang w:val="es-ES"/>
              </w:rPr>
              <w:t xml:space="preserve">Diego Armando Agudelo (Proveedor de Soluciones – </w:t>
            </w:r>
            <w:proofErr w:type="spellStart"/>
            <w:r w:rsidRPr="00B65E63">
              <w:rPr>
                <w:color w:val="000000"/>
                <w:sz w:val="18"/>
                <w:lang w:val="es-ES"/>
              </w:rPr>
              <w:t>Development</w:t>
            </w:r>
            <w:proofErr w:type="spellEnd"/>
            <w:r w:rsidRPr="00B65E63">
              <w:rPr>
                <w:color w:val="000000"/>
                <w:sz w:val="18"/>
                <w:lang w:val="es-ES"/>
              </w:rPr>
              <w:t xml:space="preserve"> Manager)</w:t>
            </w:r>
          </w:p>
        </w:tc>
      </w:tr>
      <w:tr w:rsidR="007902C4" w:rsidRPr="00B65E63" w14:paraId="3EBD0A31" w14:textId="77777777">
        <w:trPr>
          <w:jc w:val="center"/>
        </w:trPr>
        <w:tc>
          <w:tcPr>
            <w:tcW w:w="2551" w:type="dxa"/>
          </w:tcPr>
          <w:p w14:paraId="553F4F37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8"/>
              </w:rPr>
              <w:t>Revisado</w:t>
            </w:r>
            <w:proofErr w:type="spellEnd"/>
            <w:r w:rsidRPr="00B65E63">
              <w:rPr>
                <w:color w:val="000000"/>
                <w:sz w:val="18"/>
              </w:rPr>
              <w:t xml:space="preserve"> </w:t>
            </w:r>
            <w:proofErr w:type="spellStart"/>
            <w:r w:rsidRPr="00B65E63">
              <w:rPr>
                <w:color w:val="000000"/>
                <w:sz w:val="18"/>
              </w:rPr>
              <w:t>por</w:t>
            </w:r>
            <w:proofErr w:type="spellEnd"/>
          </w:p>
        </w:tc>
        <w:tc>
          <w:tcPr>
            <w:tcW w:w="6803" w:type="dxa"/>
          </w:tcPr>
          <w:p w14:paraId="78CECBF1" w14:textId="77777777" w:rsidR="007902C4" w:rsidRPr="00B65E63" w:rsidRDefault="00000000">
            <w:pPr>
              <w:rPr>
                <w:color w:val="000000"/>
                <w:lang w:val="es-ES"/>
              </w:rPr>
            </w:pPr>
            <w:proofErr w:type="spellStart"/>
            <w:r w:rsidRPr="00B65E63">
              <w:rPr>
                <w:color w:val="000000"/>
                <w:sz w:val="18"/>
                <w:lang w:val="es-ES"/>
              </w:rPr>
              <w:t>Nestor</w:t>
            </w:r>
            <w:proofErr w:type="spellEnd"/>
            <w:r w:rsidRPr="00B65E63">
              <w:rPr>
                <w:color w:val="000000"/>
                <w:sz w:val="18"/>
                <w:lang w:val="es-ES"/>
              </w:rPr>
              <w:t xml:space="preserve"> David Velasco Orozco (Garantía de Calidad – </w:t>
            </w:r>
            <w:proofErr w:type="spellStart"/>
            <w:r w:rsidRPr="00B65E63">
              <w:rPr>
                <w:color w:val="000000"/>
                <w:sz w:val="18"/>
                <w:lang w:val="es-ES"/>
              </w:rPr>
              <w:t>Quality</w:t>
            </w:r>
            <w:proofErr w:type="spellEnd"/>
            <w:r w:rsidRPr="00B65E63">
              <w:rPr>
                <w:color w:val="000000"/>
                <w:sz w:val="18"/>
                <w:lang w:val="es-ES"/>
              </w:rPr>
              <w:t xml:space="preserve"> Manager)</w:t>
            </w:r>
          </w:p>
          <w:p w14:paraId="3072CA06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8"/>
              </w:rPr>
              <w:t xml:space="preserve">Jahan Michelle </w:t>
            </w:r>
            <w:proofErr w:type="spellStart"/>
            <w:r w:rsidRPr="00B65E63">
              <w:rPr>
                <w:color w:val="000000"/>
                <w:sz w:val="18"/>
              </w:rPr>
              <w:t>Chará</w:t>
            </w:r>
            <w:proofErr w:type="spellEnd"/>
            <w:r w:rsidRPr="00B65E63">
              <w:rPr>
                <w:color w:val="000000"/>
                <w:sz w:val="18"/>
              </w:rPr>
              <w:t xml:space="preserve"> Bolaños (Analista – Planning Manager)</w:t>
            </w:r>
          </w:p>
        </w:tc>
      </w:tr>
      <w:tr w:rsidR="007902C4" w:rsidRPr="00B65E63" w14:paraId="7FC62D4A" w14:textId="77777777">
        <w:trPr>
          <w:jc w:val="center"/>
        </w:trPr>
        <w:tc>
          <w:tcPr>
            <w:tcW w:w="2551" w:type="dxa"/>
          </w:tcPr>
          <w:p w14:paraId="753CD49C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8"/>
              </w:rPr>
              <w:t>Aprobado por</w:t>
            </w:r>
          </w:p>
        </w:tc>
        <w:tc>
          <w:tcPr>
            <w:tcW w:w="6803" w:type="dxa"/>
          </w:tcPr>
          <w:p w14:paraId="39B56A92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8"/>
                <w:lang w:val="es-ES"/>
              </w:rPr>
              <w:t>Jair E. Sanclemente Castro – Propietario del Proyecto (</w:t>
            </w:r>
            <w:proofErr w:type="spellStart"/>
            <w:r w:rsidRPr="00B65E63">
              <w:rPr>
                <w:color w:val="000000"/>
                <w:sz w:val="18"/>
                <w:lang w:val="es-ES"/>
              </w:rPr>
              <w:t>Product</w:t>
            </w:r>
            <w:proofErr w:type="spellEnd"/>
            <w:r w:rsidRPr="00B65E63">
              <w:rPr>
                <w:color w:val="000000"/>
                <w:sz w:val="18"/>
                <w:lang w:val="es-ES"/>
              </w:rPr>
              <w:t xml:space="preserve"> Owner)</w:t>
            </w:r>
          </w:p>
        </w:tc>
      </w:tr>
      <w:tr w:rsidR="007902C4" w:rsidRPr="00B65E63" w14:paraId="400E09E5" w14:textId="77777777">
        <w:trPr>
          <w:jc w:val="center"/>
        </w:trPr>
        <w:tc>
          <w:tcPr>
            <w:tcW w:w="2551" w:type="dxa"/>
          </w:tcPr>
          <w:p w14:paraId="70C4704F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8"/>
              </w:rPr>
              <w:t>Paquete</w:t>
            </w:r>
            <w:proofErr w:type="spellEnd"/>
            <w:r w:rsidRPr="00B65E63">
              <w:rPr>
                <w:color w:val="000000"/>
                <w:sz w:val="18"/>
              </w:rPr>
              <w:t xml:space="preserve"> de la EDT</w:t>
            </w:r>
          </w:p>
        </w:tc>
        <w:tc>
          <w:tcPr>
            <w:tcW w:w="6803" w:type="dxa"/>
          </w:tcPr>
          <w:p w14:paraId="3B156D47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8"/>
              </w:rPr>
              <w:t>3.1 Arquitectura y despliegue</w:t>
            </w:r>
          </w:p>
        </w:tc>
      </w:tr>
      <w:tr w:rsidR="007902C4" w:rsidRPr="00B65E63" w14:paraId="26FAFA5F" w14:textId="77777777">
        <w:trPr>
          <w:jc w:val="center"/>
        </w:trPr>
        <w:tc>
          <w:tcPr>
            <w:tcW w:w="2551" w:type="dxa"/>
          </w:tcPr>
          <w:p w14:paraId="759E6C81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8"/>
              </w:rPr>
              <w:t>Documentos base</w:t>
            </w:r>
          </w:p>
        </w:tc>
        <w:tc>
          <w:tcPr>
            <w:tcW w:w="6803" w:type="dxa"/>
          </w:tcPr>
          <w:p w14:paraId="59B59AA8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8"/>
                <w:lang w:val="es-ES"/>
              </w:rPr>
              <w:t>Acta de Constitución v1.2 · Matriz de Trazabilidad v1.3 · SRS ISO/IEC/IEEE 29148 v1.0 · Caso de uso general v1.0 · EDT v1.1</w:t>
            </w:r>
          </w:p>
        </w:tc>
      </w:tr>
    </w:tbl>
    <w:p w14:paraId="0563D21A" w14:textId="77777777" w:rsidR="007902C4" w:rsidRPr="00B65E63" w:rsidRDefault="007902C4">
      <w:pPr>
        <w:spacing w:after="0"/>
        <w:rPr>
          <w:color w:val="000000"/>
          <w:lang w:val="es-ES"/>
        </w:rPr>
      </w:pPr>
    </w:p>
    <w:p w14:paraId="617FDCC6" w14:textId="77777777" w:rsidR="007902C4" w:rsidRPr="00B65E63" w:rsidRDefault="00000000">
      <w:pPr>
        <w:spacing w:after="120"/>
        <w:rPr>
          <w:color w:val="000000"/>
        </w:rPr>
      </w:pPr>
      <w:proofErr w:type="spellStart"/>
      <w:r w:rsidRPr="00B65E63">
        <w:rPr>
          <w:b/>
          <w:color w:val="000000"/>
          <w:sz w:val="26"/>
        </w:rPr>
        <w:t>Tabla</w:t>
      </w:r>
      <w:proofErr w:type="spellEnd"/>
      <w:r w:rsidRPr="00B65E63">
        <w:rPr>
          <w:b/>
          <w:color w:val="000000"/>
          <w:sz w:val="26"/>
        </w:rPr>
        <w:t xml:space="preserve"> de </w:t>
      </w:r>
      <w:proofErr w:type="spellStart"/>
      <w:r w:rsidRPr="00B65E63">
        <w:rPr>
          <w:b/>
          <w:color w:val="000000"/>
          <w:sz w:val="26"/>
        </w:rPr>
        <w:t>contenido</w:t>
      </w:r>
      <w:proofErr w:type="spellEnd"/>
    </w:p>
    <w:p w14:paraId="01459404" w14:textId="7526A85D" w:rsidR="00AA27C2" w:rsidRPr="00B65E63" w:rsidRDefault="00000000">
      <w:pPr>
        <w:pStyle w:val="TDC1"/>
        <w:tabs>
          <w:tab w:val="right" w:leader="dot" w:pos="9508"/>
        </w:tabs>
        <w:rPr>
          <w:noProof/>
          <w:color w:val="000000"/>
        </w:rPr>
      </w:pPr>
      <w:r w:rsidRPr="00B65E63">
        <w:rPr>
          <w:color w:val="000000"/>
        </w:rPr>
        <w:fldChar w:fldCharType="begin"/>
      </w:r>
      <w:r w:rsidRPr="00B65E63">
        <w:rPr>
          <w:color w:val="000000"/>
        </w:rPr>
        <w:instrText>TOC \o "1-2" \h \z \u</w:instrText>
      </w:r>
      <w:r w:rsidRPr="00B65E63">
        <w:rPr>
          <w:color w:val="000000"/>
        </w:rPr>
        <w:fldChar w:fldCharType="separate"/>
      </w:r>
      <w:hyperlink w:anchor="_Toc243831077" w:history="1">
        <w:r w:rsidR="00AA27C2" w:rsidRPr="00B65E63">
          <w:rPr>
            <w:rStyle w:val="Hipervnculo"/>
            <w:noProof/>
            <w:color w:val="000000"/>
          </w:rPr>
          <w:t>1. Introducción</w:t>
        </w:r>
        <w:r w:rsidR="00AA27C2" w:rsidRPr="00B65E63">
          <w:rPr>
            <w:noProof/>
            <w:webHidden/>
            <w:color w:val="000000"/>
          </w:rPr>
          <w:tab/>
        </w:r>
        <w:r w:rsidR="00AA27C2" w:rsidRPr="00B65E63">
          <w:rPr>
            <w:noProof/>
            <w:webHidden/>
            <w:color w:val="000000"/>
          </w:rPr>
          <w:fldChar w:fldCharType="begin"/>
        </w:r>
        <w:r w:rsidR="00AA27C2" w:rsidRPr="00B65E63">
          <w:rPr>
            <w:noProof/>
            <w:webHidden/>
            <w:color w:val="000000"/>
          </w:rPr>
          <w:instrText xml:space="preserve"> PAGEREF _Toc243831077 \h </w:instrText>
        </w:r>
        <w:r w:rsidR="00AA27C2" w:rsidRPr="00B65E63">
          <w:rPr>
            <w:noProof/>
            <w:webHidden/>
            <w:color w:val="000000"/>
          </w:rPr>
        </w:r>
        <w:r w:rsidR="00AA27C2" w:rsidRPr="00B65E63">
          <w:rPr>
            <w:noProof/>
            <w:webHidden/>
            <w:color w:val="000000"/>
          </w:rPr>
          <w:fldChar w:fldCharType="separate"/>
        </w:r>
        <w:r w:rsidR="000F4B3F">
          <w:rPr>
            <w:noProof/>
            <w:webHidden/>
            <w:color w:val="000000"/>
          </w:rPr>
          <w:t>3</w:t>
        </w:r>
        <w:r w:rsidR="00AA27C2" w:rsidRPr="00B65E63">
          <w:rPr>
            <w:noProof/>
            <w:webHidden/>
            <w:color w:val="000000"/>
          </w:rPr>
          <w:fldChar w:fldCharType="end"/>
        </w:r>
      </w:hyperlink>
    </w:p>
    <w:p w14:paraId="654C0922" w14:textId="4D483F94" w:rsidR="00AA27C2" w:rsidRPr="00B65E63" w:rsidRDefault="00AA27C2">
      <w:pPr>
        <w:pStyle w:val="TDC1"/>
        <w:tabs>
          <w:tab w:val="right" w:leader="dot" w:pos="9508"/>
        </w:tabs>
        <w:rPr>
          <w:noProof/>
          <w:color w:val="000000"/>
        </w:rPr>
      </w:pPr>
      <w:hyperlink w:anchor="_Toc243831078" w:history="1">
        <w:r w:rsidRPr="00B65E63">
          <w:rPr>
            <w:rStyle w:val="Hipervnculo"/>
            <w:noProof/>
            <w:color w:val="000000"/>
          </w:rPr>
          <w:t>2. Impulsores arquitectónicos</w:t>
        </w:r>
        <w:r w:rsidRPr="00B65E63">
          <w:rPr>
            <w:noProof/>
            <w:webHidden/>
            <w:color w:val="000000"/>
          </w:rPr>
          <w:tab/>
        </w:r>
        <w:r w:rsidRPr="00B65E63">
          <w:rPr>
            <w:noProof/>
            <w:webHidden/>
            <w:color w:val="000000"/>
          </w:rPr>
          <w:fldChar w:fldCharType="begin"/>
        </w:r>
        <w:r w:rsidRPr="00B65E63">
          <w:rPr>
            <w:noProof/>
            <w:webHidden/>
            <w:color w:val="000000"/>
          </w:rPr>
          <w:instrText xml:space="preserve"> PAGEREF _Toc243831078 \h </w:instrText>
        </w:r>
        <w:r w:rsidRPr="00B65E63">
          <w:rPr>
            <w:noProof/>
            <w:webHidden/>
            <w:color w:val="000000"/>
          </w:rPr>
        </w:r>
        <w:r w:rsidRPr="00B65E63">
          <w:rPr>
            <w:noProof/>
            <w:webHidden/>
            <w:color w:val="000000"/>
          </w:rPr>
          <w:fldChar w:fldCharType="separate"/>
        </w:r>
        <w:r w:rsidR="000F4B3F">
          <w:rPr>
            <w:noProof/>
            <w:webHidden/>
            <w:color w:val="000000"/>
          </w:rPr>
          <w:t>3</w:t>
        </w:r>
        <w:r w:rsidRPr="00B65E63">
          <w:rPr>
            <w:noProof/>
            <w:webHidden/>
            <w:color w:val="000000"/>
          </w:rPr>
          <w:fldChar w:fldCharType="end"/>
        </w:r>
      </w:hyperlink>
    </w:p>
    <w:p w14:paraId="31075996" w14:textId="2F606B44" w:rsidR="00AA27C2" w:rsidRPr="00B65E63" w:rsidRDefault="00AA27C2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1079" w:history="1">
        <w:r w:rsidRPr="00B65E63">
          <w:rPr>
            <w:rStyle w:val="Hipervnculo"/>
            <w:noProof/>
            <w:color w:val="000000"/>
          </w:rPr>
          <w:t>2.1 Objetivos del proyecto</w:t>
        </w:r>
        <w:r w:rsidRPr="00B65E63">
          <w:rPr>
            <w:noProof/>
            <w:webHidden/>
            <w:color w:val="000000"/>
          </w:rPr>
          <w:tab/>
        </w:r>
        <w:r w:rsidRPr="00B65E63">
          <w:rPr>
            <w:noProof/>
            <w:webHidden/>
            <w:color w:val="000000"/>
          </w:rPr>
          <w:fldChar w:fldCharType="begin"/>
        </w:r>
        <w:r w:rsidRPr="00B65E63">
          <w:rPr>
            <w:noProof/>
            <w:webHidden/>
            <w:color w:val="000000"/>
          </w:rPr>
          <w:instrText xml:space="preserve"> PAGEREF _Toc243831079 \h </w:instrText>
        </w:r>
        <w:r w:rsidRPr="00B65E63">
          <w:rPr>
            <w:noProof/>
            <w:webHidden/>
            <w:color w:val="000000"/>
          </w:rPr>
        </w:r>
        <w:r w:rsidRPr="00B65E63">
          <w:rPr>
            <w:noProof/>
            <w:webHidden/>
            <w:color w:val="000000"/>
          </w:rPr>
          <w:fldChar w:fldCharType="separate"/>
        </w:r>
        <w:r w:rsidR="000F4B3F">
          <w:rPr>
            <w:noProof/>
            <w:webHidden/>
            <w:color w:val="000000"/>
          </w:rPr>
          <w:t>3</w:t>
        </w:r>
        <w:r w:rsidRPr="00B65E63">
          <w:rPr>
            <w:noProof/>
            <w:webHidden/>
            <w:color w:val="000000"/>
          </w:rPr>
          <w:fldChar w:fldCharType="end"/>
        </w:r>
      </w:hyperlink>
    </w:p>
    <w:p w14:paraId="02049495" w14:textId="13257CE3" w:rsidR="00AA27C2" w:rsidRPr="00B65E63" w:rsidRDefault="00AA27C2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1080" w:history="1">
        <w:r w:rsidRPr="00B65E63">
          <w:rPr>
            <w:rStyle w:val="Hipervnculo"/>
            <w:noProof/>
            <w:color w:val="000000"/>
          </w:rPr>
          <w:t>2.2 Restricciones</w:t>
        </w:r>
        <w:r w:rsidRPr="00B65E63">
          <w:rPr>
            <w:noProof/>
            <w:webHidden/>
            <w:color w:val="000000"/>
          </w:rPr>
          <w:tab/>
        </w:r>
        <w:r w:rsidRPr="00B65E63">
          <w:rPr>
            <w:noProof/>
            <w:webHidden/>
            <w:color w:val="000000"/>
          </w:rPr>
          <w:fldChar w:fldCharType="begin"/>
        </w:r>
        <w:r w:rsidRPr="00B65E63">
          <w:rPr>
            <w:noProof/>
            <w:webHidden/>
            <w:color w:val="000000"/>
          </w:rPr>
          <w:instrText xml:space="preserve"> PAGEREF _Toc243831080 \h </w:instrText>
        </w:r>
        <w:r w:rsidRPr="00B65E63">
          <w:rPr>
            <w:noProof/>
            <w:webHidden/>
            <w:color w:val="000000"/>
          </w:rPr>
        </w:r>
        <w:r w:rsidRPr="00B65E63">
          <w:rPr>
            <w:noProof/>
            <w:webHidden/>
            <w:color w:val="000000"/>
          </w:rPr>
          <w:fldChar w:fldCharType="separate"/>
        </w:r>
        <w:r w:rsidR="000F4B3F">
          <w:rPr>
            <w:noProof/>
            <w:webHidden/>
            <w:color w:val="000000"/>
          </w:rPr>
          <w:t>3</w:t>
        </w:r>
        <w:r w:rsidRPr="00B65E63">
          <w:rPr>
            <w:noProof/>
            <w:webHidden/>
            <w:color w:val="000000"/>
          </w:rPr>
          <w:fldChar w:fldCharType="end"/>
        </w:r>
      </w:hyperlink>
    </w:p>
    <w:p w14:paraId="04C4B761" w14:textId="275B778A" w:rsidR="00AA27C2" w:rsidRPr="00B65E63" w:rsidRDefault="00AA27C2">
      <w:pPr>
        <w:pStyle w:val="TDC2"/>
        <w:tabs>
          <w:tab w:val="right" w:leader="dot" w:pos="9508"/>
        </w:tabs>
        <w:rPr>
          <w:noProof/>
          <w:color w:val="000000"/>
        </w:rPr>
      </w:pPr>
      <w:hyperlink w:anchor="_Toc243831081" w:history="1">
        <w:r w:rsidRPr="00B65E63">
          <w:rPr>
            <w:rStyle w:val="Hipervnculo"/>
            <w:noProof/>
            <w:color w:val="000000"/>
          </w:rPr>
          <w:t>2.3 Requisitos funcionales con peso arquitectónico</w:t>
        </w:r>
        <w:r w:rsidRPr="00B65E63">
          <w:rPr>
            <w:noProof/>
            <w:webHidden/>
            <w:color w:val="000000"/>
          </w:rPr>
          <w:tab/>
        </w:r>
        <w:r w:rsidRPr="00B65E63">
          <w:rPr>
            <w:noProof/>
            <w:webHidden/>
            <w:color w:val="000000"/>
          </w:rPr>
          <w:fldChar w:fldCharType="begin"/>
        </w:r>
        <w:r w:rsidRPr="00B65E63">
          <w:rPr>
            <w:noProof/>
            <w:webHidden/>
            <w:color w:val="000000"/>
          </w:rPr>
          <w:instrText xml:space="preserve"> PAGEREF _Toc243831081 \h </w:instrText>
        </w:r>
        <w:r w:rsidRPr="00B65E63">
          <w:rPr>
            <w:noProof/>
            <w:webHidden/>
            <w:color w:val="000000"/>
          </w:rPr>
        </w:r>
        <w:r w:rsidRPr="00B65E63">
          <w:rPr>
            <w:noProof/>
            <w:webHidden/>
            <w:color w:val="000000"/>
          </w:rPr>
          <w:fldChar w:fldCharType="separate"/>
        </w:r>
        <w:r w:rsidR="000F4B3F">
          <w:rPr>
            <w:noProof/>
            <w:webHidden/>
            <w:color w:val="000000"/>
          </w:rPr>
          <w:t>3</w:t>
        </w:r>
        <w:r w:rsidRPr="00B65E63">
          <w:rPr>
            <w:noProof/>
            <w:webHidden/>
            <w:color w:val="000000"/>
          </w:rPr>
          <w:fldChar w:fldCharType="end"/>
        </w:r>
      </w:hyperlink>
    </w:p>
    <w:p w14:paraId="09BBADE8" w14:textId="22897082" w:rsidR="00AA27C2" w:rsidRPr="00B65E63" w:rsidRDefault="00AA27C2">
      <w:pPr>
        <w:pStyle w:val="TDC1"/>
        <w:tabs>
          <w:tab w:val="right" w:leader="dot" w:pos="9508"/>
        </w:tabs>
        <w:rPr>
          <w:noProof/>
          <w:color w:val="000000"/>
        </w:rPr>
      </w:pPr>
      <w:hyperlink w:anchor="_Toc243831082" w:history="1">
        <w:r w:rsidRPr="00B65E63">
          <w:rPr>
            <w:rStyle w:val="Hipervnculo"/>
            <w:noProof/>
            <w:color w:val="000000"/>
          </w:rPr>
          <w:t>3. Árbol de utilidad</w:t>
        </w:r>
        <w:r w:rsidRPr="00B65E63">
          <w:rPr>
            <w:noProof/>
            <w:webHidden/>
            <w:color w:val="000000"/>
          </w:rPr>
          <w:tab/>
        </w:r>
        <w:r w:rsidRPr="00B65E63">
          <w:rPr>
            <w:noProof/>
            <w:webHidden/>
            <w:color w:val="000000"/>
          </w:rPr>
          <w:fldChar w:fldCharType="begin"/>
        </w:r>
        <w:r w:rsidRPr="00B65E63">
          <w:rPr>
            <w:noProof/>
            <w:webHidden/>
            <w:color w:val="000000"/>
          </w:rPr>
          <w:instrText xml:space="preserve"> PAGEREF _Toc243831082 \h </w:instrText>
        </w:r>
        <w:r w:rsidRPr="00B65E63">
          <w:rPr>
            <w:noProof/>
            <w:webHidden/>
            <w:color w:val="000000"/>
          </w:rPr>
        </w:r>
        <w:r w:rsidRPr="00B65E63">
          <w:rPr>
            <w:noProof/>
            <w:webHidden/>
            <w:color w:val="000000"/>
          </w:rPr>
          <w:fldChar w:fldCharType="separate"/>
        </w:r>
        <w:r w:rsidR="000F4B3F">
          <w:rPr>
            <w:noProof/>
            <w:webHidden/>
            <w:color w:val="000000"/>
          </w:rPr>
          <w:t>4</w:t>
        </w:r>
        <w:r w:rsidRPr="00B65E63">
          <w:rPr>
            <w:noProof/>
            <w:webHidden/>
            <w:color w:val="000000"/>
          </w:rPr>
          <w:fldChar w:fldCharType="end"/>
        </w:r>
      </w:hyperlink>
    </w:p>
    <w:p w14:paraId="000B4119" w14:textId="651F9036" w:rsidR="00AA27C2" w:rsidRPr="00B65E63" w:rsidRDefault="00AA27C2">
      <w:pPr>
        <w:pStyle w:val="TDC1"/>
        <w:tabs>
          <w:tab w:val="right" w:leader="dot" w:pos="9508"/>
        </w:tabs>
        <w:rPr>
          <w:noProof/>
          <w:color w:val="000000"/>
        </w:rPr>
      </w:pPr>
      <w:hyperlink w:anchor="_Toc243831083" w:history="1">
        <w:r w:rsidRPr="00B65E63">
          <w:rPr>
            <w:rStyle w:val="Hipervnculo"/>
            <w:noProof/>
            <w:color w:val="000000"/>
          </w:rPr>
          <w:t>4. Escenarios de atributos de calidad</w:t>
        </w:r>
        <w:r w:rsidRPr="00B65E63">
          <w:rPr>
            <w:noProof/>
            <w:webHidden/>
            <w:color w:val="000000"/>
          </w:rPr>
          <w:tab/>
        </w:r>
        <w:r w:rsidRPr="00B65E63">
          <w:rPr>
            <w:noProof/>
            <w:webHidden/>
            <w:color w:val="000000"/>
          </w:rPr>
          <w:fldChar w:fldCharType="begin"/>
        </w:r>
        <w:r w:rsidRPr="00B65E63">
          <w:rPr>
            <w:noProof/>
            <w:webHidden/>
            <w:color w:val="000000"/>
          </w:rPr>
          <w:instrText xml:space="preserve"> PAGEREF _Toc243831083 \h </w:instrText>
        </w:r>
        <w:r w:rsidRPr="00B65E63">
          <w:rPr>
            <w:noProof/>
            <w:webHidden/>
            <w:color w:val="000000"/>
          </w:rPr>
        </w:r>
        <w:r w:rsidRPr="00B65E63">
          <w:rPr>
            <w:noProof/>
            <w:webHidden/>
            <w:color w:val="000000"/>
          </w:rPr>
          <w:fldChar w:fldCharType="separate"/>
        </w:r>
        <w:r w:rsidR="000F4B3F">
          <w:rPr>
            <w:noProof/>
            <w:webHidden/>
            <w:color w:val="000000"/>
          </w:rPr>
          <w:t>4</w:t>
        </w:r>
        <w:r w:rsidRPr="00B65E63">
          <w:rPr>
            <w:noProof/>
            <w:webHidden/>
            <w:color w:val="000000"/>
          </w:rPr>
          <w:fldChar w:fldCharType="end"/>
        </w:r>
      </w:hyperlink>
    </w:p>
    <w:p w14:paraId="4ACD0131" w14:textId="34A2C89F" w:rsidR="00AA27C2" w:rsidRPr="00B65E63" w:rsidRDefault="00AA27C2">
      <w:pPr>
        <w:pStyle w:val="TDC1"/>
        <w:tabs>
          <w:tab w:val="right" w:leader="dot" w:pos="9508"/>
        </w:tabs>
        <w:rPr>
          <w:noProof/>
          <w:color w:val="000000"/>
        </w:rPr>
      </w:pPr>
      <w:hyperlink w:anchor="_Toc243831084" w:history="1">
        <w:r w:rsidRPr="00B65E63">
          <w:rPr>
            <w:rStyle w:val="Hipervnculo"/>
            <w:noProof/>
            <w:color w:val="000000"/>
          </w:rPr>
          <w:t>5. Decisiones arquitectónicas (ADR)</w:t>
        </w:r>
        <w:r w:rsidRPr="00B65E63">
          <w:rPr>
            <w:noProof/>
            <w:webHidden/>
            <w:color w:val="000000"/>
          </w:rPr>
          <w:tab/>
        </w:r>
        <w:r w:rsidRPr="00B65E63">
          <w:rPr>
            <w:noProof/>
            <w:webHidden/>
            <w:color w:val="000000"/>
          </w:rPr>
          <w:fldChar w:fldCharType="begin"/>
        </w:r>
        <w:r w:rsidRPr="00B65E63">
          <w:rPr>
            <w:noProof/>
            <w:webHidden/>
            <w:color w:val="000000"/>
          </w:rPr>
          <w:instrText xml:space="preserve"> PAGEREF _Toc243831084 \h </w:instrText>
        </w:r>
        <w:r w:rsidRPr="00B65E63">
          <w:rPr>
            <w:noProof/>
            <w:webHidden/>
            <w:color w:val="000000"/>
          </w:rPr>
        </w:r>
        <w:r w:rsidRPr="00B65E63">
          <w:rPr>
            <w:noProof/>
            <w:webHidden/>
            <w:color w:val="000000"/>
          </w:rPr>
          <w:fldChar w:fldCharType="separate"/>
        </w:r>
        <w:r w:rsidR="000F4B3F">
          <w:rPr>
            <w:noProof/>
            <w:webHidden/>
            <w:color w:val="000000"/>
          </w:rPr>
          <w:t>5</w:t>
        </w:r>
        <w:r w:rsidRPr="00B65E63">
          <w:rPr>
            <w:noProof/>
            <w:webHidden/>
            <w:color w:val="000000"/>
          </w:rPr>
          <w:fldChar w:fldCharType="end"/>
        </w:r>
      </w:hyperlink>
    </w:p>
    <w:p w14:paraId="35B3836C" w14:textId="1EADB3E2" w:rsidR="00AA27C2" w:rsidRPr="00B65E63" w:rsidRDefault="00AA27C2">
      <w:pPr>
        <w:pStyle w:val="TDC1"/>
        <w:tabs>
          <w:tab w:val="right" w:leader="dot" w:pos="9508"/>
        </w:tabs>
        <w:rPr>
          <w:noProof/>
          <w:color w:val="000000"/>
        </w:rPr>
      </w:pPr>
      <w:hyperlink w:anchor="_Toc243831085" w:history="1">
        <w:r w:rsidRPr="00B65E63">
          <w:rPr>
            <w:rStyle w:val="Hipervnculo"/>
            <w:noProof/>
            <w:color w:val="000000"/>
          </w:rPr>
          <w:t>6. Evaluación ponderada de alternativas de arquitectura</w:t>
        </w:r>
        <w:r w:rsidRPr="00B65E63">
          <w:rPr>
            <w:noProof/>
            <w:webHidden/>
            <w:color w:val="000000"/>
          </w:rPr>
          <w:tab/>
        </w:r>
        <w:r w:rsidRPr="00B65E63">
          <w:rPr>
            <w:noProof/>
            <w:webHidden/>
            <w:color w:val="000000"/>
          </w:rPr>
          <w:fldChar w:fldCharType="begin"/>
        </w:r>
        <w:r w:rsidRPr="00B65E63">
          <w:rPr>
            <w:noProof/>
            <w:webHidden/>
            <w:color w:val="000000"/>
          </w:rPr>
          <w:instrText xml:space="preserve"> PAGEREF _Toc243831085 \h </w:instrText>
        </w:r>
        <w:r w:rsidRPr="00B65E63">
          <w:rPr>
            <w:noProof/>
            <w:webHidden/>
            <w:color w:val="000000"/>
          </w:rPr>
        </w:r>
        <w:r w:rsidRPr="00B65E63">
          <w:rPr>
            <w:noProof/>
            <w:webHidden/>
            <w:color w:val="000000"/>
          </w:rPr>
          <w:fldChar w:fldCharType="separate"/>
        </w:r>
        <w:r w:rsidR="000F4B3F">
          <w:rPr>
            <w:noProof/>
            <w:webHidden/>
            <w:color w:val="000000"/>
          </w:rPr>
          <w:t>7</w:t>
        </w:r>
        <w:r w:rsidRPr="00B65E63">
          <w:rPr>
            <w:noProof/>
            <w:webHidden/>
            <w:color w:val="000000"/>
          </w:rPr>
          <w:fldChar w:fldCharType="end"/>
        </w:r>
      </w:hyperlink>
    </w:p>
    <w:p w14:paraId="42C5943C" w14:textId="487A90A4" w:rsidR="00AA27C2" w:rsidRPr="00B65E63" w:rsidRDefault="00AA27C2">
      <w:pPr>
        <w:pStyle w:val="TDC1"/>
        <w:tabs>
          <w:tab w:val="right" w:leader="dot" w:pos="9508"/>
        </w:tabs>
        <w:rPr>
          <w:noProof/>
          <w:color w:val="000000"/>
        </w:rPr>
      </w:pPr>
      <w:hyperlink w:anchor="_Toc243831086" w:history="1">
        <w:r w:rsidRPr="00B65E63">
          <w:rPr>
            <w:rStyle w:val="Hipervnculo"/>
            <w:noProof/>
            <w:color w:val="000000"/>
          </w:rPr>
          <w:t>7. Tácticas arquitectónicas por atributo</w:t>
        </w:r>
        <w:r w:rsidRPr="00B65E63">
          <w:rPr>
            <w:noProof/>
            <w:webHidden/>
            <w:color w:val="000000"/>
          </w:rPr>
          <w:tab/>
        </w:r>
        <w:r w:rsidRPr="00B65E63">
          <w:rPr>
            <w:noProof/>
            <w:webHidden/>
            <w:color w:val="000000"/>
          </w:rPr>
          <w:fldChar w:fldCharType="begin"/>
        </w:r>
        <w:r w:rsidRPr="00B65E63">
          <w:rPr>
            <w:noProof/>
            <w:webHidden/>
            <w:color w:val="000000"/>
          </w:rPr>
          <w:instrText xml:space="preserve"> PAGEREF _Toc243831086 \h </w:instrText>
        </w:r>
        <w:r w:rsidRPr="00B65E63">
          <w:rPr>
            <w:noProof/>
            <w:webHidden/>
            <w:color w:val="000000"/>
          </w:rPr>
        </w:r>
        <w:r w:rsidRPr="00B65E63">
          <w:rPr>
            <w:noProof/>
            <w:webHidden/>
            <w:color w:val="000000"/>
          </w:rPr>
          <w:fldChar w:fldCharType="separate"/>
        </w:r>
        <w:r w:rsidR="000F4B3F">
          <w:rPr>
            <w:noProof/>
            <w:webHidden/>
            <w:color w:val="000000"/>
          </w:rPr>
          <w:t>7</w:t>
        </w:r>
        <w:r w:rsidRPr="00B65E63">
          <w:rPr>
            <w:noProof/>
            <w:webHidden/>
            <w:color w:val="000000"/>
          </w:rPr>
          <w:fldChar w:fldCharType="end"/>
        </w:r>
      </w:hyperlink>
    </w:p>
    <w:p w14:paraId="30D49F02" w14:textId="590FD352" w:rsidR="00AA27C2" w:rsidRPr="00B65E63" w:rsidRDefault="00AA27C2">
      <w:pPr>
        <w:pStyle w:val="TDC1"/>
        <w:tabs>
          <w:tab w:val="right" w:leader="dot" w:pos="9508"/>
        </w:tabs>
        <w:rPr>
          <w:noProof/>
          <w:color w:val="000000"/>
        </w:rPr>
      </w:pPr>
      <w:hyperlink w:anchor="_Toc243831087" w:history="1">
        <w:r w:rsidRPr="00B65E63">
          <w:rPr>
            <w:rStyle w:val="Hipervnculo"/>
            <w:noProof/>
            <w:color w:val="000000"/>
          </w:rPr>
          <w:t>8. Riesgos, puntos de sensibilidad y compromisos</w:t>
        </w:r>
        <w:r w:rsidRPr="00B65E63">
          <w:rPr>
            <w:noProof/>
            <w:webHidden/>
            <w:color w:val="000000"/>
          </w:rPr>
          <w:tab/>
        </w:r>
        <w:r w:rsidRPr="00B65E63">
          <w:rPr>
            <w:noProof/>
            <w:webHidden/>
            <w:color w:val="000000"/>
          </w:rPr>
          <w:fldChar w:fldCharType="begin"/>
        </w:r>
        <w:r w:rsidRPr="00B65E63">
          <w:rPr>
            <w:noProof/>
            <w:webHidden/>
            <w:color w:val="000000"/>
          </w:rPr>
          <w:instrText xml:space="preserve"> PAGEREF _Toc243831087 \h </w:instrText>
        </w:r>
        <w:r w:rsidRPr="00B65E63">
          <w:rPr>
            <w:noProof/>
            <w:webHidden/>
            <w:color w:val="000000"/>
          </w:rPr>
        </w:r>
        <w:r w:rsidRPr="00B65E63">
          <w:rPr>
            <w:noProof/>
            <w:webHidden/>
            <w:color w:val="000000"/>
          </w:rPr>
          <w:fldChar w:fldCharType="separate"/>
        </w:r>
        <w:r w:rsidR="000F4B3F">
          <w:rPr>
            <w:noProof/>
            <w:webHidden/>
            <w:color w:val="000000"/>
          </w:rPr>
          <w:t>8</w:t>
        </w:r>
        <w:r w:rsidRPr="00B65E63">
          <w:rPr>
            <w:noProof/>
            <w:webHidden/>
            <w:color w:val="000000"/>
          </w:rPr>
          <w:fldChar w:fldCharType="end"/>
        </w:r>
      </w:hyperlink>
    </w:p>
    <w:p w14:paraId="67E4E811" w14:textId="38364DF4" w:rsidR="00AA27C2" w:rsidRPr="00B65E63" w:rsidRDefault="00AA27C2">
      <w:pPr>
        <w:pStyle w:val="TDC1"/>
        <w:tabs>
          <w:tab w:val="right" w:leader="dot" w:pos="9508"/>
        </w:tabs>
        <w:rPr>
          <w:noProof/>
          <w:color w:val="000000"/>
        </w:rPr>
      </w:pPr>
      <w:hyperlink w:anchor="_Toc243831088" w:history="1">
        <w:r w:rsidRPr="00B65E63">
          <w:rPr>
            <w:rStyle w:val="Hipervnculo"/>
            <w:noProof/>
            <w:color w:val="000000"/>
          </w:rPr>
          <w:t>9. Trazabilidad de las decisiones</w:t>
        </w:r>
        <w:r w:rsidRPr="00B65E63">
          <w:rPr>
            <w:noProof/>
            <w:webHidden/>
            <w:color w:val="000000"/>
          </w:rPr>
          <w:tab/>
        </w:r>
        <w:r w:rsidRPr="00B65E63">
          <w:rPr>
            <w:noProof/>
            <w:webHidden/>
            <w:color w:val="000000"/>
          </w:rPr>
          <w:fldChar w:fldCharType="begin"/>
        </w:r>
        <w:r w:rsidRPr="00B65E63">
          <w:rPr>
            <w:noProof/>
            <w:webHidden/>
            <w:color w:val="000000"/>
          </w:rPr>
          <w:instrText xml:space="preserve"> PAGEREF _Toc243831088 \h </w:instrText>
        </w:r>
        <w:r w:rsidRPr="00B65E63">
          <w:rPr>
            <w:noProof/>
            <w:webHidden/>
            <w:color w:val="000000"/>
          </w:rPr>
        </w:r>
        <w:r w:rsidRPr="00B65E63">
          <w:rPr>
            <w:noProof/>
            <w:webHidden/>
            <w:color w:val="000000"/>
          </w:rPr>
          <w:fldChar w:fldCharType="separate"/>
        </w:r>
        <w:r w:rsidR="000F4B3F">
          <w:rPr>
            <w:noProof/>
            <w:webHidden/>
            <w:color w:val="000000"/>
          </w:rPr>
          <w:t>8</w:t>
        </w:r>
        <w:r w:rsidRPr="00B65E63">
          <w:rPr>
            <w:noProof/>
            <w:webHidden/>
            <w:color w:val="000000"/>
          </w:rPr>
          <w:fldChar w:fldCharType="end"/>
        </w:r>
      </w:hyperlink>
    </w:p>
    <w:p w14:paraId="53A7B3EF" w14:textId="7D530279" w:rsidR="00AA27C2" w:rsidRPr="00B65E63" w:rsidRDefault="00AA27C2">
      <w:pPr>
        <w:pStyle w:val="TDC1"/>
        <w:tabs>
          <w:tab w:val="right" w:leader="dot" w:pos="9508"/>
        </w:tabs>
        <w:rPr>
          <w:noProof/>
          <w:color w:val="000000"/>
        </w:rPr>
      </w:pPr>
      <w:hyperlink w:anchor="_Toc243831089" w:history="1">
        <w:r w:rsidRPr="00B65E63">
          <w:rPr>
            <w:rStyle w:val="Hipervnculo"/>
            <w:noProof/>
            <w:color w:val="000000"/>
          </w:rPr>
          <w:t>10. Mantenimiento de esta documentación</w:t>
        </w:r>
        <w:r w:rsidRPr="00B65E63">
          <w:rPr>
            <w:noProof/>
            <w:webHidden/>
            <w:color w:val="000000"/>
          </w:rPr>
          <w:tab/>
        </w:r>
        <w:r w:rsidRPr="00B65E63">
          <w:rPr>
            <w:noProof/>
            <w:webHidden/>
            <w:color w:val="000000"/>
          </w:rPr>
          <w:fldChar w:fldCharType="begin"/>
        </w:r>
        <w:r w:rsidRPr="00B65E63">
          <w:rPr>
            <w:noProof/>
            <w:webHidden/>
            <w:color w:val="000000"/>
          </w:rPr>
          <w:instrText xml:space="preserve"> PAGEREF _Toc243831089 \h </w:instrText>
        </w:r>
        <w:r w:rsidRPr="00B65E63">
          <w:rPr>
            <w:noProof/>
            <w:webHidden/>
            <w:color w:val="000000"/>
          </w:rPr>
        </w:r>
        <w:r w:rsidRPr="00B65E63">
          <w:rPr>
            <w:noProof/>
            <w:webHidden/>
            <w:color w:val="000000"/>
          </w:rPr>
          <w:fldChar w:fldCharType="separate"/>
        </w:r>
        <w:r w:rsidR="000F4B3F">
          <w:rPr>
            <w:noProof/>
            <w:webHidden/>
            <w:color w:val="000000"/>
          </w:rPr>
          <w:t>8</w:t>
        </w:r>
        <w:r w:rsidRPr="00B65E63">
          <w:rPr>
            <w:noProof/>
            <w:webHidden/>
            <w:color w:val="000000"/>
          </w:rPr>
          <w:fldChar w:fldCharType="end"/>
        </w:r>
      </w:hyperlink>
    </w:p>
    <w:p w14:paraId="63AEB6E8" w14:textId="426253A4" w:rsidR="00AA27C2" w:rsidRPr="00B65E63" w:rsidRDefault="00AA27C2">
      <w:pPr>
        <w:pStyle w:val="TDC1"/>
        <w:tabs>
          <w:tab w:val="right" w:leader="dot" w:pos="9508"/>
        </w:tabs>
        <w:rPr>
          <w:noProof/>
          <w:color w:val="000000"/>
        </w:rPr>
      </w:pPr>
      <w:hyperlink w:anchor="_Toc243831090" w:history="1">
        <w:r w:rsidRPr="00B65E63">
          <w:rPr>
            <w:rStyle w:val="Hipervnculo"/>
            <w:noProof/>
            <w:color w:val="000000"/>
          </w:rPr>
          <w:t>Referencias</w:t>
        </w:r>
        <w:r w:rsidRPr="00B65E63">
          <w:rPr>
            <w:noProof/>
            <w:webHidden/>
            <w:color w:val="000000"/>
          </w:rPr>
          <w:tab/>
        </w:r>
        <w:r w:rsidRPr="00B65E63">
          <w:rPr>
            <w:noProof/>
            <w:webHidden/>
            <w:color w:val="000000"/>
          </w:rPr>
          <w:fldChar w:fldCharType="begin"/>
        </w:r>
        <w:r w:rsidRPr="00B65E63">
          <w:rPr>
            <w:noProof/>
            <w:webHidden/>
            <w:color w:val="000000"/>
          </w:rPr>
          <w:instrText xml:space="preserve"> PAGEREF _Toc243831090 \h </w:instrText>
        </w:r>
        <w:r w:rsidRPr="00B65E63">
          <w:rPr>
            <w:noProof/>
            <w:webHidden/>
            <w:color w:val="000000"/>
          </w:rPr>
        </w:r>
        <w:r w:rsidRPr="00B65E63">
          <w:rPr>
            <w:noProof/>
            <w:webHidden/>
            <w:color w:val="000000"/>
          </w:rPr>
          <w:fldChar w:fldCharType="separate"/>
        </w:r>
        <w:r w:rsidR="000F4B3F">
          <w:rPr>
            <w:noProof/>
            <w:webHidden/>
            <w:color w:val="000000"/>
          </w:rPr>
          <w:t>9</w:t>
        </w:r>
        <w:r w:rsidRPr="00B65E63">
          <w:rPr>
            <w:noProof/>
            <w:webHidden/>
            <w:color w:val="000000"/>
          </w:rPr>
          <w:fldChar w:fldCharType="end"/>
        </w:r>
      </w:hyperlink>
    </w:p>
    <w:p w14:paraId="40ABCF61" w14:textId="77777777" w:rsidR="007902C4" w:rsidRPr="00B65E63" w:rsidRDefault="00000000">
      <w:pPr>
        <w:rPr>
          <w:color w:val="000000"/>
        </w:rPr>
      </w:pPr>
      <w:r w:rsidRPr="00B65E63">
        <w:rPr>
          <w:color w:val="000000"/>
        </w:rPr>
        <w:fldChar w:fldCharType="end"/>
      </w:r>
    </w:p>
    <w:p w14:paraId="1A3F81B3" w14:textId="77777777" w:rsidR="007902C4" w:rsidRPr="00B65E63" w:rsidRDefault="00000000">
      <w:pPr>
        <w:rPr>
          <w:color w:val="000000"/>
        </w:rPr>
      </w:pPr>
      <w:r w:rsidRPr="00B65E63">
        <w:rPr>
          <w:color w:val="000000"/>
        </w:rPr>
        <w:br w:type="page"/>
      </w:r>
    </w:p>
    <w:p w14:paraId="115F721E" w14:textId="77777777" w:rsidR="007902C4" w:rsidRPr="00B65E63" w:rsidRDefault="00000000">
      <w:pPr>
        <w:pStyle w:val="Ttulo1"/>
        <w:rPr>
          <w:color w:val="000000"/>
          <w:lang w:val="es-ES"/>
        </w:rPr>
      </w:pPr>
      <w:bookmarkStart w:id="0" w:name="_Toc243831077"/>
      <w:r w:rsidRPr="00B65E63">
        <w:rPr>
          <w:color w:val="000000"/>
          <w:lang w:val="es-ES"/>
        </w:rPr>
        <w:lastRenderedPageBreak/>
        <w:t>1. Introducción</w:t>
      </w:r>
      <w:bookmarkEnd w:id="0"/>
    </w:p>
    <w:p w14:paraId="15A9A452" w14:textId="77777777" w:rsidR="007902C4" w:rsidRPr="00B65E63" w:rsidRDefault="00000000">
      <w:pPr>
        <w:spacing w:after="120"/>
        <w:jc w:val="both"/>
        <w:rPr>
          <w:color w:val="000000"/>
          <w:lang w:val="es-ES"/>
        </w:rPr>
      </w:pPr>
      <w:r w:rsidRPr="00B65E63">
        <w:rPr>
          <w:color w:val="000000"/>
          <w:lang w:val="es-ES"/>
        </w:rPr>
        <w:t xml:space="preserve">Documentar una arquitectura no es solo dibujarla: también hay que dejar escrito por qué se eligió así, qué otras opciones se consideraron y qué se sacrifica con cada decisión. Sin esa justificación, quien llegue después verá el </w:t>
      </w:r>
      <w:proofErr w:type="gramStart"/>
      <w:r w:rsidRPr="00B65E63">
        <w:rPr>
          <w:color w:val="000000"/>
          <w:lang w:val="es-ES"/>
        </w:rPr>
        <w:t>diseño</w:t>
      </w:r>
      <w:proofErr w:type="gramEnd"/>
      <w:r w:rsidRPr="00B65E63">
        <w:rPr>
          <w:color w:val="000000"/>
          <w:lang w:val="es-ES"/>
        </w:rPr>
        <w:t xml:space="preserve"> pero no podrá saber si una pieza es esencial o un accidente, y cualquier cambio será una apuesta.</w:t>
      </w:r>
    </w:p>
    <w:p w14:paraId="281192D7" w14:textId="77777777" w:rsidR="007902C4" w:rsidRPr="00B65E63" w:rsidRDefault="00000000">
      <w:pPr>
        <w:spacing w:after="120"/>
        <w:jc w:val="both"/>
        <w:rPr>
          <w:color w:val="000000"/>
          <w:lang w:val="es-ES"/>
        </w:rPr>
      </w:pPr>
      <w:r w:rsidRPr="00B65E63">
        <w:rPr>
          <w:color w:val="000000"/>
          <w:lang w:val="es-ES"/>
        </w:rPr>
        <w:t xml:space="preserve">Este documento sigue el enfoque del Software </w:t>
      </w:r>
      <w:proofErr w:type="spellStart"/>
      <w:r w:rsidRPr="00B65E63">
        <w:rPr>
          <w:color w:val="000000"/>
          <w:lang w:val="es-ES"/>
        </w:rPr>
        <w:t>Engineering</w:t>
      </w:r>
      <w:proofErr w:type="spellEnd"/>
      <w:r w:rsidRPr="00B65E63">
        <w:rPr>
          <w:color w:val="000000"/>
          <w:lang w:val="es-ES"/>
        </w:rPr>
        <w:t xml:space="preserve"> </w:t>
      </w:r>
      <w:proofErr w:type="spellStart"/>
      <w:r w:rsidRPr="00B65E63">
        <w:rPr>
          <w:color w:val="000000"/>
          <w:lang w:val="es-ES"/>
        </w:rPr>
        <w:t>Institute</w:t>
      </w:r>
      <w:proofErr w:type="spellEnd"/>
      <w:r w:rsidRPr="00B65E63">
        <w:rPr>
          <w:color w:val="000000"/>
          <w:lang w:val="es-ES"/>
        </w:rPr>
        <w:t xml:space="preserve"> (SEI) de Carnegie Mellon: partir de los </w:t>
      </w:r>
      <w:r w:rsidRPr="00B65E63">
        <w:rPr>
          <w:b/>
          <w:color w:val="000000"/>
          <w:lang w:val="es-ES"/>
        </w:rPr>
        <w:t>impulsores arquitectónicos</w:t>
      </w:r>
      <w:r w:rsidRPr="00B65E63">
        <w:rPr>
          <w:color w:val="000000"/>
          <w:lang w:val="es-ES"/>
        </w:rPr>
        <w:t xml:space="preserve"> (objetivos, restricciones y atributos de calidad), expresar la calidad esperada como </w:t>
      </w:r>
      <w:r w:rsidRPr="00B65E63">
        <w:rPr>
          <w:b/>
          <w:color w:val="000000"/>
          <w:lang w:val="es-ES"/>
        </w:rPr>
        <w:t>escenarios medibles</w:t>
      </w:r>
      <w:r w:rsidRPr="00B65E63">
        <w:rPr>
          <w:color w:val="000000"/>
          <w:lang w:val="es-ES"/>
        </w:rPr>
        <w:t xml:space="preserve">, registrar cada </w:t>
      </w:r>
      <w:r w:rsidRPr="00B65E63">
        <w:rPr>
          <w:b/>
          <w:color w:val="000000"/>
          <w:lang w:val="es-ES"/>
        </w:rPr>
        <w:t>decisión</w:t>
      </w:r>
      <w:r w:rsidRPr="00B65E63">
        <w:rPr>
          <w:color w:val="000000"/>
          <w:lang w:val="es-ES"/>
        </w:rPr>
        <w:t xml:space="preserve"> con sus alternativas y consecuencias, y terminar con un análisis de </w:t>
      </w:r>
      <w:r w:rsidRPr="00B65E63">
        <w:rPr>
          <w:b/>
          <w:color w:val="000000"/>
          <w:lang w:val="es-ES"/>
        </w:rPr>
        <w:t>riesgos, puntos de sensibilidad y compromisos</w:t>
      </w:r>
      <w:r w:rsidRPr="00B65E63">
        <w:rPr>
          <w:color w:val="000000"/>
          <w:lang w:val="es-ES"/>
        </w:rPr>
        <w:t>, en la línea del método de evaluación ATAM. Complementa a los documentos de Arquitectura del Sistema y Arquitectura del Software, que describen el qué; este explica el porqué.</w:t>
      </w:r>
    </w:p>
    <w:p w14:paraId="453B0CA9" w14:textId="77777777" w:rsidR="007902C4" w:rsidRPr="00B65E63" w:rsidRDefault="00000000">
      <w:pPr>
        <w:pStyle w:val="Ttulo1"/>
        <w:rPr>
          <w:color w:val="000000"/>
        </w:rPr>
      </w:pPr>
      <w:bookmarkStart w:id="1" w:name="_Toc243831078"/>
      <w:r w:rsidRPr="00B65E63">
        <w:rPr>
          <w:color w:val="000000"/>
        </w:rPr>
        <w:t>2. Impulsores arquitectónicos</w:t>
      </w:r>
      <w:bookmarkEnd w:id="1"/>
    </w:p>
    <w:p w14:paraId="05617EF9" w14:textId="77777777" w:rsidR="007902C4" w:rsidRPr="00B65E63" w:rsidRDefault="00000000">
      <w:pPr>
        <w:pStyle w:val="Ttulo2"/>
        <w:rPr>
          <w:color w:val="000000"/>
        </w:rPr>
      </w:pPr>
      <w:bookmarkStart w:id="2" w:name="_Toc243831079"/>
      <w:r w:rsidRPr="00B65E63">
        <w:rPr>
          <w:color w:val="000000"/>
        </w:rPr>
        <w:t>2.1 Objetivos del proyecto</w:t>
      </w:r>
      <w:bookmarkEnd w:id="2"/>
    </w:p>
    <w:p w14:paraId="0850C631" w14:textId="77777777" w:rsidR="007902C4" w:rsidRPr="00B65E63" w:rsidRDefault="00000000">
      <w:pPr>
        <w:pStyle w:val="Listaconvietas"/>
        <w:spacing w:after="40"/>
        <w:rPr>
          <w:color w:val="000000"/>
          <w:lang w:val="es-ES"/>
        </w:rPr>
      </w:pPr>
      <w:r w:rsidRPr="00B65E63">
        <w:rPr>
          <w:color w:val="000000"/>
          <w:lang w:val="es-ES"/>
        </w:rPr>
        <w:t>Entregar en tres ciclos TSP (v0.5 el 25/10, v0.9 el 15/11 y v1.0 el 29/11 de 2026) un simulador web 3D funcional y validado por el Propietario del Proyecto.</w:t>
      </w:r>
    </w:p>
    <w:p w14:paraId="1DCFEDF7" w14:textId="77777777" w:rsidR="007902C4" w:rsidRPr="00B65E63" w:rsidRDefault="00000000">
      <w:pPr>
        <w:pStyle w:val="Listaconvietas"/>
        <w:spacing w:after="40"/>
        <w:rPr>
          <w:color w:val="000000"/>
          <w:lang w:val="es-ES"/>
        </w:rPr>
      </w:pPr>
      <w:r w:rsidRPr="00B65E63">
        <w:rPr>
          <w:color w:val="000000"/>
          <w:lang w:val="es-ES"/>
        </w:rPr>
        <w:t>Medir con datos confiables cómo deciden los estudiantes frente a una IA que a veces se equivoca a propósito.</w:t>
      </w:r>
    </w:p>
    <w:p w14:paraId="4CE8DDFE" w14:textId="77777777" w:rsidR="007902C4" w:rsidRPr="00B65E63" w:rsidRDefault="00000000">
      <w:pPr>
        <w:pStyle w:val="Listaconvietas"/>
        <w:spacing w:after="40"/>
        <w:rPr>
          <w:color w:val="000000"/>
          <w:lang w:val="es-ES"/>
        </w:rPr>
      </w:pPr>
      <w:r w:rsidRPr="00B65E63">
        <w:rPr>
          <w:color w:val="000000"/>
          <w:lang w:val="es-ES"/>
        </w:rPr>
        <w:t>Mantener coherencia con la documentación del curso (PMBOK 6, PM², TSP e ISO/IEC/IEEE 29148).</w:t>
      </w:r>
    </w:p>
    <w:p w14:paraId="1C993B22" w14:textId="77777777" w:rsidR="007902C4" w:rsidRPr="00B65E63" w:rsidRDefault="00000000">
      <w:pPr>
        <w:pStyle w:val="Ttulo2"/>
        <w:rPr>
          <w:color w:val="000000"/>
          <w:lang w:val="es-ES"/>
        </w:rPr>
      </w:pPr>
      <w:bookmarkStart w:id="3" w:name="_Toc243831080"/>
      <w:r w:rsidRPr="00B65E63">
        <w:rPr>
          <w:color w:val="000000"/>
          <w:lang w:val="es-ES"/>
        </w:rPr>
        <w:t>2.2 Restricciones</w:t>
      </w:r>
      <w:bookmarkEnd w:id="3"/>
    </w:p>
    <w:p w14:paraId="3D7E435F" w14:textId="77777777" w:rsidR="007902C4" w:rsidRPr="00B65E63" w:rsidRDefault="00000000">
      <w:pPr>
        <w:keepNext/>
        <w:spacing w:after="60"/>
        <w:rPr>
          <w:color w:val="000000"/>
          <w:lang w:val="es-ES"/>
        </w:rPr>
      </w:pPr>
      <w:r w:rsidRPr="00B65E63">
        <w:rPr>
          <w:b/>
          <w:color w:val="000000"/>
          <w:sz w:val="18"/>
          <w:lang w:val="es-ES"/>
        </w:rPr>
        <w:t>Tabla 1. Restricciones que condicionan la arquitectura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02"/>
        <w:gridCol w:w="3061"/>
        <w:gridCol w:w="2154"/>
        <w:gridCol w:w="3345"/>
      </w:tblGrid>
      <w:tr w:rsidR="007902C4" w:rsidRPr="00B65E63" w14:paraId="0C0DE69C" w14:textId="77777777">
        <w:trPr>
          <w:jc w:val="center"/>
        </w:trPr>
        <w:tc>
          <w:tcPr>
            <w:tcW w:w="794" w:type="dxa"/>
            <w:shd w:val="clear" w:color="auto" w:fill="1F3A5F"/>
          </w:tcPr>
          <w:p w14:paraId="2FEB59F2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b/>
                <w:color w:val="000000"/>
                <w:sz w:val="17"/>
              </w:rPr>
              <w:t>Código</w:t>
            </w:r>
          </w:p>
        </w:tc>
        <w:tc>
          <w:tcPr>
            <w:tcW w:w="3061" w:type="dxa"/>
            <w:shd w:val="clear" w:color="auto" w:fill="1F3A5F"/>
          </w:tcPr>
          <w:p w14:paraId="72E668DC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b/>
                <w:color w:val="000000"/>
                <w:sz w:val="17"/>
              </w:rPr>
              <w:t>Restricción</w:t>
            </w:r>
          </w:p>
        </w:tc>
        <w:tc>
          <w:tcPr>
            <w:tcW w:w="2154" w:type="dxa"/>
            <w:shd w:val="clear" w:color="auto" w:fill="1F3A5F"/>
          </w:tcPr>
          <w:p w14:paraId="0C51B8DC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b/>
                <w:color w:val="000000"/>
                <w:sz w:val="17"/>
              </w:rPr>
              <w:t>Origen</w:t>
            </w:r>
          </w:p>
        </w:tc>
        <w:tc>
          <w:tcPr>
            <w:tcW w:w="3345" w:type="dxa"/>
            <w:shd w:val="clear" w:color="auto" w:fill="1F3A5F"/>
          </w:tcPr>
          <w:p w14:paraId="362D89D8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b/>
                <w:color w:val="000000"/>
                <w:sz w:val="17"/>
              </w:rPr>
              <w:t>Efecto en el diseño</w:t>
            </w:r>
          </w:p>
        </w:tc>
      </w:tr>
      <w:tr w:rsidR="007902C4" w:rsidRPr="00B65E63" w14:paraId="55FE4A7D" w14:textId="77777777">
        <w:trPr>
          <w:jc w:val="center"/>
        </w:trPr>
        <w:tc>
          <w:tcPr>
            <w:tcW w:w="794" w:type="dxa"/>
          </w:tcPr>
          <w:p w14:paraId="0C54988F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R-1</w:t>
            </w:r>
          </w:p>
        </w:tc>
        <w:tc>
          <w:tcPr>
            <w:tcW w:w="3061" w:type="dxa"/>
          </w:tcPr>
          <w:p w14:paraId="246D6E08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El simulador debe ser 3D y ejecutarse en el navegador, sin instalar nada</w:t>
            </w:r>
          </w:p>
        </w:tc>
        <w:tc>
          <w:tcPr>
            <w:tcW w:w="2154" w:type="dxa"/>
          </w:tcPr>
          <w:p w14:paraId="1522F8B5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Propietario</w:t>
            </w:r>
            <w:proofErr w:type="spellEnd"/>
            <w:r w:rsidRPr="00B65E63">
              <w:rPr>
                <w:color w:val="000000"/>
                <w:sz w:val="17"/>
              </w:rPr>
              <w:t xml:space="preserve"> del Proyecto, RF-03.1</w:t>
            </w:r>
          </w:p>
        </w:tc>
        <w:tc>
          <w:tcPr>
            <w:tcW w:w="3345" w:type="dxa"/>
          </w:tcPr>
          <w:p w14:paraId="79ABFC63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Motor 3D web; no se considera una aplicación de escritorio</w:t>
            </w:r>
          </w:p>
        </w:tc>
      </w:tr>
      <w:tr w:rsidR="007902C4" w:rsidRPr="00B65E63" w14:paraId="1694ABC0" w14:textId="77777777">
        <w:trPr>
          <w:jc w:val="center"/>
        </w:trPr>
        <w:tc>
          <w:tcPr>
            <w:tcW w:w="794" w:type="dxa"/>
          </w:tcPr>
          <w:p w14:paraId="177C863D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R-2</w:t>
            </w:r>
          </w:p>
        </w:tc>
        <w:tc>
          <w:tcPr>
            <w:tcW w:w="3061" w:type="dxa"/>
          </w:tcPr>
          <w:p w14:paraId="1F368A0F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Verificación en dos pasos obligatoria</w:t>
            </w:r>
          </w:p>
        </w:tc>
        <w:tc>
          <w:tcPr>
            <w:tcW w:w="2154" w:type="dxa"/>
          </w:tcPr>
          <w:p w14:paraId="0A5B2843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Acta de Constitución, RF-01.5</w:t>
            </w:r>
          </w:p>
        </w:tc>
        <w:tc>
          <w:tcPr>
            <w:tcW w:w="3345" w:type="dxa"/>
          </w:tcPr>
          <w:p w14:paraId="66243867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Proveedor de identidad con TOTP integrado</w:t>
            </w:r>
          </w:p>
        </w:tc>
      </w:tr>
      <w:tr w:rsidR="007902C4" w:rsidRPr="00B65E63" w14:paraId="602A4E02" w14:textId="77777777">
        <w:trPr>
          <w:jc w:val="center"/>
        </w:trPr>
        <w:tc>
          <w:tcPr>
            <w:tcW w:w="794" w:type="dxa"/>
          </w:tcPr>
          <w:p w14:paraId="608DA08B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R-3</w:t>
            </w:r>
          </w:p>
        </w:tc>
        <w:tc>
          <w:tcPr>
            <w:tcW w:w="3061" w:type="dxa"/>
          </w:tcPr>
          <w:p w14:paraId="3454CC63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Equipo de 5 personas con dedicación parcial y 7 semanas de construcción</w:t>
            </w:r>
          </w:p>
        </w:tc>
        <w:tc>
          <w:tcPr>
            <w:tcW w:w="2154" w:type="dxa"/>
          </w:tcPr>
          <w:p w14:paraId="3431CE47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Acta y cronograma (riesgo R11)</w:t>
            </w:r>
          </w:p>
        </w:tc>
        <w:tc>
          <w:tcPr>
            <w:tcW w:w="3345" w:type="dxa"/>
          </w:tcPr>
          <w:p w14:paraId="75C34B3D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Una sola unidad desplegable; servicios administrados</w:t>
            </w:r>
          </w:p>
        </w:tc>
      </w:tr>
      <w:tr w:rsidR="007902C4" w:rsidRPr="00B65E63" w14:paraId="11EFC1C5" w14:textId="77777777">
        <w:trPr>
          <w:jc w:val="center"/>
        </w:trPr>
        <w:tc>
          <w:tcPr>
            <w:tcW w:w="794" w:type="dxa"/>
          </w:tcPr>
          <w:p w14:paraId="51FF7D50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R-4</w:t>
            </w:r>
          </w:p>
        </w:tc>
        <w:tc>
          <w:tcPr>
            <w:tcW w:w="3061" w:type="dxa"/>
          </w:tcPr>
          <w:p w14:paraId="5177570E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Presupuesto cero: planes gratuitos o educativos</w:t>
            </w:r>
          </w:p>
        </w:tc>
        <w:tc>
          <w:tcPr>
            <w:tcW w:w="2154" w:type="dxa"/>
          </w:tcPr>
          <w:p w14:paraId="6A538AA0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Acta de Constitución</w:t>
            </w:r>
          </w:p>
        </w:tc>
        <w:tc>
          <w:tcPr>
            <w:tcW w:w="3345" w:type="dxa"/>
          </w:tcPr>
          <w:p w14:paraId="21FA1476" w14:textId="77777777" w:rsidR="007902C4" w:rsidRPr="00B65E63" w:rsidRDefault="00000000">
            <w:pPr>
              <w:rPr>
                <w:color w:val="000000"/>
                <w:lang w:val="es-ES"/>
              </w:rPr>
            </w:pPr>
            <w:proofErr w:type="spellStart"/>
            <w:r w:rsidRPr="00B65E63">
              <w:rPr>
                <w:color w:val="000000"/>
                <w:sz w:val="17"/>
                <w:lang w:val="es-ES"/>
              </w:rPr>
              <w:t>Supabase</w:t>
            </w:r>
            <w:proofErr w:type="spellEnd"/>
            <w:r w:rsidRPr="00B65E63">
              <w:rPr>
                <w:color w:val="000000"/>
                <w:sz w:val="17"/>
                <w:lang w:val="es-ES"/>
              </w:rPr>
              <w:t xml:space="preserve"> y Gemini en plan gratuito; solo datos sintéticos</w:t>
            </w:r>
          </w:p>
        </w:tc>
      </w:tr>
      <w:tr w:rsidR="007902C4" w:rsidRPr="00B65E63" w14:paraId="60653C3B" w14:textId="77777777">
        <w:trPr>
          <w:jc w:val="center"/>
        </w:trPr>
        <w:tc>
          <w:tcPr>
            <w:tcW w:w="794" w:type="dxa"/>
          </w:tcPr>
          <w:p w14:paraId="35E9604F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R-5</w:t>
            </w:r>
          </w:p>
        </w:tc>
        <w:tc>
          <w:tcPr>
            <w:tcW w:w="3061" w:type="dxa"/>
          </w:tcPr>
          <w:p w14:paraId="552083F3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Solo imágenes públicas desidentificadas</w:t>
            </w:r>
          </w:p>
        </w:tc>
        <w:tc>
          <w:tcPr>
            <w:tcW w:w="2154" w:type="dxa"/>
          </w:tcPr>
          <w:p w14:paraId="5B72E588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RNF-08, Ley 1581 de 2012</w:t>
            </w:r>
          </w:p>
        </w:tc>
        <w:tc>
          <w:tcPr>
            <w:tcW w:w="3345" w:type="dxa"/>
          </w:tcPr>
          <w:p w14:paraId="61DC6D98" w14:textId="77777777" w:rsidR="007902C4" w:rsidRPr="00B65E63" w:rsidRDefault="00000000">
            <w:pPr>
              <w:rPr>
                <w:color w:val="000000"/>
                <w:lang w:val="es-ES"/>
              </w:rPr>
            </w:pPr>
            <w:proofErr w:type="spellStart"/>
            <w:r w:rsidRPr="00B65E63">
              <w:rPr>
                <w:color w:val="000000"/>
                <w:sz w:val="17"/>
                <w:lang w:val="es-ES"/>
              </w:rPr>
              <w:t>Dataset</w:t>
            </w:r>
            <w:proofErr w:type="spellEnd"/>
            <w:r w:rsidRPr="00B65E63">
              <w:rPr>
                <w:color w:val="000000"/>
                <w:sz w:val="17"/>
                <w:lang w:val="es-ES"/>
              </w:rPr>
              <w:t xml:space="preserve"> </w:t>
            </w:r>
            <w:proofErr w:type="spellStart"/>
            <w:r w:rsidRPr="00B65E63">
              <w:rPr>
                <w:color w:val="000000"/>
                <w:sz w:val="17"/>
                <w:lang w:val="es-ES"/>
              </w:rPr>
              <w:t>HyperKvasir</w:t>
            </w:r>
            <w:proofErr w:type="spellEnd"/>
            <w:r w:rsidRPr="00B65E63">
              <w:rPr>
                <w:color w:val="000000"/>
                <w:sz w:val="17"/>
                <w:lang w:val="es-ES"/>
              </w:rPr>
              <w:t>; historias generadas por IA</w:t>
            </w:r>
          </w:p>
        </w:tc>
      </w:tr>
      <w:tr w:rsidR="007902C4" w:rsidRPr="00B65E63" w14:paraId="6A7D4D2D" w14:textId="77777777">
        <w:trPr>
          <w:jc w:val="center"/>
        </w:trPr>
        <w:tc>
          <w:tcPr>
            <w:tcW w:w="794" w:type="dxa"/>
          </w:tcPr>
          <w:p w14:paraId="26C47F5F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R-6</w:t>
            </w:r>
          </w:p>
        </w:tc>
        <w:tc>
          <w:tcPr>
            <w:tcW w:w="3061" w:type="dxa"/>
          </w:tcPr>
          <w:p w14:paraId="5B57347B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Instalación con un solo comando</w:t>
            </w:r>
          </w:p>
        </w:tc>
        <w:tc>
          <w:tcPr>
            <w:tcW w:w="2154" w:type="dxa"/>
          </w:tcPr>
          <w:p w14:paraId="3B852BC6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RNF-10</w:t>
            </w:r>
          </w:p>
        </w:tc>
        <w:tc>
          <w:tcPr>
            <w:tcW w:w="3345" w:type="dxa"/>
          </w:tcPr>
          <w:p w14:paraId="7EED23A4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Docker y docker compose</w:t>
            </w:r>
          </w:p>
        </w:tc>
      </w:tr>
    </w:tbl>
    <w:p w14:paraId="6406A843" w14:textId="77777777" w:rsidR="007902C4" w:rsidRPr="00B65E63" w:rsidRDefault="007902C4">
      <w:pPr>
        <w:spacing w:after="0"/>
        <w:rPr>
          <w:color w:val="000000"/>
        </w:rPr>
      </w:pPr>
    </w:p>
    <w:p w14:paraId="6E720846" w14:textId="77777777" w:rsidR="007902C4" w:rsidRPr="00B65E63" w:rsidRDefault="00000000">
      <w:pPr>
        <w:pStyle w:val="Ttulo2"/>
        <w:rPr>
          <w:color w:val="000000"/>
        </w:rPr>
      </w:pPr>
      <w:bookmarkStart w:id="4" w:name="_Toc243831081"/>
      <w:r w:rsidRPr="00B65E63">
        <w:rPr>
          <w:color w:val="000000"/>
        </w:rPr>
        <w:t>2.3 Requisitos funcionales con peso arquitectónico</w:t>
      </w:r>
      <w:bookmarkEnd w:id="4"/>
    </w:p>
    <w:p w14:paraId="27B461E3" w14:textId="77777777" w:rsidR="007902C4" w:rsidRPr="00B65E63" w:rsidRDefault="00000000">
      <w:pPr>
        <w:spacing w:after="120"/>
        <w:jc w:val="both"/>
        <w:rPr>
          <w:color w:val="000000"/>
          <w:lang w:val="es-ES"/>
        </w:rPr>
      </w:pPr>
      <w:r w:rsidRPr="00B65E63">
        <w:rPr>
          <w:color w:val="000000"/>
          <w:lang w:val="es-ES"/>
        </w:rPr>
        <w:t>No todos los requisitos influyen en la arquitectura. Estos sí, porque obligan a decidir dónde vive la lógica o cómo se protege la información:</w:t>
      </w:r>
    </w:p>
    <w:p w14:paraId="4E1C1010" w14:textId="77777777" w:rsidR="007902C4" w:rsidRPr="00B65E63" w:rsidRDefault="00000000">
      <w:pPr>
        <w:pStyle w:val="Listaconvietas"/>
        <w:spacing w:after="40"/>
        <w:rPr>
          <w:color w:val="000000"/>
          <w:lang w:val="es-ES"/>
        </w:rPr>
      </w:pPr>
      <w:r w:rsidRPr="00B65E63">
        <w:rPr>
          <w:b/>
          <w:color w:val="000000"/>
          <w:lang w:val="es-ES"/>
        </w:rPr>
        <w:t>RF-05 y RF-07.2:</w:t>
      </w:r>
      <w:r w:rsidRPr="00B65E63">
        <w:rPr>
          <w:color w:val="000000"/>
          <w:lang w:val="es-ES"/>
        </w:rPr>
        <w:t xml:space="preserve"> el usuario no debe ver la recomendación antes de decidir ni la respuesta antes de terminar. Esto exige que el servidor controle el flujo y guarde la respuesta de referencia.</w:t>
      </w:r>
    </w:p>
    <w:p w14:paraId="25A12469" w14:textId="77777777" w:rsidR="007902C4" w:rsidRPr="00B65E63" w:rsidRDefault="00000000">
      <w:pPr>
        <w:pStyle w:val="Listaconvietas"/>
        <w:spacing w:after="40"/>
        <w:rPr>
          <w:color w:val="000000"/>
          <w:lang w:val="es-ES"/>
        </w:rPr>
      </w:pPr>
      <w:r w:rsidRPr="00B65E63">
        <w:rPr>
          <w:b/>
          <w:color w:val="000000"/>
          <w:lang w:val="es-ES"/>
        </w:rPr>
        <w:t>RF-08:</w:t>
      </w:r>
      <w:r w:rsidRPr="00B65E63">
        <w:rPr>
          <w:color w:val="000000"/>
          <w:lang w:val="es-ES"/>
        </w:rPr>
        <w:t xml:space="preserve"> la alteración de recomendaciones debe ser configurable y extensible a nuevos tipos.</w:t>
      </w:r>
    </w:p>
    <w:p w14:paraId="31FE8785" w14:textId="77777777" w:rsidR="007902C4" w:rsidRPr="00B65E63" w:rsidRDefault="00000000">
      <w:pPr>
        <w:pStyle w:val="Listaconvietas"/>
        <w:spacing w:after="40"/>
        <w:rPr>
          <w:color w:val="000000"/>
          <w:lang w:val="es-ES"/>
        </w:rPr>
      </w:pPr>
      <w:r w:rsidRPr="00B65E63">
        <w:rPr>
          <w:b/>
          <w:color w:val="000000"/>
          <w:lang w:val="es-ES"/>
        </w:rPr>
        <w:t>RF-14:</w:t>
      </w:r>
      <w:r w:rsidRPr="00B65E63">
        <w:rPr>
          <w:color w:val="000000"/>
          <w:lang w:val="es-ES"/>
        </w:rPr>
        <w:t xml:space="preserve"> los casos se generan con un modelo de lenguaje externo, deben validarse y ser reproducibles.</w:t>
      </w:r>
    </w:p>
    <w:p w14:paraId="0CA1B5B6" w14:textId="77777777" w:rsidR="007902C4" w:rsidRPr="00B65E63" w:rsidRDefault="00000000">
      <w:pPr>
        <w:pStyle w:val="Listaconvietas"/>
        <w:spacing w:after="40"/>
        <w:rPr>
          <w:color w:val="000000"/>
          <w:lang w:val="es-ES"/>
        </w:rPr>
      </w:pPr>
      <w:r w:rsidRPr="00B65E63">
        <w:rPr>
          <w:b/>
          <w:color w:val="000000"/>
          <w:lang w:val="es-ES"/>
        </w:rPr>
        <w:t>RF-12 y RF-15:</w:t>
      </w:r>
      <w:r w:rsidRPr="00B65E63">
        <w:rPr>
          <w:color w:val="000000"/>
          <w:lang w:val="es-ES"/>
        </w:rPr>
        <w:t xml:space="preserve"> cada intento produce datos de investigación que deben quedar separados de la identidad del usuario.</w:t>
      </w:r>
    </w:p>
    <w:p w14:paraId="32C4CA07" w14:textId="77777777" w:rsidR="007902C4" w:rsidRPr="00B65E63" w:rsidRDefault="00000000">
      <w:pPr>
        <w:pStyle w:val="Ttulo1"/>
        <w:rPr>
          <w:color w:val="000000"/>
          <w:lang w:val="es-ES"/>
        </w:rPr>
      </w:pPr>
      <w:bookmarkStart w:id="5" w:name="_Toc243831082"/>
      <w:r w:rsidRPr="00B65E63">
        <w:rPr>
          <w:color w:val="000000"/>
          <w:lang w:val="es-ES"/>
        </w:rPr>
        <w:lastRenderedPageBreak/>
        <w:t>3. Árbol de utilidad</w:t>
      </w:r>
      <w:bookmarkEnd w:id="5"/>
    </w:p>
    <w:p w14:paraId="42875040" w14:textId="77777777" w:rsidR="007902C4" w:rsidRPr="00B65E63" w:rsidRDefault="00000000">
      <w:pPr>
        <w:spacing w:after="120"/>
        <w:jc w:val="both"/>
        <w:rPr>
          <w:color w:val="000000"/>
          <w:lang w:val="es-ES"/>
        </w:rPr>
      </w:pPr>
      <w:r w:rsidRPr="00B65E63">
        <w:rPr>
          <w:color w:val="000000"/>
          <w:lang w:val="es-ES"/>
        </w:rPr>
        <w:t>El árbol de utilidad ordena los atributos de calidad según dos criterios: su importancia para el negocio (A = alta, M = media, B = baja) y la dificultad técnica de lograrlos. Los escenarios marcados (A, A) son los que más condicionan la arquitectura.</w:t>
      </w:r>
    </w:p>
    <w:p w14:paraId="5C1E7BB1" w14:textId="77777777" w:rsidR="007902C4" w:rsidRPr="00B65E63" w:rsidRDefault="00000000">
      <w:pPr>
        <w:keepNext/>
        <w:spacing w:after="60"/>
        <w:rPr>
          <w:color w:val="000000"/>
          <w:lang w:val="es-ES"/>
        </w:rPr>
      </w:pPr>
      <w:r w:rsidRPr="00B65E63">
        <w:rPr>
          <w:b/>
          <w:color w:val="000000"/>
          <w:sz w:val="18"/>
          <w:lang w:val="es-ES"/>
        </w:rPr>
        <w:t>Tabla 2. Árbol de utilidad de GASTRO-SIM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041"/>
        <w:gridCol w:w="4082"/>
        <w:gridCol w:w="1531"/>
      </w:tblGrid>
      <w:tr w:rsidR="007902C4" w:rsidRPr="00B65E63" w14:paraId="44458A09" w14:textId="77777777">
        <w:trPr>
          <w:jc w:val="center"/>
        </w:trPr>
        <w:tc>
          <w:tcPr>
            <w:tcW w:w="1701" w:type="dxa"/>
            <w:shd w:val="clear" w:color="auto" w:fill="1F3A5F"/>
          </w:tcPr>
          <w:p w14:paraId="187C2A57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b/>
                <w:color w:val="000000"/>
                <w:sz w:val="17"/>
              </w:rPr>
              <w:t>Atributo</w:t>
            </w:r>
            <w:proofErr w:type="spellEnd"/>
          </w:p>
        </w:tc>
        <w:tc>
          <w:tcPr>
            <w:tcW w:w="2041" w:type="dxa"/>
            <w:shd w:val="clear" w:color="auto" w:fill="1F3A5F"/>
          </w:tcPr>
          <w:p w14:paraId="6E711ACD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b/>
                <w:color w:val="000000"/>
                <w:sz w:val="17"/>
              </w:rPr>
              <w:t>Refinamiento</w:t>
            </w:r>
          </w:p>
        </w:tc>
        <w:tc>
          <w:tcPr>
            <w:tcW w:w="4082" w:type="dxa"/>
            <w:shd w:val="clear" w:color="auto" w:fill="1F3A5F"/>
          </w:tcPr>
          <w:p w14:paraId="041E2A74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b/>
                <w:color w:val="000000"/>
                <w:sz w:val="17"/>
              </w:rPr>
              <w:t>Escenario</w:t>
            </w:r>
          </w:p>
        </w:tc>
        <w:tc>
          <w:tcPr>
            <w:tcW w:w="1531" w:type="dxa"/>
            <w:shd w:val="clear" w:color="auto" w:fill="1F3A5F"/>
          </w:tcPr>
          <w:p w14:paraId="144F60E9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b/>
                <w:color w:val="000000"/>
                <w:sz w:val="17"/>
              </w:rPr>
              <w:t>Importancia, dificultad</w:t>
            </w:r>
          </w:p>
        </w:tc>
      </w:tr>
      <w:tr w:rsidR="007902C4" w:rsidRPr="00B65E63" w14:paraId="29E8E9B3" w14:textId="77777777">
        <w:trPr>
          <w:jc w:val="center"/>
        </w:trPr>
        <w:tc>
          <w:tcPr>
            <w:tcW w:w="1701" w:type="dxa"/>
          </w:tcPr>
          <w:p w14:paraId="3ACD485F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Rendimiento</w:t>
            </w:r>
          </w:p>
        </w:tc>
        <w:tc>
          <w:tcPr>
            <w:tcW w:w="2041" w:type="dxa"/>
          </w:tcPr>
          <w:p w14:paraId="705E3AD4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Escena 3D fluida</w:t>
            </w:r>
          </w:p>
        </w:tc>
        <w:tc>
          <w:tcPr>
            <w:tcW w:w="4082" w:type="dxa"/>
          </w:tcPr>
          <w:p w14:paraId="6A03BA71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E1: 30 FPS en un portátil con gráficos integrados</w:t>
            </w:r>
          </w:p>
        </w:tc>
        <w:tc>
          <w:tcPr>
            <w:tcW w:w="1531" w:type="dxa"/>
          </w:tcPr>
          <w:p w14:paraId="2C1482C1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(A, A)</w:t>
            </w:r>
          </w:p>
        </w:tc>
      </w:tr>
      <w:tr w:rsidR="007902C4" w:rsidRPr="00B65E63" w14:paraId="333C7AAF" w14:textId="77777777">
        <w:trPr>
          <w:jc w:val="center"/>
        </w:trPr>
        <w:tc>
          <w:tcPr>
            <w:tcW w:w="1701" w:type="dxa"/>
          </w:tcPr>
          <w:p w14:paraId="675A4BB8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Rendimiento</w:t>
            </w:r>
          </w:p>
        </w:tc>
        <w:tc>
          <w:tcPr>
            <w:tcW w:w="2041" w:type="dxa"/>
          </w:tcPr>
          <w:p w14:paraId="0E17CDEE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Generación de casos</w:t>
            </w:r>
          </w:p>
        </w:tc>
        <w:tc>
          <w:tcPr>
            <w:tcW w:w="4082" w:type="dxa"/>
          </w:tcPr>
          <w:p w14:paraId="4243CF25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E2: caso listo en menos de 15 s en el 90 % de las solicitudes</w:t>
            </w:r>
          </w:p>
        </w:tc>
        <w:tc>
          <w:tcPr>
            <w:tcW w:w="1531" w:type="dxa"/>
          </w:tcPr>
          <w:p w14:paraId="3E6E944F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(A, A)</w:t>
            </w:r>
          </w:p>
        </w:tc>
      </w:tr>
      <w:tr w:rsidR="007902C4" w:rsidRPr="00B65E63" w14:paraId="22769F18" w14:textId="77777777">
        <w:trPr>
          <w:jc w:val="center"/>
        </w:trPr>
        <w:tc>
          <w:tcPr>
            <w:tcW w:w="1701" w:type="dxa"/>
          </w:tcPr>
          <w:p w14:paraId="323B5933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Seguridad</w:t>
            </w:r>
          </w:p>
        </w:tc>
        <w:tc>
          <w:tcPr>
            <w:tcW w:w="2041" w:type="dxa"/>
          </w:tcPr>
          <w:p w14:paraId="29D9DA43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Integridad del experimento</w:t>
            </w:r>
          </w:p>
        </w:tc>
        <w:tc>
          <w:tcPr>
            <w:tcW w:w="4082" w:type="dxa"/>
          </w:tcPr>
          <w:p w14:paraId="259702ED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E3: nadie obtiene la respuesta antes de su decisión final</w:t>
            </w:r>
          </w:p>
        </w:tc>
        <w:tc>
          <w:tcPr>
            <w:tcW w:w="1531" w:type="dxa"/>
          </w:tcPr>
          <w:p w14:paraId="2D57F59F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(A, M)</w:t>
            </w:r>
          </w:p>
        </w:tc>
      </w:tr>
      <w:tr w:rsidR="007902C4" w:rsidRPr="00B65E63" w14:paraId="297097F2" w14:textId="77777777">
        <w:trPr>
          <w:jc w:val="center"/>
        </w:trPr>
        <w:tc>
          <w:tcPr>
            <w:tcW w:w="1701" w:type="dxa"/>
          </w:tcPr>
          <w:p w14:paraId="3BC21663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Seguridad</w:t>
            </w:r>
          </w:p>
        </w:tc>
        <w:tc>
          <w:tcPr>
            <w:tcW w:w="2041" w:type="dxa"/>
          </w:tcPr>
          <w:p w14:paraId="1FE1B66C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Acceso</w:t>
            </w:r>
          </w:p>
        </w:tc>
        <w:tc>
          <w:tcPr>
            <w:tcW w:w="4082" w:type="dxa"/>
          </w:tcPr>
          <w:p w14:paraId="31201AA3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E4: ninguna cuenta entra sin el segundo factor</w:t>
            </w:r>
          </w:p>
        </w:tc>
        <w:tc>
          <w:tcPr>
            <w:tcW w:w="1531" w:type="dxa"/>
          </w:tcPr>
          <w:p w14:paraId="37AAAB0B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(A, B)</w:t>
            </w:r>
          </w:p>
        </w:tc>
      </w:tr>
      <w:tr w:rsidR="007902C4" w:rsidRPr="00B65E63" w14:paraId="35F81DBB" w14:textId="77777777">
        <w:trPr>
          <w:jc w:val="center"/>
        </w:trPr>
        <w:tc>
          <w:tcPr>
            <w:tcW w:w="1701" w:type="dxa"/>
          </w:tcPr>
          <w:p w14:paraId="5F81D54F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Disponibilidad</w:t>
            </w:r>
          </w:p>
        </w:tc>
        <w:tc>
          <w:tcPr>
            <w:tcW w:w="2041" w:type="dxa"/>
          </w:tcPr>
          <w:p w14:paraId="12E132F6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Tolerancia a fallas externas</w:t>
            </w:r>
          </w:p>
        </w:tc>
        <w:tc>
          <w:tcPr>
            <w:tcW w:w="4082" w:type="dxa"/>
          </w:tcPr>
          <w:p w14:paraId="646CB320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E5: si el modelo de lenguaje no responde, el intento continúa</w:t>
            </w:r>
          </w:p>
        </w:tc>
        <w:tc>
          <w:tcPr>
            <w:tcW w:w="1531" w:type="dxa"/>
          </w:tcPr>
          <w:p w14:paraId="3920AF76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(A, M)</w:t>
            </w:r>
          </w:p>
        </w:tc>
      </w:tr>
      <w:tr w:rsidR="007902C4" w:rsidRPr="00B65E63" w14:paraId="7535960B" w14:textId="77777777">
        <w:trPr>
          <w:jc w:val="center"/>
        </w:trPr>
        <w:tc>
          <w:tcPr>
            <w:tcW w:w="1701" w:type="dxa"/>
          </w:tcPr>
          <w:p w14:paraId="0A995CF0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Modificabilidad</w:t>
            </w:r>
          </w:p>
        </w:tc>
        <w:tc>
          <w:tcPr>
            <w:tcW w:w="2041" w:type="dxa"/>
          </w:tcPr>
          <w:p w14:paraId="388F1A09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Cambio de proveedor de IA</w:t>
            </w:r>
          </w:p>
        </w:tc>
        <w:tc>
          <w:tcPr>
            <w:tcW w:w="4082" w:type="dxa"/>
          </w:tcPr>
          <w:p w14:paraId="64E6A39C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E6: cambiar de modelo o proveedor en menos de un día</w:t>
            </w:r>
          </w:p>
        </w:tc>
        <w:tc>
          <w:tcPr>
            <w:tcW w:w="1531" w:type="dxa"/>
          </w:tcPr>
          <w:p w14:paraId="7F1F776D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(M, M)</w:t>
            </w:r>
          </w:p>
        </w:tc>
      </w:tr>
      <w:tr w:rsidR="007902C4" w:rsidRPr="00B65E63" w14:paraId="048301D1" w14:textId="77777777">
        <w:trPr>
          <w:jc w:val="center"/>
        </w:trPr>
        <w:tc>
          <w:tcPr>
            <w:tcW w:w="1701" w:type="dxa"/>
          </w:tcPr>
          <w:p w14:paraId="23CA112B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Modificabilidad</w:t>
            </w:r>
          </w:p>
        </w:tc>
        <w:tc>
          <w:tcPr>
            <w:tcW w:w="2041" w:type="dxa"/>
          </w:tcPr>
          <w:p w14:paraId="1A016B20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Nuevos tipos de alteración</w:t>
            </w:r>
          </w:p>
        </w:tc>
        <w:tc>
          <w:tcPr>
            <w:tcW w:w="4082" w:type="dxa"/>
          </w:tcPr>
          <w:p w14:paraId="43776F8F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E7: agregar un tipo de alteración sin tocar otros módulos</w:t>
            </w:r>
          </w:p>
        </w:tc>
        <w:tc>
          <w:tcPr>
            <w:tcW w:w="1531" w:type="dxa"/>
          </w:tcPr>
          <w:p w14:paraId="57FF9EFC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(M, B)</w:t>
            </w:r>
          </w:p>
        </w:tc>
      </w:tr>
      <w:tr w:rsidR="007902C4" w:rsidRPr="00B65E63" w14:paraId="41094E9F" w14:textId="77777777">
        <w:trPr>
          <w:jc w:val="center"/>
        </w:trPr>
        <w:tc>
          <w:tcPr>
            <w:tcW w:w="1701" w:type="dxa"/>
          </w:tcPr>
          <w:p w14:paraId="30E9615B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Portabilidad</w:t>
            </w:r>
          </w:p>
        </w:tc>
        <w:tc>
          <w:tcPr>
            <w:tcW w:w="2041" w:type="dxa"/>
          </w:tcPr>
          <w:p w14:paraId="04489CE8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Instalación</w:t>
            </w:r>
          </w:p>
        </w:tc>
        <w:tc>
          <w:tcPr>
            <w:tcW w:w="4082" w:type="dxa"/>
          </w:tcPr>
          <w:p w14:paraId="70B81046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E8: sistema funcionando en un equipo limpio en menos de 15 min</w:t>
            </w:r>
          </w:p>
        </w:tc>
        <w:tc>
          <w:tcPr>
            <w:tcW w:w="1531" w:type="dxa"/>
          </w:tcPr>
          <w:p w14:paraId="60553CC5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(M, B)</w:t>
            </w:r>
          </w:p>
        </w:tc>
      </w:tr>
      <w:tr w:rsidR="007902C4" w:rsidRPr="00B65E63" w14:paraId="23285A64" w14:textId="77777777">
        <w:trPr>
          <w:jc w:val="center"/>
        </w:trPr>
        <w:tc>
          <w:tcPr>
            <w:tcW w:w="1701" w:type="dxa"/>
          </w:tcPr>
          <w:p w14:paraId="1D1A09AC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Privacidad</w:t>
            </w:r>
          </w:p>
        </w:tc>
        <w:tc>
          <w:tcPr>
            <w:tcW w:w="2041" w:type="dxa"/>
          </w:tcPr>
          <w:p w14:paraId="0AF1D225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Datos de investigación</w:t>
            </w:r>
          </w:p>
        </w:tc>
        <w:tc>
          <w:tcPr>
            <w:tcW w:w="4082" w:type="dxa"/>
          </w:tcPr>
          <w:p w14:paraId="7A1793EE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E9: la exportación no permite identificar a nadie</w:t>
            </w:r>
          </w:p>
        </w:tc>
        <w:tc>
          <w:tcPr>
            <w:tcW w:w="1531" w:type="dxa"/>
          </w:tcPr>
          <w:p w14:paraId="7592FE07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(A, B)</w:t>
            </w:r>
          </w:p>
        </w:tc>
      </w:tr>
    </w:tbl>
    <w:p w14:paraId="5E206DF1" w14:textId="77777777" w:rsidR="007902C4" w:rsidRPr="00B65E63" w:rsidRDefault="007902C4">
      <w:pPr>
        <w:spacing w:after="0"/>
        <w:rPr>
          <w:color w:val="000000"/>
        </w:rPr>
      </w:pPr>
    </w:p>
    <w:p w14:paraId="1D26988F" w14:textId="77777777" w:rsidR="007902C4" w:rsidRPr="00B65E63" w:rsidRDefault="00000000">
      <w:pPr>
        <w:pStyle w:val="Ttulo1"/>
        <w:rPr>
          <w:color w:val="000000"/>
        </w:rPr>
      </w:pPr>
      <w:bookmarkStart w:id="6" w:name="_Toc243831083"/>
      <w:r w:rsidRPr="00B65E63">
        <w:rPr>
          <w:color w:val="000000"/>
        </w:rPr>
        <w:t>4. Escenarios de atributos de calidad</w:t>
      </w:r>
      <w:bookmarkEnd w:id="6"/>
    </w:p>
    <w:p w14:paraId="6CB76FE7" w14:textId="77777777" w:rsidR="007902C4" w:rsidRPr="00B65E63" w:rsidRDefault="00000000">
      <w:pPr>
        <w:spacing w:after="120"/>
        <w:jc w:val="both"/>
        <w:rPr>
          <w:color w:val="000000"/>
          <w:lang w:val="es-ES"/>
        </w:rPr>
      </w:pPr>
      <w:r w:rsidRPr="00B65E63">
        <w:rPr>
          <w:color w:val="000000"/>
          <w:lang w:val="es-ES"/>
        </w:rPr>
        <w:t>Cada escenario se describe con sus seis partes: fuente del estímulo, estímulo, artefacto, entorno, respuesta y medida de la respuesta. Así la calidad deja de ser un adjetivo («rápido», «seguro») y se convierte en algo que se puede probar. Se detallan los siete escenarios de mayor peso; E7 y E9 se verifican con los casos de prueba CP-08.2 y CP-15 del plan de calidad.</w:t>
      </w:r>
    </w:p>
    <w:p w14:paraId="544CD579" w14:textId="77777777" w:rsidR="007902C4" w:rsidRPr="00B65E63" w:rsidRDefault="00000000">
      <w:pPr>
        <w:keepNext/>
        <w:spacing w:after="60"/>
        <w:rPr>
          <w:color w:val="000000"/>
          <w:lang w:val="es-ES"/>
        </w:rPr>
      </w:pPr>
      <w:r w:rsidRPr="00B65E63">
        <w:rPr>
          <w:b/>
          <w:color w:val="000000"/>
          <w:sz w:val="18"/>
          <w:lang w:val="es-ES"/>
        </w:rPr>
        <w:t>Tabla 3. E1 · Rendimiento 3D (RNF-01)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7654"/>
      </w:tblGrid>
      <w:tr w:rsidR="007902C4" w:rsidRPr="00B65E63" w14:paraId="079B8E63" w14:textId="77777777">
        <w:trPr>
          <w:jc w:val="center"/>
        </w:trPr>
        <w:tc>
          <w:tcPr>
            <w:tcW w:w="1701" w:type="dxa"/>
            <w:shd w:val="clear" w:color="auto" w:fill="1F3A5F"/>
          </w:tcPr>
          <w:p w14:paraId="22A653A8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b/>
                <w:color w:val="000000"/>
                <w:sz w:val="17"/>
              </w:rPr>
              <w:t>Parte</w:t>
            </w:r>
            <w:proofErr w:type="spellEnd"/>
          </w:p>
        </w:tc>
        <w:tc>
          <w:tcPr>
            <w:tcW w:w="7654" w:type="dxa"/>
            <w:shd w:val="clear" w:color="auto" w:fill="1F3A5F"/>
          </w:tcPr>
          <w:p w14:paraId="61E41F8F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b/>
                <w:color w:val="000000"/>
                <w:sz w:val="17"/>
              </w:rPr>
              <w:t>Descripción</w:t>
            </w:r>
          </w:p>
        </w:tc>
      </w:tr>
      <w:tr w:rsidR="007902C4" w:rsidRPr="00B65E63" w14:paraId="7B71CB5A" w14:textId="77777777">
        <w:trPr>
          <w:jc w:val="center"/>
        </w:trPr>
        <w:tc>
          <w:tcPr>
            <w:tcW w:w="1701" w:type="dxa"/>
          </w:tcPr>
          <w:p w14:paraId="75B232D8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Fuente</w:t>
            </w:r>
          </w:p>
        </w:tc>
        <w:tc>
          <w:tcPr>
            <w:tcW w:w="7654" w:type="dxa"/>
          </w:tcPr>
          <w:p w14:paraId="5055823A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Estudiante</w:t>
            </w:r>
          </w:p>
        </w:tc>
      </w:tr>
      <w:tr w:rsidR="007902C4" w:rsidRPr="00B65E63" w14:paraId="74EA0D96" w14:textId="77777777">
        <w:trPr>
          <w:jc w:val="center"/>
        </w:trPr>
        <w:tc>
          <w:tcPr>
            <w:tcW w:w="1701" w:type="dxa"/>
          </w:tcPr>
          <w:p w14:paraId="57932531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Estímulo</w:t>
            </w:r>
          </w:p>
        </w:tc>
        <w:tc>
          <w:tcPr>
            <w:tcW w:w="7654" w:type="dxa"/>
          </w:tcPr>
          <w:p w14:paraId="4306BF6A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Recorre el estómago moviendo el endoscopio de forma continua</w:t>
            </w:r>
          </w:p>
        </w:tc>
      </w:tr>
      <w:tr w:rsidR="007902C4" w:rsidRPr="00B65E63" w14:paraId="7BF50026" w14:textId="77777777">
        <w:trPr>
          <w:jc w:val="center"/>
        </w:trPr>
        <w:tc>
          <w:tcPr>
            <w:tcW w:w="1701" w:type="dxa"/>
          </w:tcPr>
          <w:p w14:paraId="521829A7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Artefacto</w:t>
            </w:r>
            <w:proofErr w:type="spellEnd"/>
          </w:p>
        </w:tc>
        <w:tc>
          <w:tcPr>
            <w:tcW w:w="7654" w:type="dxa"/>
          </w:tcPr>
          <w:p w14:paraId="0402D6BF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Simulador 3D</w:t>
            </w:r>
          </w:p>
        </w:tc>
      </w:tr>
      <w:tr w:rsidR="007902C4" w:rsidRPr="00B65E63" w14:paraId="19D33A93" w14:textId="77777777">
        <w:trPr>
          <w:jc w:val="center"/>
        </w:trPr>
        <w:tc>
          <w:tcPr>
            <w:tcW w:w="1701" w:type="dxa"/>
          </w:tcPr>
          <w:p w14:paraId="0113BCCD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Entorno</w:t>
            </w:r>
          </w:p>
        </w:tc>
        <w:tc>
          <w:tcPr>
            <w:tcW w:w="7654" w:type="dxa"/>
          </w:tcPr>
          <w:p w14:paraId="6D3EB5D9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Operación normal, portátil con gráficos integrados, 1366 × 768</w:t>
            </w:r>
          </w:p>
        </w:tc>
      </w:tr>
      <w:tr w:rsidR="007902C4" w:rsidRPr="00B65E63" w14:paraId="692F65EA" w14:textId="77777777">
        <w:trPr>
          <w:jc w:val="center"/>
        </w:trPr>
        <w:tc>
          <w:tcPr>
            <w:tcW w:w="1701" w:type="dxa"/>
          </w:tcPr>
          <w:p w14:paraId="577AD844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Respuesta</w:t>
            </w:r>
          </w:p>
        </w:tc>
        <w:tc>
          <w:tcPr>
            <w:tcW w:w="7654" w:type="dxa"/>
          </w:tcPr>
          <w:p w14:paraId="1EC791C1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La escena se dibuja sin saltos</w:t>
            </w:r>
          </w:p>
        </w:tc>
      </w:tr>
      <w:tr w:rsidR="007902C4" w:rsidRPr="00B65E63" w14:paraId="67269715" w14:textId="77777777">
        <w:trPr>
          <w:jc w:val="center"/>
        </w:trPr>
        <w:tc>
          <w:tcPr>
            <w:tcW w:w="1701" w:type="dxa"/>
          </w:tcPr>
          <w:p w14:paraId="5A65A2D0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Medida</w:t>
            </w:r>
            <w:proofErr w:type="spellEnd"/>
          </w:p>
        </w:tc>
        <w:tc>
          <w:tcPr>
            <w:tcW w:w="7654" w:type="dxa"/>
          </w:tcPr>
          <w:p w14:paraId="0823F97B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≥ 30 FPS de media y ningún congelamiento mayor a 200 ms</w:t>
            </w:r>
          </w:p>
        </w:tc>
      </w:tr>
    </w:tbl>
    <w:p w14:paraId="4E7EF1B2" w14:textId="77777777" w:rsidR="007902C4" w:rsidRPr="00B65E63" w:rsidRDefault="007902C4">
      <w:pPr>
        <w:spacing w:after="0"/>
        <w:rPr>
          <w:color w:val="000000"/>
          <w:lang w:val="es-ES"/>
        </w:rPr>
      </w:pPr>
    </w:p>
    <w:p w14:paraId="770B172C" w14:textId="77777777" w:rsidR="007902C4" w:rsidRPr="00B65E63" w:rsidRDefault="00000000">
      <w:pPr>
        <w:keepNext/>
        <w:spacing w:after="60"/>
        <w:rPr>
          <w:color w:val="000000"/>
          <w:lang w:val="es-ES"/>
        </w:rPr>
      </w:pPr>
      <w:r w:rsidRPr="00B65E63">
        <w:rPr>
          <w:b/>
          <w:color w:val="000000"/>
          <w:sz w:val="18"/>
          <w:lang w:val="es-ES"/>
        </w:rPr>
        <w:t>Tabla 4. E2 · Tiempo de generación (RNF-14)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7654"/>
      </w:tblGrid>
      <w:tr w:rsidR="007902C4" w:rsidRPr="00B65E63" w14:paraId="11929F01" w14:textId="77777777">
        <w:trPr>
          <w:jc w:val="center"/>
        </w:trPr>
        <w:tc>
          <w:tcPr>
            <w:tcW w:w="1701" w:type="dxa"/>
            <w:shd w:val="clear" w:color="auto" w:fill="1F3A5F"/>
          </w:tcPr>
          <w:p w14:paraId="7F84E732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b/>
                <w:color w:val="000000"/>
                <w:sz w:val="17"/>
              </w:rPr>
              <w:t>Parte</w:t>
            </w:r>
            <w:proofErr w:type="spellEnd"/>
          </w:p>
        </w:tc>
        <w:tc>
          <w:tcPr>
            <w:tcW w:w="7654" w:type="dxa"/>
            <w:shd w:val="clear" w:color="auto" w:fill="1F3A5F"/>
          </w:tcPr>
          <w:p w14:paraId="28A65EE1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b/>
                <w:color w:val="000000"/>
                <w:sz w:val="17"/>
              </w:rPr>
              <w:t>Descripción</w:t>
            </w:r>
          </w:p>
        </w:tc>
      </w:tr>
      <w:tr w:rsidR="007902C4" w:rsidRPr="00B65E63" w14:paraId="52ABAEFC" w14:textId="77777777">
        <w:trPr>
          <w:jc w:val="center"/>
        </w:trPr>
        <w:tc>
          <w:tcPr>
            <w:tcW w:w="1701" w:type="dxa"/>
          </w:tcPr>
          <w:p w14:paraId="40EAA4DB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Fuente</w:t>
            </w:r>
          </w:p>
        </w:tc>
        <w:tc>
          <w:tcPr>
            <w:tcW w:w="7654" w:type="dxa"/>
          </w:tcPr>
          <w:p w14:paraId="04C347F2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Estudiante</w:t>
            </w:r>
          </w:p>
        </w:tc>
      </w:tr>
      <w:tr w:rsidR="007902C4" w:rsidRPr="00B65E63" w14:paraId="359D030A" w14:textId="77777777">
        <w:trPr>
          <w:jc w:val="center"/>
        </w:trPr>
        <w:tc>
          <w:tcPr>
            <w:tcW w:w="1701" w:type="dxa"/>
          </w:tcPr>
          <w:p w14:paraId="1F64C97F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Estímulo</w:t>
            </w:r>
          </w:p>
        </w:tc>
        <w:tc>
          <w:tcPr>
            <w:tcW w:w="7654" w:type="dxa"/>
          </w:tcPr>
          <w:p w14:paraId="7892DFB4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Pide un caso intermedio de esófago</w:t>
            </w:r>
          </w:p>
        </w:tc>
      </w:tr>
      <w:tr w:rsidR="007902C4" w:rsidRPr="00B65E63" w14:paraId="62C645E5" w14:textId="77777777">
        <w:trPr>
          <w:jc w:val="center"/>
        </w:trPr>
        <w:tc>
          <w:tcPr>
            <w:tcW w:w="1701" w:type="dxa"/>
          </w:tcPr>
          <w:p w14:paraId="638A59D7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Artefacto</w:t>
            </w:r>
            <w:proofErr w:type="spellEnd"/>
          </w:p>
        </w:tc>
        <w:tc>
          <w:tcPr>
            <w:tcW w:w="7654" w:type="dxa"/>
          </w:tcPr>
          <w:p w14:paraId="4DA58AAF" w14:textId="77777777" w:rsidR="007902C4" w:rsidRPr="00B65E63" w:rsidRDefault="00000000">
            <w:pPr>
              <w:rPr>
                <w:color w:val="000000"/>
                <w:lang w:val="es-ES"/>
              </w:rPr>
            </w:pPr>
            <w:proofErr w:type="spellStart"/>
            <w:r w:rsidRPr="00B65E63">
              <w:rPr>
                <w:color w:val="000000"/>
                <w:sz w:val="17"/>
                <w:lang w:val="es-ES"/>
              </w:rPr>
              <w:t>ServicioCasos</w:t>
            </w:r>
            <w:proofErr w:type="spellEnd"/>
            <w:r w:rsidRPr="00B65E63">
              <w:rPr>
                <w:color w:val="000000"/>
                <w:sz w:val="17"/>
                <w:lang w:val="es-ES"/>
              </w:rPr>
              <w:t xml:space="preserve"> y adaptador de Gemini</w:t>
            </w:r>
          </w:p>
        </w:tc>
      </w:tr>
      <w:tr w:rsidR="007902C4" w:rsidRPr="00B65E63" w14:paraId="71BA035A" w14:textId="77777777">
        <w:trPr>
          <w:jc w:val="center"/>
        </w:trPr>
        <w:tc>
          <w:tcPr>
            <w:tcW w:w="1701" w:type="dxa"/>
          </w:tcPr>
          <w:p w14:paraId="6B7458BA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Entorno</w:t>
            </w:r>
            <w:proofErr w:type="spellEnd"/>
          </w:p>
        </w:tc>
        <w:tc>
          <w:tcPr>
            <w:tcW w:w="7654" w:type="dxa"/>
          </w:tcPr>
          <w:p w14:paraId="697CBF0B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Carga normal, servicio externo disponible</w:t>
            </w:r>
          </w:p>
        </w:tc>
      </w:tr>
      <w:tr w:rsidR="007902C4" w:rsidRPr="00B65E63" w14:paraId="5DC7D1C7" w14:textId="77777777">
        <w:trPr>
          <w:jc w:val="center"/>
        </w:trPr>
        <w:tc>
          <w:tcPr>
            <w:tcW w:w="1701" w:type="dxa"/>
          </w:tcPr>
          <w:p w14:paraId="081F854A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Respuesta</w:t>
            </w:r>
          </w:p>
        </w:tc>
        <w:tc>
          <w:tcPr>
            <w:tcW w:w="7654" w:type="dxa"/>
          </w:tcPr>
          <w:p w14:paraId="3C492972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Se genera, valida y guarda el caso</w:t>
            </w:r>
          </w:p>
        </w:tc>
      </w:tr>
      <w:tr w:rsidR="007902C4" w:rsidRPr="00B65E63" w14:paraId="59A3D22D" w14:textId="77777777">
        <w:trPr>
          <w:jc w:val="center"/>
        </w:trPr>
        <w:tc>
          <w:tcPr>
            <w:tcW w:w="1701" w:type="dxa"/>
          </w:tcPr>
          <w:p w14:paraId="55C7B78D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Medida</w:t>
            </w:r>
            <w:proofErr w:type="spellEnd"/>
          </w:p>
        </w:tc>
        <w:tc>
          <w:tcPr>
            <w:tcW w:w="7654" w:type="dxa"/>
          </w:tcPr>
          <w:p w14:paraId="69D98A84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&lt; 15 s en el 90 % de las solicitudes</w:t>
            </w:r>
          </w:p>
        </w:tc>
      </w:tr>
    </w:tbl>
    <w:p w14:paraId="7CC2FB95" w14:textId="77777777" w:rsidR="007902C4" w:rsidRPr="00B65E63" w:rsidRDefault="007902C4">
      <w:pPr>
        <w:spacing w:after="0"/>
        <w:rPr>
          <w:color w:val="000000"/>
          <w:lang w:val="es-ES"/>
        </w:rPr>
      </w:pPr>
    </w:p>
    <w:p w14:paraId="5F3A9144" w14:textId="77777777" w:rsidR="007902C4" w:rsidRPr="00B65E63" w:rsidRDefault="00000000">
      <w:pPr>
        <w:keepNext/>
        <w:spacing w:after="60"/>
        <w:rPr>
          <w:color w:val="000000"/>
          <w:lang w:val="es-ES"/>
        </w:rPr>
      </w:pPr>
      <w:r w:rsidRPr="00B65E63">
        <w:rPr>
          <w:b/>
          <w:color w:val="000000"/>
          <w:sz w:val="18"/>
          <w:lang w:val="es-ES"/>
        </w:rPr>
        <w:t>Tabla 5. E3 · Integridad del experimento (RF-05, RF-07.2)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7654"/>
      </w:tblGrid>
      <w:tr w:rsidR="007902C4" w:rsidRPr="00B65E63" w14:paraId="77B3E3DD" w14:textId="77777777">
        <w:trPr>
          <w:jc w:val="center"/>
        </w:trPr>
        <w:tc>
          <w:tcPr>
            <w:tcW w:w="1701" w:type="dxa"/>
            <w:shd w:val="clear" w:color="auto" w:fill="1F3A5F"/>
          </w:tcPr>
          <w:p w14:paraId="64E3CD92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b/>
                <w:color w:val="000000"/>
                <w:sz w:val="17"/>
              </w:rPr>
              <w:t>Parte</w:t>
            </w:r>
            <w:proofErr w:type="spellEnd"/>
          </w:p>
        </w:tc>
        <w:tc>
          <w:tcPr>
            <w:tcW w:w="7654" w:type="dxa"/>
            <w:shd w:val="clear" w:color="auto" w:fill="1F3A5F"/>
          </w:tcPr>
          <w:p w14:paraId="12523B26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b/>
                <w:color w:val="000000"/>
                <w:sz w:val="17"/>
              </w:rPr>
              <w:t>Descripción</w:t>
            </w:r>
          </w:p>
        </w:tc>
      </w:tr>
      <w:tr w:rsidR="007902C4" w:rsidRPr="00B65E63" w14:paraId="2FE1CB2F" w14:textId="77777777">
        <w:trPr>
          <w:jc w:val="center"/>
        </w:trPr>
        <w:tc>
          <w:tcPr>
            <w:tcW w:w="1701" w:type="dxa"/>
          </w:tcPr>
          <w:p w14:paraId="4B3984EE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Fuente</w:t>
            </w:r>
          </w:p>
        </w:tc>
        <w:tc>
          <w:tcPr>
            <w:tcW w:w="7654" w:type="dxa"/>
          </w:tcPr>
          <w:p w14:paraId="78AD6AA9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Usuario malintencionado</w:t>
            </w:r>
          </w:p>
        </w:tc>
      </w:tr>
      <w:tr w:rsidR="007902C4" w:rsidRPr="00B65E63" w14:paraId="23216368" w14:textId="77777777">
        <w:trPr>
          <w:jc w:val="center"/>
        </w:trPr>
        <w:tc>
          <w:tcPr>
            <w:tcW w:w="1701" w:type="dxa"/>
          </w:tcPr>
          <w:p w14:paraId="043C923C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Estímulo</w:t>
            </w:r>
          </w:p>
        </w:tc>
        <w:tc>
          <w:tcPr>
            <w:tcW w:w="7654" w:type="dxa"/>
          </w:tcPr>
          <w:p w14:paraId="22C2B834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Llama a la API para pedir la recomendación o la respuesta antes de tiempo</w:t>
            </w:r>
          </w:p>
        </w:tc>
      </w:tr>
      <w:tr w:rsidR="007902C4" w:rsidRPr="00B65E63" w14:paraId="66A5DEB7" w14:textId="77777777">
        <w:trPr>
          <w:jc w:val="center"/>
        </w:trPr>
        <w:tc>
          <w:tcPr>
            <w:tcW w:w="1701" w:type="dxa"/>
          </w:tcPr>
          <w:p w14:paraId="52EF4F51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Artefacto</w:t>
            </w:r>
            <w:proofErr w:type="spellEnd"/>
          </w:p>
        </w:tc>
        <w:tc>
          <w:tcPr>
            <w:tcW w:w="7654" w:type="dxa"/>
          </w:tcPr>
          <w:p w14:paraId="41C2BBA7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API de intentos y base de datos</w:t>
            </w:r>
          </w:p>
        </w:tc>
      </w:tr>
      <w:tr w:rsidR="007902C4" w:rsidRPr="00B65E63" w14:paraId="1F31724E" w14:textId="77777777">
        <w:trPr>
          <w:jc w:val="center"/>
        </w:trPr>
        <w:tc>
          <w:tcPr>
            <w:tcW w:w="1701" w:type="dxa"/>
          </w:tcPr>
          <w:p w14:paraId="045E05A6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Entorno</w:t>
            </w:r>
            <w:proofErr w:type="spellEnd"/>
          </w:p>
        </w:tc>
        <w:tc>
          <w:tcPr>
            <w:tcW w:w="7654" w:type="dxa"/>
          </w:tcPr>
          <w:p w14:paraId="260B6BC0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Operación normal, con herramientas del navegador</w:t>
            </w:r>
          </w:p>
        </w:tc>
      </w:tr>
      <w:tr w:rsidR="007902C4" w:rsidRPr="00B65E63" w14:paraId="6A9C4B4B" w14:textId="77777777">
        <w:trPr>
          <w:jc w:val="center"/>
        </w:trPr>
        <w:tc>
          <w:tcPr>
            <w:tcW w:w="1701" w:type="dxa"/>
          </w:tcPr>
          <w:p w14:paraId="46FACDBD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Respuesta</w:t>
            </w:r>
          </w:p>
        </w:tc>
        <w:tc>
          <w:tcPr>
            <w:tcW w:w="7654" w:type="dxa"/>
          </w:tcPr>
          <w:p w14:paraId="1EB3965E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Rechaza la petición con 409 y no revela datos</w:t>
            </w:r>
          </w:p>
        </w:tc>
      </w:tr>
      <w:tr w:rsidR="007902C4" w:rsidRPr="00B65E63" w14:paraId="2DAAFBAA" w14:textId="77777777">
        <w:trPr>
          <w:jc w:val="center"/>
        </w:trPr>
        <w:tc>
          <w:tcPr>
            <w:tcW w:w="1701" w:type="dxa"/>
          </w:tcPr>
          <w:p w14:paraId="09017077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Medida</w:t>
            </w:r>
            <w:proofErr w:type="spellEnd"/>
          </w:p>
        </w:tc>
        <w:tc>
          <w:tcPr>
            <w:tcW w:w="7654" w:type="dxa"/>
          </w:tcPr>
          <w:p w14:paraId="17442E25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0 fugas en la prueba de penetración básica del ciclo 2</w:t>
            </w:r>
          </w:p>
        </w:tc>
      </w:tr>
    </w:tbl>
    <w:p w14:paraId="13856168" w14:textId="77777777" w:rsidR="007902C4" w:rsidRPr="00B65E63" w:rsidRDefault="007902C4">
      <w:pPr>
        <w:spacing w:after="0"/>
        <w:rPr>
          <w:color w:val="000000"/>
          <w:lang w:val="es-ES"/>
        </w:rPr>
      </w:pPr>
    </w:p>
    <w:p w14:paraId="7EF6928B" w14:textId="77777777" w:rsidR="007902C4" w:rsidRPr="00B65E63" w:rsidRDefault="00000000">
      <w:pPr>
        <w:keepNext/>
        <w:spacing w:after="60"/>
        <w:rPr>
          <w:color w:val="000000"/>
          <w:lang w:val="es-ES"/>
        </w:rPr>
      </w:pPr>
      <w:r w:rsidRPr="00B65E63">
        <w:rPr>
          <w:b/>
          <w:color w:val="000000"/>
          <w:sz w:val="18"/>
          <w:lang w:val="es-ES"/>
        </w:rPr>
        <w:t>Tabla 6. E4 · Acceso con 2FA (RF-01.5, RNF-07)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7654"/>
      </w:tblGrid>
      <w:tr w:rsidR="007902C4" w:rsidRPr="00B65E63" w14:paraId="472ACC25" w14:textId="77777777">
        <w:trPr>
          <w:jc w:val="center"/>
        </w:trPr>
        <w:tc>
          <w:tcPr>
            <w:tcW w:w="1701" w:type="dxa"/>
            <w:shd w:val="clear" w:color="auto" w:fill="1F3A5F"/>
          </w:tcPr>
          <w:p w14:paraId="5460CE70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b/>
                <w:color w:val="000000"/>
                <w:sz w:val="17"/>
              </w:rPr>
              <w:t>Parte</w:t>
            </w:r>
            <w:proofErr w:type="spellEnd"/>
          </w:p>
        </w:tc>
        <w:tc>
          <w:tcPr>
            <w:tcW w:w="7654" w:type="dxa"/>
            <w:shd w:val="clear" w:color="auto" w:fill="1F3A5F"/>
          </w:tcPr>
          <w:p w14:paraId="20DC86C4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b/>
                <w:color w:val="000000"/>
                <w:sz w:val="17"/>
              </w:rPr>
              <w:t>Descripción</w:t>
            </w:r>
          </w:p>
        </w:tc>
      </w:tr>
      <w:tr w:rsidR="007902C4" w:rsidRPr="00B65E63" w14:paraId="1090DE06" w14:textId="77777777">
        <w:trPr>
          <w:jc w:val="center"/>
        </w:trPr>
        <w:tc>
          <w:tcPr>
            <w:tcW w:w="1701" w:type="dxa"/>
          </w:tcPr>
          <w:p w14:paraId="4FE67118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Fuente</w:t>
            </w:r>
          </w:p>
        </w:tc>
        <w:tc>
          <w:tcPr>
            <w:tcW w:w="7654" w:type="dxa"/>
          </w:tcPr>
          <w:p w14:paraId="568D94C3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Persona con la contraseña robada</w:t>
            </w:r>
          </w:p>
        </w:tc>
      </w:tr>
      <w:tr w:rsidR="007902C4" w:rsidRPr="00B65E63" w14:paraId="2D5A10DF" w14:textId="77777777">
        <w:trPr>
          <w:jc w:val="center"/>
        </w:trPr>
        <w:tc>
          <w:tcPr>
            <w:tcW w:w="1701" w:type="dxa"/>
          </w:tcPr>
          <w:p w14:paraId="20A25636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Estímulo</w:t>
            </w:r>
            <w:proofErr w:type="spellEnd"/>
          </w:p>
        </w:tc>
        <w:tc>
          <w:tcPr>
            <w:tcW w:w="7654" w:type="dxa"/>
          </w:tcPr>
          <w:p w14:paraId="0ED21AC8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Intenta ingresar sin el código TOTP</w:t>
            </w:r>
          </w:p>
        </w:tc>
      </w:tr>
      <w:tr w:rsidR="007902C4" w:rsidRPr="00B65E63" w14:paraId="46BCEE60" w14:textId="77777777">
        <w:trPr>
          <w:jc w:val="center"/>
        </w:trPr>
        <w:tc>
          <w:tcPr>
            <w:tcW w:w="1701" w:type="dxa"/>
          </w:tcPr>
          <w:p w14:paraId="734606E9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Artefacto</w:t>
            </w:r>
            <w:proofErr w:type="spellEnd"/>
          </w:p>
        </w:tc>
        <w:tc>
          <w:tcPr>
            <w:tcW w:w="7654" w:type="dxa"/>
          </w:tcPr>
          <w:p w14:paraId="608418EC" w14:textId="77777777" w:rsidR="007902C4" w:rsidRPr="00B65E63" w:rsidRDefault="00000000">
            <w:pPr>
              <w:rPr>
                <w:color w:val="000000"/>
                <w:lang w:val="es-ES"/>
              </w:rPr>
            </w:pPr>
            <w:proofErr w:type="spellStart"/>
            <w:r w:rsidRPr="00B65E63">
              <w:rPr>
                <w:color w:val="000000"/>
                <w:sz w:val="17"/>
                <w:lang w:val="es-ES"/>
              </w:rPr>
              <w:t>Supabase</w:t>
            </w:r>
            <w:proofErr w:type="spellEnd"/>
            <w:r w:rsidRPr="00B65E63">
              <w:rPr>
                <w:color w:val="000000"/>
                <w:sz w:val="17"/>
                <w:lang w:val="es-ES"/>
              </w:rPr>
              <w:t xml:space="preserve"> Auth y verificador JWT</w:t>
            </w:r>
          </w:p>
        </w:tc>
      </w:tr>
      <w:tr w:rsidR="007902C4" w:rsidRPr="00B65E63" w14:paraId="786CBE39" w14:textId="77777777">
        <w:trPr>
          <w:jc w:val="center"/>
        </w:trPr>
        <w:tc>
          <w:tcPr>
            <w:tcW w:w="1701" w:type="dxa"/>
          </w:tcPr>
          <w:p w14:paraId="5911AE24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Entorno</w:t>
            </w:r>
            <w:proofErr w:type="spellEnd"/>
          </w:p>
        </w:tc>
        <w:tc>
          <w:tcPr>
            <w:tcW w:w="7654" w:type="dxa"/>
          </w:tcPr>
          <w:p w14:paraId="1652900B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Operación normal</w:t>
            </w:r>
          </w:p>
        </w:tc>
      </w:tr>
      <w:tr w:rsidR="007902C4" w:rsidRPr="00B65E63" w14:paraId="0103BB14" w14:textId="77777777">
        <w:trPr>
          <w:jc w:val="center"/>
        </w:trPr>
        <w:tc>
          <w:tcPr>
            <w:tcW w:w="1701" w:type="dxa"/>
          </w:tcPr>
          <w:p w14:paraId="7ECA94CD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Respuesta</w:t>
            </w:r>
          </w:p>
        </w:tc>
        <w:tc>
          <w:tcPr>
            <w:tcW w:w="7654" w:type="dxa"/>
          </w:tcPr>
          <w:p w14:paraId="3CBB85AB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El token queda en nivel aal1 y la API lo rechaza</w:t>
            </w:r>
          </w:p>
        </w:tc>
      </w:tr>
      <w:tr w:rsidR="007902C4" w:rsidRPr="00B65E63" w14:paraId="676002EB" w14:textId="77777777">
        <w:trPr>
          <w:jc w:val="center"/>
        </w:trPr>
        <w:tc>
          <w:tcPr>
            <w:tcW w:w="1701" w:type="dxa"/>
          </w:tcPr>
          <w:p w14:paraId="072CAC76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Medida</w:t>
            </w:r>
            <w:proofErr w:type="spellEnd"/>
          </w:p>
        </w:tc>
        <w:tc>
          <w:tcPr>
            <w:tcW w:w="7654" w:type="dxa"/>
          </w:tcPr>
          <w:p w14:paraId="57E0D534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0 cuentas activas sin 2FA (consulta CP-NF07)</w:t>
            </w:r>
          </w:p>
        </w:tc>
      </w:tr>
    </w:tbl>
    <w:p w14:paraId="695CDD7E" w14:textId="77777777" w:rsidR="007902C4" w:rsidRPr="00B65E63" w:rsidRDefault="007902C4">
      <w:pPr>
        <w:spacing w:after="0"/>
        <w:rPr>
          <w:color w:val="000000"/>
          <w:lang w:val="es-ES"/>
        </w:rPr>
      </w:pPr>
    </w:p>
    <w:p w14:paraId="2AAA08BC" w14:textId="77777777" w:rsidR="007902C4" w:rsidRPr="00B65E63" w:rsidRDefault="00000000">
      <w:pPr>
        <w:keepNext/>
        <w:spacing w:after="60"/>
        <w:rPr>
          <w:color w:val="000000"/>
          <w:lang w:val="es-ES"/>
        </w:rPr>
      </w:pPr>
      <w:r w:rsidRPr="00B65E63">
        <w:rPr>
          <w:b/>
          <w:color w:val="000000"/>
          <w:sz w:val="18"/>
          <w:lang w:val="es-ES"/>
        </w:rPr>
        <w:t>Tabla 7. E5 · Falla del modelo de lenguaje (RF-07.3)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7654"/>
      </w:tblGrid>
      <w:tr w:rsidR="007902C4" w:rsidRPr="00B65E63" w14:paraId="5DE635D1" w14:textId="77777777">
        <w:trPr>
          <w:jc w:val="center"/>
        </w:trPr>
        <w:tc>
          <w:tcPr>
            <w:tcW w:w="1701" w:type="dxa"/>
            <w:shd w:val="clear" w:color="auto" w:fill="1F3A5F"/>
          </w:tcPr>
          <w:p w14:paraId="581DE598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b/>
                <w:color w:val="000000"/>
                <w:sz w:val="17"/>
              </w:rPr>
              <w:t>Parte</w:t>
            </w:r>
            <w:proofErr w:type="spellEnd"/>
          </w:p>
        </w:tc>
        <w:tc>
          <w:tcPr>
            <w:tcW w:w="7654" w:type="dxa"/>
            <w:shd w:val="clear" w:color="auto" w:fill="1F3A5F"/>
          </w:tcPr>
          <w:p w14:paraId="0DFDD522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b/>
                <w:color w:val="000000"/>
                <w:sz w:val="17"/>
              </w:rPr>
              <w:t>Descripción</w:t>
            </w:r>
          </w:p>
        </w:tc>
      </w:tr>
      <w:tr w:rsidR="007902C4" w:rsidRPr="00B65E63" w14:paraId="6D335412" w14:textId="77777777">
        <w:trPr>
          <w:jc w:val="center"/>
        </w:trPr>
        <w:tc>
          <w:tcPr>
            <w:tcW w:w="1701" w:type="dxa"/>
          </w:tcPr>
          <w:p w14:paraId="63AB832B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Fuente</w:t>
            </w:r>
          </w:p>
        </w:tc>
        <w:tc>
          <w:tcPr>
            <w:tcW w:w="7654" w:type="dxa"/>
          </w:tcPr>
          <w:p w14:paraId="45D3E635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API de Gemini</w:t>
            </w:r>
          </w:p>
        </w:tc>
      </w:tr>
      <w:tr w:rsidR="007902C4" w:rsidRPr="00B65E63" w14:paraId="479A9B5B" w14:textId="77777777">
        <w:trPr>
          <w:jc w:val="center"/>
        </w:trPr>
        <w:tc>
          <w:tcPr>
            <w:tcW w:w="1701" w:type="dxa"/>
          </w:tcPr>
          <w:p w14:paraId="652D280E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Estímulo</w:t>
            </w:r>
          </w:p>
        </w:tc>
        <w:tc>
          <w:tcPr>
            <w:tcW w:w="7654" w:type="dxa"/>
          </w:tcPr>
          <w:p w14:paraId="1066821F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Devuelve 503 o no responde en 15 s</w:t>
            </w:r>
          </w:p>
        </w:tc>
      </w:tr>
      <w:tr w:rsidR="007902C4" w:rsidRPr="00B65E63" w14:paraId="47E4C89C" w14:textId="77777777">
        <w:trPr>
          <w:jc w:val="center"/>
        </w:trPr>
        <w:tc>
          <w:tcPr>
            <w:tcW w:w="1701" w:type="dxa"/>
          </w:tcPr>
          <w:p w14:paraId="1146BF76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Artefacto</w:t>
            </w:r>
            <w:proofErr w:type="spellEnd"/>
          </w:p>
        </w:tc>
        <w:tc>
          <w:tcPr>
            <w:tcW w:w="7654" w:type="dxa"/>
          </w:tcPr>
          <w:p w14:paraId="622BDDB1" w14:textId="77777777" w:rsidR="007902C4" w:rsidRPr="00B65E63" w:rsidRDefault="00000000">
            <w:pPr>
              <w:rPr>
                <w:color w:val="000000"/>
                <w:lang w:val="es-ES"/>
              </w:rPr>
            </w:pPr>
            <w:proofErr w:type="spellStart"/>
            <w:r w:rsidRPr="00B65E63">
              <w:rPr>
                <w:color w:val="000000"/>
                <w:sz w:val="17"/>
                <w:lang w:val="es-ES"/>
              </w:rPr>
              <w:t>ClienteLLM</w:t>
            </w:r>
            <w:proofErr w:type="spellEnd"/>
            <w:r w:rsidRPr="00B65E63">
              <w:rPr>
                <w:color w:val="000000"/>
                <w:sz w:val="17"/>
                <w:lang w:val="es-ES"/>
              </w:rPr>
              <w:t xml:space="preserve"> con decorador de reintentos</w:t>
            </w:r>
          </w:p>
        </w:tc>
      </w:tr>
      <w:tr w:rsidR="007902C4" w:rsidRPr="00B65E63" w14:paraId="63A83E77" w14:textId="77777777">
        <w:trPr>
          <w:jc w:val="center"/>
        </w:trPr>
        <w:tc>
          <w:tcPr>
            <w:tcW w:w="1701" w:type="dxa"/>
          </w:tcPr>
          <w:p w14:paraId="2EF0E56F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Entorno</w:t>
            </w:r>
            <w:proofErr w:type="spellEnd"/>
          </w:p>
        </w:tc>
        <w:tc>
          <w:tcPr>
            <w:tcW w:w="7654" w:type="dxa"/>
          </w:tcPr>
          <w:p w14:paraId="6A9EA837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Plan gratuito saturado</w:t>
            </w:r>
          </w:p>
        </w:tc>
      </w:tr>
      <w:tr w:rsidR="007902C4" w:rsidRPr="00B65E63" w14:paraId="78540DA1" w14:textId="77777777">
        <w:trPr>
          <w:jc w:val="center"/>
        </w:trPr>
        <w:tc>
          <w:tcPr>
            <w:tcW w:w="1701" w:type="dxa"/>
          </w:tcPr>
          <w:p w14:paraId="48713811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Respuesta</w:t>
            </w:r>
          </w:p>
        </w:tc>
        <w:tc>
          <w:tcPr>
            <w:tcW w:w="7654" w:type="dxa"/>
          </w:tcPr>
          <w:p w14:paraId="3A80C00A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 xml:space="preserve">Reintenta, cambia a modelo de respaldo y, si </w:t>
            </w:r>
            <w:proofErr w:type="gramStart"/>
            <w:r w:rsidRPr="00B65E63">
              <w:rPr>
                <w:color w:val="000000"/>
                <w:sz w:val="17"/>
                <w:lang w:val="es-ES"/>
              </w:rPr>
              <w:t>todo falla</w:t>
            </w:r>
            <w:proofErr w:type="gramEnd"/>
            <w:r w:rsidRPr="00B65E63">
              <w:rPr>
                <w:color w:val="000000"/>
                <w:sz w:val="17"/>
                <w:lang w:val="es-ES"/>
              </w:rPr>
              <w:t>, muestra un mensaje de respaldo</w:t>
            </w:r>
          </w:p>
        </w:tc>
      </w:tr>
      <w:tr w:rsidR="007902C4" w:rsidRPr="00B65E63" w14:paraId="0559C2EE" w14:textId="77777777">
        <w:trPr>
          <w:jc w:val="center"/>
        </w:trPr>
        <w:tc>
          <w:tcPr>
            <w:tcW w:w="1701" w:type="dxa"/>
          </w:tcPr>
          <w:p w14:paraId="4B9BDD10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Medida</w:t>
            </w:r>
            <w:proofErr w:type="spellEnd"/>
          </w:p>
        </w:tc>
        <w:tc>
          <w:tcPr>
            <w:tcW w:w="7654" w:type="dxa"/>
          </w:tcPr>
          <w:p w14:paraId="357C8727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El intento sigue abierto; el usuario puede terminarlo en el 100 % de los casos</w:t>
            </w:r>
          </w:p>
        </w:tc>
      </w:tr>
    </w:tbl>
    <w:p w14:paraId="5F97DD2E" w14:textId="77777777" w:rsidR="007902C4" w:rsidRPr="00B65E63" w:rsidRDefault="007902C4">
      <w:pPr>
        <w:spacing w:after="0"/>
        <w:rPr>
          <w:color w:val="000000"/>
          <w:lang w:val="es-ES"/>
        </w:rPr>
      </w:pPr>
    </w:p>
    <w:p w14:paraId="600D1ACE" w14:textId="77777777" w:rsidR="007902C4" w:rsidRPr="00B65E63" w:rsidRDefault="00000000">
      <w:pPr>
        <w:keepNext/>
        <w:spacing w:after="60"/>
        <w:rPr>
          <w:color w:val="000000"/>
          <w:lang w:val="es-ES"/>
        </w:rPr>
      </w:pPr>
      <w:r w:rsidRPr="00B65E63">
        <w:rPr>
          <w:b/>
          <w:color w:val="000000"/>
          <w:sz w:val="18"/>
          <w:lang w:val="es-ES"/>
        </w:rPr>
        <w:t>Tabla 8. E6 · Cambio de proveedor de IA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7654"/>
      </w:tblGrid>
      <w:tr w:rsidR="007902C4" w:rsidRPr="00B65E63" w14:paraId="09280D78" w14:textId="77777777">
        <w:trPr>
          <w:jc w:val="center"/>
        </w:trPr>
        <w:tc>
          <w:tcPr>
            <w:tcW w:w="1701" w:type="dxa"/>
            <w:shd w:val="clear" w:color="auto" w:fill="1F3A5F"/>
          </w:tcPr>
          <w:p w14:paraId="71CA3CA8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b/>
                <w:color w:val="000000"/>
                <w:sz w:val="17"/>
              </w:rPr>
              <w:t>Parte</w:t>
            </w:r>
            <w:proofErr w:type="spellEnd"/>
          </w:p>
        </w:tc>
        <w:tc>
          <w:tcPr>
            <w:tcW w:w="7654" w:type="dxa"/>
            <w:shd w:val="clear" w:color="auto" w:fill="1F3A5F"/>
          </w:tcPr>
          <w:p w14:paraId="7685E17A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b/>
                <w:color w:val="000000"/>
                <w:sz w:val="17"/>
              </w:rPr>
              <w:t>Descripción</w:t>
            </w:r>
          </w:p>
        </w:tc>
      </w:tr>
      <w:tr w:rsidR="007902C4" w:rsidRPr="00B65E63" w14:paraId="6997A699" w14:textId="77777777">
        <w:trPr>
          <w:jc w:val="center"/>
        </w:trPr>
        <w:tc>
          <w:tcPr>
            <w:tcW w:w="1701" w:type="dxa"/>
          </w:tcPr>
          <w:p w14:paraId="609969B7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Fuente</w:t>
            </w:r>
          </w:p>
        </w:tc>
        <w:tc>
          <w:tcPr>
            <w:tcW w:w="7654" w:type="dxa"/>
          </w:tcPr>
          <w:p w14:paraId="7879895D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Equipo de desarrollo</w:t>
            </w:r>
          </w:p>
        </w:tc>
      </w:tr>
      <w:tr w:rsidR="007902C4" w:rsidRPr="00B65E63" w14:paraId="691AAF80" w14:textId="77777777">
        <w:trPr>
          <w:jc w:val="center"/>
        </w:trPr>
        <w:tc>
          <w:tcPr>
            <w:tcW w:w="1701" w:type="dxa"/>
          </w:tcPr>
          <w:p w14:paraId="79DF387C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Estímulo</w:t>
            </w:r>
          </w:p>
        </w:tc>
        <w:tc>
          <w:tcPr>
            <w:tcW w:w="7654" w:type="dxa"/>
          </w:tcPr>
          <w:p w14:paraId="0386E563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Debe cambiar Gemini por otro proveedor</w:t>
            </w:r>
          </w:p>
        </w:tc>
      </w:tr>
      <w:tr w:rsidR="007902C4" w:rsidRPr="00B65E63" w14:paraId="5AF86A34" w14:textId="77777777">
        <w:trPr>
          <w:jc w:val="center"/>
        </w:trPr>
        <w:tc>
          <w:tcPr>
            <w:tcW w:w="1701" w:type="dxa"/>
          </w:tcPr>
          <w:p w14:paraId="3FCBA59B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Artefacto</w:t>
            </w:r>
            <w:proofErr w:type="spellEnd"/>
          </w:p>
        </w:tc>
        <w:tc>
          <w:tcPr>
            <w:tcW w:w="7654" w:type="dxa"/>
          </w:tcPr>
          <w:p w14:paraId="029CF890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Capa de infraestructura</w:t>
            </w:r>
          </w:p>
        </w:tc>
      </w:tr>
      <w:tr w:rsidR="007902C4" w:rsidRPr="00B65E63" w14:paraId="613CEF06" w14:textId="77777777">
        <w:trPr>
          <w:jc w:val="center"/>
        </w:trPr>
        <w:tc>
          <w:tcPr>
            <w:tcW w:w="1701" w:type="dxa"/>
          </w:tcPr>
          <w:p w14:paraId="070F2816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Entorno</w:t>
            </w:r>
          </w:p>
        </w:tc>
        <w:tc>
          <w:tcPr>
            <w:tcW w:w="7654" w:type="dxa"/>
          </w:tcPr>
          <w:p w14:paraId="6B817A47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Tiempo de desarrollo</w:t>
            </w:r>
          </w:p>
        </w:tc>
      </w:tr>
      <w:tr w:rsidR="007902C4" w:rsidRPr="00B65E63" w14:paraId="5F011EB9" w14:textId="77777777">
        <w:trPr>
          <w:jc w:val="center"/>
        </w:trPr>
        <w:tc>
          <w:tcPr>
            <w:tcW w:w="1701" w:type="dxa"/>
          </w:tcPr>
          <w:p w14:paraId="79AAB555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Respuesta</w:t>
            </w:r>
          </w:p>
        </w:tc>
        <w:tc>
          <w:tcPr>
            <w:tcW w:w="7654" w:type="dxa"/>
          </w:tcPr>
          <w:p w14:paraId="24FB7D42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 xml:space="preserve">Se escribe un adaptador nuevo que cumple la interfaz </w:t>
            </w:r>
            <w:proofErr w:type="spellStart"/>
            <w:r w:rsidRPr="00B65E63">
              <w:rPr>
                <w:color w:val="000000"/>
                <w:sz w:val="17"/>
                <w:lang w:val="es-ES"/>
              </w:rPr>
              <w:t>ClienteLLM</w:t>
            </w:r>
            <w:proofErr w:type="spellEnd"/>
          </w:p>
        </w:tc>
      </w:tr>
      <w:tr w:rsidR="007902C4" w:rsidRPr="00B65E63" w14:paraId="7D976FC8" w14:textId="77777777">
        <w:trPr>
          <w:jc w:val="center"/>
        </w:trPr>
        <w:tc>
          <w:tcPr>
            <w:tcW w:w="1701" w:type="dxa"/>
          </w:tcPr>
          <w:p w14:paraId="49047F91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Medida</w:t>
            </w:r>
            <w:proofErr w:type="spellEnd"/>
          </w:p>
        </w:tc>
        <w:tc>
          <w:tcPr>
            <w:tcW w:w="7654" w:type="dxa"/>
          </w:tcPr>
          <w:p w14:paraId="4C9EA7C8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&lt; 1 día de trabajo; 0 cambios en dominio y servicios</w:t>
            </w:r>
          </w:p>
        </w:tc>
      </w:tr>
    </w:tbl>
    <w:p w14:paraId="35A83A7A" w14:textId="77777777" w:rsidR="007902C4" w:rsidRPr="00B65E63" w:rsidRDefault="007902C4">
      <w:pPr>
        <w:spacing w:after="0"/>
        <w:rPr>
          <w:color w:val="000000"/>
          <w:lang w:val="es-ES"/>
        </w:rPr>
      </w:pPr>
    </w:p>
    <w:p w14:paraId="11D826AD" w14:textId="77777777" w:rsidR="007902C4" w:rsidRPr="00B65E63" w:rsidRDefault="00000000">
      <w:pPr>
        <w:keepNext/>
        <w:spacing w:after="60"/>
        <w:rPr>
          <w:color w:val="000000"/>
        </w:rPr>
      </w:pPr>
      <w:proofErr w:type="spellStart"/>
      <w:r w:rsidRPr="00B65E63">
        <w:rPr>
          <w:b/>
          <w:color w:val="000000"/>
          <w:sz w:val="18"/>
        </w:rPr>
        <w:t>Tabla</w:t>
      </w:r>
      <w:proofErr w:type="spellEnd"/>
      <w:r w:rsidRPr="00B65E63">
        <w:rPr>
          <w:b/>
          <w:color w:val="000000"/>
          <w:sz w:val="18"/>
        </w:rPr>
        <w:t xml:space="preserve"> 9. E8 · Instalación (RNF-10)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7654"/>
      </w:tblGrid>
      <w:tr w:rsidR="007902C4" w:rsidRPr="00B65E63" w14:paraId="3048E3E7" w14:textId="77777777">
        <w:trPr>
          <w:jc w:val="center"/>
        </w:trPr>
        <w:tc>
          <w:tcPr>
            <w:tcW w:w="1701" w:type="dxa"/>
            <w:shd w:val="clear" w:color="auto" w:fill="1F3A5F"/>
          </w:tcPr>
          <w:p w14:paraId="2C5071D9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b/>
                <w:color w:val="000000"/>
                <w:sz w:val="17"/>
              </w:rPr>
              <w:t>Parte</w:t>
            </w:r>
          </w:p>
        </w:tc>
        <w:tc>
          <w:tcPr>
            <w:tcW w:w="7654" w:type="dxa"/>
            <w:shd w:val="clear" w:color="auto" w:fill="1F3A5F"/>
          </w:tcPr>
          <w:p w14:paraId="252C51BF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b/>
                <w:color w:val="000000"/>
                <w:sz w:val="17"/>
              </w:rPr>
              <w:t>Descripción</w:t>
            </w:r>
          </w:p>
        </w:tc>
      </w:tr>
      <w:tr w:rsidR="007902C4" w:rsidRPr="00B65E63" w14:paraId="4F075472" w14:textId="77777777">
        <w:trPr>
          <w:jc w:val="center"/>
        </w:trPr>
        <w:tc>
          <w:tcPr>
            <w:tcW w:w="1701" w:type="dxa"/>
          </w:tcPr>
          <w:p w14:paraId="775BF4C0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Fuente</w:t>
            </w:r>
          </w:p>
        </w:tc>
        <w:tc>
          <w:tcPr>
            <w:tcW w:w="7654" w:type="dxa"/>
          </w:tcPr>
          <w:p w14:paraId="1DC94FCE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Docente o evaluador</w:t>
            </w:r>
          </w:p>
        </w:tc>
      </w:tr>
      <w:tr w:rsidR="007902C4" w:rsidRPr="00B65E63" w14:paraId="0A9F5F20" w14:textId="77777777">
        <w:trPr>
          <w:jc w:val="center"/>
        </w:trPr>
        <w:tc>
          <w:tcPr>
            <w:tcW w:w="1701" w:type="dxa"/>
          </w:tcPr>
          <w:p w14:paraId="673F859C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Estímulo</w:t>
            </w:r>
          </w:p>
        </w:tc>
        <w:tc>
          <w:tcPr>
            <w:tcW w:w="7654" w:type="dxa"/>
          </w:tcPr>
          <w:p w14:paraId="0AF5969B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Clona el repositorio en un equipo limpio</w:t>
            </w:r>
          </w:p>
        </w:tc>
      </w:tr>
      <w:tr w:rsidR="007902C4" w:rsidRPr="00B65E63" w14:paraId="2CC96C43" w14:textId="77777777">
        <w:trPr>
          <w:jc w:val="center"/>
        </w:trPr>
        <w:tc>
          <w:tcPr>
            <w:tcW w:w="1701" w:type="dxa"/>
          </w:tcPr>
          <w:p w14:paraId="1F11058D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Artefacto</w:t>
            </w:r>
            <w:proofErr w:type="spellEnd"/>
          </w:p>
        </w:tc>
        <w:tc>
          <w:tcPr>
            <w:tcW w:w="7654" w:type="dxa"/>
          </w:tcPr>
          <w:p w14:paraId="6B0EAB2A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Contenedores y README</w:t>
            </w:r>
          </w:p>
        </w:tc>
      </w:tr>
      <w:tr w:rsidR="007902C4" w:rsidRPr="00B65E63" w14:paraId="15F86EAA" w14:textId="77777777">
        <w:trPr>
          <w:jc w:val="center"/>
        </w:trPr>
        <w:tc>
          <w:tcPr>
            <w:tcW w:w="1701" w:type="dxa"/>
          </w:tcPr>
          <w:p w14:paraId="464AFF83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Entorno</w:t>
            </w:r>
          </w:p>
        </w:tc>
        <w:tc>
          <w:tcPr>
            <w:tcW w:w="7654" w:type="dxa"/>
          </w:tcPr>
          <w:p w14:paraId="46390EC5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Equipo con Docker instalado</w:t>
            </w:r>
          </w:p>
        </w:tc>
      </w:tr>
      <w:tr w:rsidR="007902C4" w:rsidRPr="00B65E63" w14:paraId="5BA49475" w14:textId="77777777">
        <w:trPr>
          <w:jc w:val="center"/>
        </w:trPr>
        <w:tc>
          <w:tcPr>
            <w:tcW w:w="1701" w:type="dxa"/>
          </w:tcPr>
          <w:p w14:paraId="76BA3417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Respuesta</w:t>
            </w:r>
          </w:p>
        </w:tc>
        <w:tc>
          <w:tcPr>
            <w:tcW w:w="7654" w:type="dxa"/>
          </w:tcPr>
          <w:p w14:paraId="606D495E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 xml:space="preserve">El sistema arranca con </w:t>
            </w:r>
            <w:proofErr w:type="spellStart"/>
            <w:r w:rsidRPr="00B65E63">
              <w:rPr>
                <w:color w:val="000000"/>
                <w:sz w:val="17"/>
                <w:lang w:val="es-ES"/>
              </w:rPr>
              <w:t>docker</w:t>
            </w:r>
            <w:proofErr w:type="spellEnd"/>
            <w:r w:rsidRPr="00B65E63">
              <w:rPr>
                <w:color w:val="000000"/>
                <w:sz w:val="17"/>
                <w:lang w:val="es-ES"/>
              </w:rPr>
              <w:t xml:space="preserve"> </w:t>
            </w:r>
            <w:proofErr w:type="spellStart"/>
            <w:r w:rsidRPr="00B65E63">
              <w:rPr>
                <w:color w:val="000000"/>
                <w:sz w:val="17"/>
                <w:lang w:val="es-ES"/>
              </w:rPr>
              <w:t>compose</w:t>
            </w:r>
            <w:proofErr w:type="spellEnd"/>
            <w:r w:rsidRPr="00B65E63">
              <w:rPr>
                <w:color w:val="000000"/>
                <w:sz w:val="17"/>
                <w:lang w:val="es-ES"/>
              </w:rPr>
              <w:t xml:space="preserve"> up</w:t>
            </w:r>
          </w:p>
        </w:tc>
      </w:tr>
      <w:tr w:rsidR="007902C4" w:rsidRPr="00B65E63" w14:paraId="4D83C1B4" w14:textId="77777777">
        <w:trPr>
          <w:jc w:val="center"/>
        </w:trPr>
        <w:tc>
          <w:tcPr>
            <w:tcW w:w="1701" w:type="dxa"/>
          </w:tcPr>
          <w:p w14:paraId="53E02944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Medida</w:t>
            </w:r>
            <w:proofErr w:type="spellEnd"/>
          </w:p>
        </w:tc>
        <w:tc>
          <w:tcPr>
            <w:tcW w:w="7654" w:type="dxa"/>
          </w:tcPr>
          <w:p w14:paraId="599BEA98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&lt; 15 minutos siguiendo el README</w:t>
            </w:r>
          </w:p>
        </w:tc>
      </w:tr>
    </w:tbl>
    <w:p w14:paraId="52AAF33A" w14:textId="77777777" w:rsidR="007902C4" w:rsidRPr="00B65E63" w:rsidRDefault="007902C4">
      <w:pPr>
        <w:spacing w:after="0"/>
        <w:rPr>
          <w:color w:val="000000"/>
        </w:rPr>
      </w:pPr>
    </w:p>
    <w:p w14:paraId="0341D3F0" w14:textId="77777777" w:rsidR="007902C4" w:rsidRPr="00B65E63" w:rsidRDefault="00000000">
      <w:pPr>
        <w:pStyle w:val="Ttulo1"/>
        <w:rPr>
          <w:color w:val="000000"/>
        </w:rPr>
      </w:pPr>
      <w:bookmarkStart w:id="7" w:name="_Toc243831084"/>
      <w:r w:rsidRPr="00B65E63">
        <w:rPr>
          <w:color w:val="000000"/>
        </w:rPr>
        <w:t>5. Decisiones arquitectónicas (ADR)</w:t>
      </w:r>
      <w:bookmarkEnd w:id="7"/>
    </w:p>
    <w:p w14:paraId="0F6C45D4" w14:textId="3BCBD587" w:rsidR="007902C4" w:rsidRPr="00B65E63" w:rsidRDefault="00000000">
      <w:pPr>
        <w:spacing w:after="120"/>
        <w:jc w:val="both"/>
        <w:rPr>
          <w:color w:val="000000"/>
          <w:lang w:val="es-ES"/>
        </w:rPr>
      </w:pPr>
      <w:r w:rsidRPr="00B65E63">
        <w:rPr>
          <w:color w:val="000000"/>
          <w:lang w:val="es-ES"/>
        </w:rPr>
        <w:t xml:space="preserve">Cada decisión se registra con el formato de Registro de Decisión Arquitectónica (ADR): contexto, decisión, alternativas consideradas y consecuencias. Los ADR se guardarán también en </w:t>
      </w:r>
      <w:hyperlink r:id="rId8" w:history="1">
        <w:proofErr w:type="spellStart"/>
        <w:r w:rsidR="00AA27C2" w:rsidRPr="00B65E63">
          <w:rPr>
            <w:rStyle w:val="Hipervnculo"/>
            <w:color w:val="000000"/>
            <w:lang w:val="es-ES"/>
          </w:rPr>
          <w:t>Gestion</w:t>
        </w:r>
        <w:proofErr w:type="spellEnd"/>
        <w:r w:rsidR="00AA27C2" w:rsidRPr="00B65E63">
          <w:rPr>
            <w:rStyle w:val="Hipervnculo"/>
            <w:color w:val="000000"/>
            <w:lang w:val="es-ES"/>
          </w:rPr>
          <w:t xml:space="preserve"> TI</w:t>
        </w:r>
      </w:hyperlink>
      <w:r w:rsidR="00AA27C2" w:rsidRPr="00B65E63">
        <w:rPr>
          <w:color w:val="000000"/>
          <w:lang w:val="es-ES"/>
        </w:rPr>
        <w:t xml:space="preserve"> </w:t>
      </w:r>
      <w:r w:rsidRPr="00B65E63">
        <w:rPr>
          <w:color w:val="000000"/>
          <w:lang w:val="es-ES"/>
        </w:rPr>
        <w:t xml:space="preserve">del repositorio, para que cualquier cambio futuro se discuta en un </w:t>
      </w:r>
      <w:proofErr w:type="spellStart"/>
      <w:r w:rsidRPr="00B65E63">
        <w:rPr>
          <w:color w:val="000000"/>
          <w:lang w:val="es-ES"/>
        </w:rPr>
        <w:t>pull</w:t>
      </w:r>
      <w:proofErr w:type="spellEnd"/>
      <w:r w:rsidRPr="00B65E63">
        <w:rPr>
          <w:color w:val="000000"/>
          <w:lang w:val="es-ES"/>
        </w:rPr>
        <w:t xml:space="preserve"> </w:t>
      </w:r>
      <w:proofErr w:type="spellStart"/>
      <w:r w:rsidRPr="00B65E63">
        <w:rPr>
          <w:color w:val="000000"/>
          <w:lang w:val="es-ES"/>
        </w:rPr>
        <w:t>request</w:t>
      </w:r>
      <w:proofErr w:type="spellEnd"/>
      <w:r w:rsidRPr="00B65E63">
        <w:rPr>
          <w:color w:val="000000"/>
          <w:lang w:val="es-ES"/>
        </w:rPr>
        <w:t>.</w:t>
      </w:r>
    </w:p>
    <w:p w14:paraId="47BF8CDE" w14:textId="77777777" w:rsidR="007902C4" w:rsidRPr="00B65E63" w:rsidRDefault="00000000">
      <w:pPr>
        <w:keepNext/>
        <w:spacing w:after="60"/>
        <w:rPr>
          <w:color w:val="000000"/>
          <w:lang w:val="es-ES"/>
        </w:rPr>
      </w:pPr>
      <w:r w:rsidRPr="00B65E63">
        <w:rPr>
          <w:b/>
          <w:color w:val="000000"/>
          <w:sz w:val="18"/>
          <w:lang w:val="es-ES"/>
        </w:rPr>
        <w:t xml:space="preserve">Tabla 10. ADR-01 · Cliente-servidor de tres capas con </w:t>
      </w:r>
      <w:proofErr w:type="spellStart"/>
      <w:r w:rsidRPr="00B65E63">
        <w:rPr>
          <w:b/>
          <w:color w:val="000000"/>
          <w:sz w:val="18"/>
          <w:lang w:val="es-ES"/>
        </w:rPr>
        <w:t>backend</w:t>
      </w:r>
      <w:proofErr w:type="spellEnd"/>
      <w:r w:rsidRPr="00B65E63">
        <w:rPr>
          <w:b/>
          <w:color w:val="000000"/>
          <w:sz w:val="18"/>
          <w:lang w:val="es-ES"/>
        </w:rPr>
        <w:t xml:space="preserve"> monolítico modular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7654"/>
      </w:tblGrid>
      <w:tr w:rsidR="007902C4" w:rsidRPr="00B65E63" w14:paraId="6E0A709E" w14:textId="77777777">
        <w:trPr>
          <w:jc w:val="center"/>
        </w:trPr>
        <w:tc>
          <w:tcPr>
            <w:tcW w:w="1701" w:type="dxa"/>
            <w:shd w:val="clear" w:color="auto" w:fill="1F3A5F"/>
          </w:tcPr>
          <w:p w14:paraId="1A8BE9A2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b/>
                <w:color w:val="000000"/>
                <w:sz w:val="17"/>
              </w:rPr>
              <w:t>Campo</w:t>
            </w:r>
          </w:p>
        </w:tc>
        <w:tc>
          <w:tcPr>
            <w:tcW w:w="7654" w:type="dxa"/>
            <w:shd w:val="clear" w:color="auto" w:fill="1F3A5F"/>
          </w:tcPr>
          <w:p w14:paraId="048E9C2F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b/>
                <w:color w:val="000000"/>
                <w:sz w:val="17"/>
              </w:rPr>
              <w:t>Contenido</w:t>
            </w:r>
          </w:p>
        </w:tc>
      </w:tr>
      <w:tr w:rsidR="007902C4" w:rsidRPr="00B65E63" w14:paraId="18FEB8A7" w14:textId="77777777">
        <w:trPr>
          <w:jc w:val="center"/>
        </w:trPr>
        <w:tc>
          <w:tcPr>
            <w:tcW w:w="1701" w:type="dxa"/>
          </w:tcPr>
          <w:p w14:paraId="218F4A6C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Contexto</w:t>
            </w:r>
          </w:p>
        </w:tc>
        <w:tc>
          <w:tcPr>
            <w:tcW w:w="7654" w:type="dxa"/>
          </w:tcPr>
          <w:p w14:paraId="1126CFCD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R-3 limita el esfuerzo de operación; RF-05 y RF-07.2 exigen que la lógica crítica viva en el servidor.</w:t>
            </w:r>
          </w:p>
        </w:tc>
      </w:tr>
      <w:tr w:rsidR="007902C4" w:rsidRPr="00B65E63" w14:paraId="10DCA3E6" w14:textId="77777777">
        <w:trPr>
          <w:jc w:val="center"/>
        </w:trPr>
        <w:tc>
          <w:tcPr>
            <w:tcW w:w="1701" w:type="dxa"/>
          </w:tcPr>
          <w:p w14:paraId="7EFE9596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Decisión</w:t>
            </w:r>
            <w:proofErr w:type="spellEnd"/>
          </w:p>
        </w:tc>
        <w:tc>
          <w:tcPr>
            <w:tcW w:w="7654" w:type="dxa"/>
          </w:tcPr>
          <w:p w14:paraId="07BDA12B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 xml:space="preserve">Un </w:t>
            </w:r>
            <w:proofErr w:type="spellStart"/>
            <w:r w:rsidRPr="00B65E63">
              <w:rPr>
                <w:color w:val="000000"/>
                <w:sz w:val="17"/>
                <w:lang w:val="es-ES"/>
              </w:rPr>
              <w:t>frontend</w:t>
            </w:r>
            <w:proofErr w:type="spellEnd"/>
            <w:r w:rsidRPr="00B65E63">
              <w:rPr>
                <w:color w:val="000000"/>
                <w:sz w:val="17"/>
                <w:lang w:val="es-ES"/>
              </w:rPr>
              <w:t xml:space="preserve"> SPA, una única API organizada en módulos que corresponden a la EDT y servicios de datos administrados.</w:t>
            </w:r>
          </w:p>
        </w:tc>
      </w:tr>
      <w:tr w:rsidR="007902C4" w:rsidRPr="00B65E63" w14:paraId="1EE27308" w14:textId="77777777">
        <w:trPr>
          <w:jc w:val="center"/>
        </w:trPr>
        <w:tc>
          <w:tcPr>
            <w:tcW w:w="1701" w:type="dxa"/>
          </w:tcPr>
          <w:p w14:paraId="7B8867A6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Alternativas</w:t>
            </w:r>
            <w:proofErr w:type="spellEnd"/>
          </w:p>
        </w:tc>
        <w:tc>
          <w:tcPr>
            <w:tcW w:w="7654" w:type="dxa"/>
          </w:tcPr>
          <w:p w14:paraId="3AFD34E1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 xml:space="preserve">Microservicios por módulo; arquitectura </w:t>
            </w:r>
            <w:proofErr w:type="spellStart"/>
            <w:r w:rsidRPr="00B65E63">
              <w:rPr>
                <w:color w:val="000000"/>
                <w:sz w:val="17"/>
                <w:lang w:val="es-ES"/>
              </w:rPr>
              <w:t>serverless</w:t>
            </w:r>
            <w:proofErr w:type="spellEnd"/>
            <w:r w:rsidRPr="00B65E63">
              <w:rPr>
                <w:color w:val="000000"/>
                <w:sz w:val="17"/>
                <w:lang w:val="es-ES"/>
              </w:rPr>
              <w:t xml:space="preserve"> con el </w:t>
            </w:r>
            <w:proofErr w:type="spellStart"/>
            <w:r w:rsidRPr="00B65E63">
              <w:rPr>
                <w:color w:val="000000"/>
                <w:sz w:val="17"/>
                <w:lang w:val="es-ES"/>
              </w:rPr>
              <w:t>frontend</w:t>
            </w:r>
            <w:proofErr w:type="spellEnd"/>
            <w:r w:rsidRPr="00B65E63">
              <w:rPr>
                <w:color w:val="000000"/>
                <w:sz w:val="17"/>
                <w:lang w:val="es-ES"/>
              </w:rPr>
              <w:t xml:space="preserve"> consultando la base de datos directamente.</w:t>
            </w:r>
          </w:p>
        </w:tc>
      </w:tr>
      <w:tr w:rsidR="007902C4" w:rsidRPr="00B65E63" w14:paraId="454E80AC" w14:textId="77777777">
        <w:trPr>
          <w:jc w:val="center"/>
        </w:trPr>
        <w:tc>
          <w:tcPr>
            <w:tcW w:w="1701" w:type="dxa"/>
          </w:tcPr>
          <w:p w14:paraId="7063C4D5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Consecuencias</w:t>
            </w:r>
            <w:proofErr w:type="spellEnd"/>
          </w:p>
        </w:tc>
        <w:tc>
          <w:tcPr>
            <w:tcW w:w="7654" w:type="dxa"/>
          </w:tcPr>
          <w:p w14:paraId="3E8311CB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(+) Un solo despliegue y depuración simple. (+) Los módulos permiten repartir el trabajo. (−) La API es un punto único de falla; se mitiga con contenedor sin estado y reinicio automático.</w:t>
            </w:r>
          </w:p>
        </w:tc>
      </w:tr>
      <w:tr w:rsidR="007902C4" w:rsidRPr="00B65E63" w14:paraId="5FE78EB9" w14:textId="77777777">
        <w:trPr>
          <w:jc w:val="center"/>
        </w:trPr>
        <w:tc>
          <w:tcPr>
            <w:tcW w:w="1701" w:type="dxa"/>
          </w:tcPr>
          <w:p w14:paraId="6FAB1DD9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Estado</w:t>
            </w:r>
          </w:p>
        </w:tc>
        <w:tc>
          <w:tcPr>
            <w:tcW w:w="7654" w:type="dxa"/>
          </w:tcPr>
          <w:p w14:paraId="12A50618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Aceptada · 25/10/2026</w:t>
            </w:r>
          </w:p>
        </w:tc>
      </w:tr>
    </w:tbl>
    <w:p w14:paraId="515B3E66" w14:textId="77777777" w:rsidR="007902C4" w:rsidRPr="00B65E63" w:rsidRDefault="007902C4">
      <w:pPr>
        <w:spacing w:after="0"/>
        <w:rPr>
          <w:color w:val="000000"/>
        </w:rPr>
      </w:pPr>
    </w:p>
    <w:p w14:paraId="36D24037" w14:textId="77777777" w:rsidR="00585504" w:rsidRPr="00B65E63" w:rsidRDefault="00585504">
      <w:pPr>
        <w:spacing w:after="0"/>
        <w:rPr>
          <w:color w:val="000000"/>
        </w:rPr>
      </w:pPr>
    </w:p>
    <w:p w14:paraId="3475BE2D" w14:textId="77777777" w:rsidR="007902C4" w:rsidRPr="00B65E63" w:rsidRDefault="00000000">
      <w:pPr>
        <w:keepNext/>
        <w:spacing w:after="60"/>
        <w:rPr>
          <w:color w:val="000000"/>
        </w:rPr>
      </w:pPr>
      <w:r w:rsidRPr="00B65E63">
        <w:rPr>
          <w:b/>
          <w:color w:val="000000"/>
          <w:sz w:val="18"/>
        </w:rPr>
        <w:lastRenderedPageBreak/>
        <w:t>Tabla 11. ADR-02 · Three.js con React Three Fiber como motor 3D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7654"/>
      </w:tblGrid>
      <w:tr w:rsidR="007902C4" w:rsidRPr="00B65E63" w14:paraId="61D469A8" w14:textId="77777777">
        <w:trPr>
          <w:jc w:val="center"/>
        </w:trPr>
        <w:tc>
          <w:tcPr>
            <w:tcW w:w="1701" w:type="dxa"/>
            <w:shd w:val="clear" w:color="auto" w:fill="1F3A5F"/>
          </w:tcPr>
          <w:p w14:paraId="240D8623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b/>
                <w:color w:val="000000"/>
                <w:sz w:val="17"/>
              </w:rPr>
              <w:t>Campo</w:t>
            </w:r>
          </w:p>
        </w:tc>
        <w:tc>
          <w:tcPr>
            <w:tcW w:w="7654" w:type="dxa"/>
            <w:shd w:val="clear" w:color="auto" w:fill="1F3A5F"/>
          </w:tcPr>
          <w:p w14:paraId="35DFB2A0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b/>
                <w:color w:val="000000"/>
                <w:sz w:val="17"/>
              </w:rPr>
              <w:t>Contenido</w:t>
            </w:r>
          </w:p>
        </w:tc>
      </w:tr>
      <w:tr w:rsidR="007902C4" w:rsidRPr="00B65E63" w14:paraId="2A88C27A" w14:textId="77777777">
        <w:trPr>
          <w:jc w:val="center"/>
        </w:trPr>
        <w:tc>
          <w:tcPr>
            <w:tcW w:w="1701" w:type="dxa"/>
          </w:tcPr>
          <w:p w14:paraId="2CE64173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Contexto</w:t>
            </w:r>
          </w:p>
        </w:tc>
        <w:tc>
          <w:tcPr>
            <w:tcW w:w="7654" w:type="dxa"/>
          </w:tcPr>
          <w:p w14:paraId="1869B671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R-1 exige 3D en navegador; RNF-02 limita los recursos a 10 MB por caso; la interfaz del caso es intensiva en formularios.</w:t>
            </w:r>
          </w:p>
        </w:tc>
      </w:tr>
      <w:tr w:rsidR="007902C4" w:rsidRPr="00B65E63" w14:paraId="5A479B82" w14:textId="77777777">
        <w:trPr>
          <w:jc w:val="center"/>
        </w:trPr>
        <w:tc>
          <w:tcPr>
            <w:tcW w:w="1701" w:type="dxa"/>
          </w:tcPr>
          <w:p w14:paraId="5B99895A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Decisión</w:t>
            </w:r>
            <w:proofErr w:type="spellEnd"/>
          </w:p>
        </w:tc>
        <w:tc>
          <w:tcPr>
            <w:tcW w:w="7654" w:type="dxa"/>
          </w:tcPr>
          <w:p w14:paraId="2C372307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 xml:space="preserve">Escena con </w:t>
            </w:r>
            <w:proofErr w:type="spellStart"/>
            <w:r w:rsidRPr="00B65E63">
              <w:rPr>
                <w:color w:val="000000"/>
                <w:sz w:val="17"/>
                <w:lang w:val="es-ES"/>
              </w:rPr>
              <w:t>React</w:t>
            </w:r>
            <w:proofErr w:type="spellEnd"/>
            <w:r w:rsidRPr="00B65E63">
              <w:rPr>
                <w:color w:val="000000"/>
                <w:sz w:val="17"/>
                <w:lang w:val="es-ES"/>
              </w:rPr>
              <w:t xml:space="preserve"> </w:t>
            </w:r>
            <w:proofErr w:type="spellStart"/>
            <w:r w:rsidRPr="00B65E63">
              <w:rPr>
                <w:color w:val="000000"/>
                <w:sz w:val="17"/>
                <w:lang w:val="es-ES"/>
              </w:rPr>
              <w:t>Three</w:t>
            </w:r>
            <w:proofErr w:type="spellEnd"/>
            <w:r w:rsidRPr="00B65E63">
              <w:rPr>
                <w:color w:val="000000"/>
                <w:sz w:val="17"/>
                <w:lang w:val="es-ES"/>
              </w:rPr>
              <w:t xml:space="preserve"> Fiber y </w:t>
            </w:r>
            <w:proofErr w:type="spellStart"/>
            <w:r w:rsidRPr="00B65E63">
              <w:rPr>
                <w:color w:val="000000"/>
                <w:sz w:val="17"/>
                <w:lang w:val="es-ES"/>
              </w:rPr>
              <w:t>drei</w:t>
            </w:r>
            <w:proofErr w:type="spellEnd"/>
            <w:r w:rsidRPr="00B65E63">
              <w:rPr>
                <w:color w:val="000000"/>
                <w:sz w:val="17"/>
                <w:lang w:val="es-ES"/>
              </w:rPr>
              <w:t xml:space="preserve">, modelos </w:t>
            </w:r>
            <w:proofErr w:type="spellStart"/>
            <w:r w:rsidRPr="00B65E63">
              <w:rPr>
                <w:color w:val="000000"/>
                <w:sz w:val="17"/>
                <w:lang w:val="es-ES"/>
              </w:rPr>
              <w:t>glTF</w:t>
            </w:r>
            <w:proofErr w:type="spellEnd"/>
            <w:r w:rsidRPr="00B65E63">
              <w:rPr>
                <w:color w:val="000000"/>
                <w:sz w:val="17"/>
                <w:lang w:val="es-ES"/>
              </w:rPr>
              <w:t xml:space="preserve">/GLB con compresión Draco, integrada con la SPA en </w:t>
            </w:r>
            <w:proofErr w:type="spellStart"/>
            <w:r w:rsidRPr="00B65E63">
              <w:rPr>
                <w:color w:val="000000"/>
                <w:sz w:val="17"/>
                <w:lang w:val="es-ES"/>
              </w:rPr>
              <w:t>React</w:t>
            </w:r>
            <w:proofErr w:type="spellEnd"/>
            <w:r w:rsidRPr="00B65E63">
              <w:rPr>
                <w:color w:val="000000"/>
                <w:sz w:val="17"/>
                <w:lang w:val="es-ES"/>
              </w:rPr>
              <w:t>.</w:t>
            </w:r>
          </w:p>
        </w:tc>
      </w:tr>
      <w:tr w:rsidR="007902C4" w:rsidRPr="00B65E63" w14:paraId="09DA0973" w14:textId="77777777">
        <w:trPr>
          <w:jc w:val="center"/>
        </w:trPr>
        <w:tc>
          <w:tcPr>
            <w:tcW w:w="1701" w:type="dxa"/>
          </w:tcPr>
          <w:p w14:paraId="0825AD83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Alternativas</w:t>
            </w:r>
            <w:proofErr w:type="spellEnd"/>
          </w:p>
        </w:tc>
        <w:tc>
          <w:tcPr>
            <w:tcW w:w="7654" w:type="dxa"/>
          </w:tcPr>
          <w:p w14:paraId="287E218E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 xml:space="preserve">Unity con exportación </w:t>
            </w:r>
            <w:proofErr w:type="spellStart"/>
            <w:r w:rsidRPr="00B65E63">
              <w:rPr>
                <w:color w:val="000000"/>
                <w:sz w:val="17"/>
                <w:lang w:val="es-ES"/>
              </w:rPr>
              <w:t>WebGL</w:t>
            </w:r>
            <w:proofErr w:type="spellEnd"/>
            <w:r w:rsidRPr="00B65E63">
              <w:rPr>
                <w:color w:val="000000"/>
                <w:sz w:val="17"/>
                <w:lang w:val="es-ES"/>
              </w:rPr>
              <w:t>; Babylon.js.</w:t>
            </w:r>
          </w:p>
        </w:tc>
      </w:tr>
      <w:tr w:rsidR="007902C4" w:rsidRPr="00B65E63" w14:paraId="039442F5" w14:textId="77777777">
        <w:trPr>
          <w:jc w:val="center"/>
        </w:trPr>
        <w:tc>
          <w:tcPr>
            <w:tcW w:w="1701" w:type="dxa"/>
          </w:tcPr>
          <w:p w14:paraId="0CA9317C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Consecuencias</w:t>
            </w:r>
            <w:proofErr w:type="spellEnd"/>
          </w:p>
        </w:tc>
        <w:tc>
          <w:tcPr>
            <w:tcW w:w="7654" w:type="dxa"/>
          </w:tcPr>
          <w:p w14:paraId="51DC1812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 xml:space="preserve">(+) Un </w:t>
            </w:r>
            <w:proofErr w:type="gramStart"/>
            <w:r w:rsidRPr="00B65E63">
              <w:rPr>
                <w:color w:val="000000"/>
                <w:sz w:val="17"/>
                <w:lang w:val="es-ES"/>
              </w:rPr>
              <w:t>solo lenguaje y un solo proyecto</w:t>
            </w:r>
            <w:proofErr w:type="gramEnd"/>
            <w:r w:rsidRPr="00B65E63">
              <w:rPr>
                <w:color w:val="000000"/>
                <w:sz w:val="17"/>
                <w:lang w:val="es-ES"/>
              </w:rPr>
              <w:t xml:space="preserve"> para interfaz y 3D. (+) Paquetes más livianos que un </w:t>
            </w:r>
            <w:proofErr w:type="spellStart"/>
            <w:r w:rsidRPr="00B65E63">
              <w:rPr>
                <w:color w:val="000000"/>
                <w:sz w:val="17"/>
                <w:lang w:val="es-ES"/>
              </w:rPr>
              <w:t>build</w:t>
            </w:r>
            <w:proofErr w:type="spellEnd"/>
            <w:r w:rsidRPr="00B65E63">
              <w:rPr>
                <w:color w:val="000000"/>
                <w:sz w:val="17"/>
                <w:lang w:val="es-ES"/>
              </w:rPr>
              <w:t xml:space="preserve"> de Unity </w:t>
            </w:r>
            <w:proofErr w:type="spellStart"/>
            <w:r w:rsidRPr="00B65E63">
              <w:rPr>
                <w:color w:val="000000"/>
                <w:sz w:val="17"/>
                <w:lang w:val="es-ES"/>
              </w:rPr>
              <w:t>WebGL</w:t>
            </w:r>
            <w:proofErr w:type="spellEnd"/>
            <w:r w:rsidRPr="00B65E63">
              <w:rPr>
                <w:color w:val="000000"/>
                <w:sz w:val="17"/>
                <w:lang w:val="es-ES"/>
              </w:rPr>
              <w:t>. (−) Menos herramientas visuales; el modelado se hace en Blender y se importa.</w:t>
            </w:r>
          </w:p>
        </w:tc>
      </w:tr>
      <w:tr w:rsidR="007902C4" w:rsidRPr="00B65E63" w14:paraId="66C765A4" w14:textId="77777777">
        <w:trPr>
          <w:jc w:val="center"/>
        </w:trPr>
        <w:tc>
          <w:tcPr>
            <w:tcW w:w="1701" w:type="dxa"/>
          </w:tcPr>
          <w:p w14:paraId="69D9715D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Estado</w:t>
            </w:r>
          </w:p>
        </w:tc>
        <w:tc>
          <w:tcPr>
            <w:tcW w:w="7654" w:type="dxa"/>
          </w:tcPr>
          <w:p w14:paraId="55DEFE1C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Aceptada · 25/10/2026</w:t>
            </w:r>
          </w:p>
        </w:tc>
      </w:tr>
    </w:tbl>
    <w:p w14:paraId="0A932CE2" w14:textId="77777777" w:rsidR="007902C4" w:rsidRPr="00B65E63" w:rsidRDefault="007902C4">
      <w:pPr>
        <w:spacing w:after="0"/>
        <w:rPr>
          <w:color w:val="000000"/>
        </w:rPr>
      </w:pPr>
    </w:p>
    <w:p w14:paraId="4B2D8795" w14:textId="77777777" w:rsidR="007902C4" w:rsidRPr="00B65E63" w:rsidRDefault="00000000">
      <w:pPr>
        <w:keepNext/>
        <w:spacing w:after="60"/>
        <w:rPr>
          <w:color w:val="000000"/>
          <w:lang w:val="es-ES"/>
        </w:rPr>
      </w:pPr>
      <w:r w:rsidRPr="00B65E63">
        <w:rPr>
          <w:b/>
          <w:color w:val="000000"/>
          <w:sz w:val="18"/>
          <w:lang w:val="es-ES"/>
        </w:rPr>
        <w:t xml:space="preserve">Tabla 12. ADR-03 · </w:t>
      </w:r>
      <w:proofErr w:type="spellStart"/>
      <w:r w:rsidRPr="00B65E63">
        <w:rPr>
          <w:b/>
          <w:color w:val="000000"/>
          <w:sz w:val="18"/>
          <w:lang w:val="es-ES"/>
        </w:rPr>
        <w:t>Supabase</w:t>
      </w:r>
      <w:proofErr w:type="spellEnd"/>
      <w:r w:rsidRPr="00B65E63">
        <w:rPr>
          <w:b/>
          <w:color w:val="000000"/>
          <w:sz w:val="18"/>
          <w:lang w:val="es-ES"/>
        </w:rPr>
        <w:t xml:space="preserve"> como base de datos, autenticación y almacenamiento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7654"/>
      </w:tblGrid>
      <w:tr w:rsidR="007902C4" w:rsidRPr="00B65E63" w14:paraId="7DCF8F44" w14:textId="77777777">
        <w:trPr>
          <w:jc w:val="center"/>
        </w:trPr>
        <w:tc>
          <w:tcPr>
            <w:tcW w:w="1701" w:type="dxa"/>
            <w:shd w:val="clear" w:color="auto" w:fill="1F3A5F"/>
          </w:tcPr>
          <w:p w14:paraId="2CB742C9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b/>
                <w:color w:val="000000"/>
                <w:sz w:val="17"/>
              </w:rPr>
              <w:t>Campo</w:t>
            </w:r>
          </w:p>
        </w:tc>
        <w:tc>
          <w:tcPr>
            <w:tcW w:w="7654" w:type="dxa"/>
            <w:shd w:val="clear" w:color="auto" w:fill="1F3A5F"/>
          </w:tcPr>
          <w:p w14:paraId="0D89E2D4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b/>
                <w:color w:val="000000"/>
                <w:sz w:val="17"/>
              </w:rPr>
              <w:t>Contenido</w:t>
            </w:r>
          </w:p>
        </w:tc>
      </w:tr>
      <w:tr w:rsidR="007902C4" w:rsidRPr="00B65E63" w14:paraId="0DB8EF37" w14:textId="77777777">
        <w:trPr>
          <w:jc w:val="center"/>
        </w:trPr>
        <w:tc>
          <w:tcPr>
            <w:tcW w:w="1701" w:type="dxa"/>
          </w:tcPr>
          <w:p w14:paraId="1EB82302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Contexto</w:t>
            </w:r>
          </w:p>
        </w:tc>
        <w:tc>
          <w:tcPr>
            <w:tcW w:w="7654" w:type="dxa"/>
          </w:tcPr>
          <w:p w14:paraId="1923CE95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R-2 exige 2FA; R-4 exige costo cero; el equipo no debe programar autenticación desde cero.</w:t>
            </w:r>
          </w:p>
        </w:tc>
      </w:tr>
      <w:tr w:rsidR="007902C4" w:rsidRPr="00B65E63" w14:paraId="79B94746" w14:textId="77777777">
        <w:trPr>
          <w:jc w:val="center"/>
        </w:trPr>
        <w:tc>
          <w:tcPr>
            <w:tcW w:w="1701" w:type="dxa"/>
          </w:tcPr>
          <w:p w14:paraId="0ABDD698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Decisión</w:t>
            </w:r>
            <w:proofErr w:type="spellEnd"/>
          </w:p>
        </w:tc>
        <w:tc>
          <w:tcPr>
            <w:tcW w:w="7654" w:type="dxa"/>
          </w:tcPr>
          <w:p w14:paraId="2FDE2EE1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 xml:space="preserve">PostgreSQL, Auth con MFA TOTP y Storage de </w:t>
            </w:r>
            <w:proofErr w:type="spellStart"/>
            <w:r w:rsidRPr="00B65E63">
              <w:rPr>
                <w:color w:val="000000"/>
                <w:sz w:val="17"/>
                <w:lang w:val="es-ES"/>
              </w:rPr>
              <w:t>Supabase</w:t>
            </w:r>
            <w:proofErr w:type="spellEnd"/>
            <w:r w:rsidRPr="00B65E63">
              <w:rPr>
                <w:color w:val="000000"/>
                <w:sz w:val="17"/>
                <w:lang w:val="es-ES"/>
              </w:rPr>
              <w:t>.</w:t>
            </w:r>
          </w:p>
        </w:tc>
      </w:tr>
      <w:tr w:rsidR="007902C4" w:rsidRPr="00B65E63" w14:paraId="588200AE" w14:textId="77777777">
        <w:trPr>
          <w:jc w:val="center"/>
        </w:trPr>
        <w:tc>
          <w:tcPr>
            <w:tcW w:w="1701" w:type="dxa"/>
          </w:tcPr>
          <w:p w14:paraId="53F04AF4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Alternativas</w:t>
            </w:r>
            <w:proofErr w:type="spellEnd"/>
          </w:p>
        </w:tc>
        <w:tc>
          <w:tcPr>
            <w:tcW w:w="7654" w:type="dxa"/>
          </w:tcPr>
          <w:p w14:paraId="44785C84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 xml:space="preserve">PostgreSQL propio con autenticación hecha a mano; </w:t>
            </w:r>
            <w:proofErr w:type="spellStart"/>
            <w:r w:rsidRPr="00B65E63">
              <w:rPr>
                <w:color w:val="000000"/>
                <w:sz w:val="17"/>
                <w:lang w:val="es-ES"/>
              </w:rPr>
              <w:t>Firebase</w:t>
            </w:r>
            <w:proofErr w:type="spellEnd"/>
            <w:r w:rsidRPr="00B65E63">
              <w:rPr>
                <w:color w:val="000000"/>
                <w:sz w:val="17"/>
                <w:lang w:val="es-ES"/>
              </w:rPr>
              <w:t>.</w:t>
            </w:r>
          </w:p>
        </w:tc>
      </w:tr>
      <w:tr w:rsidR="007902C4" w:rsidRPr="00B65E63" w14:paraId="4CA44515" w14:textId="77777777">
        <w:trPr>
          <w:jc w:val="center"/>
        </w:trPr>
        <w:tc>
          <w:tcPr>
            <w:tcW w:w="1701" w:type="dxa"/>
          </w:tcPr>
          <w:p w14:paraId="0E60ED0E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Consecuencias</w:t>
            </w:r>
            <w:proofErr w:type="spellEnd"/>
          </w:p>
        </w:tc>
        <w:tc>
          <w:tcPr>
            <w:tcW w:w="7654" w:type="dxa"/>
          </w:tcPr>
          <w:p w14:paraId="3772DD65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 xml:space="preserve">(+) TOTP, hash de contraseñas y respaldos ya resueltos. (+) PostgreSQL estándar, migrable. (−) </w:t>
            </w:r>
            <w:proofErr w:type="spellStart"/>
            <w:r w:rsidRPr="00B65E63">
              <w:rPr>
                <w:color w:val="000000"/>
                <w:sz w:val="17"/>
                <w:lang w:val="es-ES"/>
              </w:rPr>
              <w:t>Supabase</w:t>
            </w:r>
            <w:proofErr w:type="spellEnd"/>
            <w:r w:rsidRPr="00B65E63">
              <w:rPr>
                <w:color w:val="000000"/>
                <w:sz w:val="17"/>
                <w:lang w:val="es-ES"/>
              </w:rPr>
              <w:t xml:space="preserve"> no ofrece códigos de recuperación (RF-01.6); se implementan en la tabla </w:t>
            </w:r>
            <w:proofErr w:type="spellStart"/>
            <w:r w:rsidRPr="00B65E63">
              <w:rPr>
                <w:color w:val="000000"/>
                <w:sz w:val="17"/>
                <w:lang w:val="es-ES"/>
              </w:rPr>
              <w:t>codigo_recuperacion</w:t>
            </w:r>
            <w:proofErr w:type="spellEnd"/>
            <w:r w:rsidRPr="00B65E63">
              <w:rPr>
                <w:color w:val="000000"/>
                <w:sz w:val="17"/>
                <w:lang w:val="es-ES"/>
              </w:rPr>
              <w:t>.</w:t>
            </w:r>
          </w:p>
        </w:tc>
      </w:tr>
      <w:tr w:rsidR="007902C4" w:rsidRPr="00B65E63" w14:paraId="4702F60A" w14:textId="77777777">
        <w:trPr>
          <w:jc w:val="center"/>
        </w:trPr>
        <w:tc>
          <w:tcPr>
            <w:tcW w:w="1701" w:type="dxa"/>
          </w:tcPr>
          <w:p w14:paraId="54FB04DA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Estado</w:t>
            </w:r>
          </w:p>
        </w:tc>
        <w:tc>
          <w:tcPr>
            <w:tcW w:w="7654" w:type="dxa"/>
          </w:tcPr>
          <w:p w14:paraId="3CF61150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Aceptada · 25/10/2026</w:t>
            </w:r>
          </w:p>
        </w:tc>
      </w:tr>
    </w:tbl>
    <w:p w14:paraId="57A5BE84" w14:textId="77777777" w:rsidR="007902C4" w:rsidRPr="00B65E63" w:rsidRDefault="007902C4">
      <w:pPr>
        <w:spacing w:after="0"/>
        <w:rPr>
          <w:color w:val="000000"/>
        </w:rPr>
      </w:pPr>
    </w:p>
    <w:p w14:paraId="0C8AA27A" w14:textId="77777777" w:rsidR="007902C4" w:rsidRPr="00B65E63" w:rsidRDefault="00000000">
      <w:pPr>
        <w:keepNext/>
        <w:spacing w:after="60"/>
        <w:rPr>
          <w:color w:val="000000"/>
          <w:lang w:val="es-ES"/>
        </w:rPr>
      </w:pPr>
      <w:r w:rsidRPr="00B65E63">
        <w:rPr>
          <w:b/>
          <w:color w:val="000000"/>
          <w:sz w:val="18"/>
          <w:lang w:val="es-ES"/>
        </w:rPr>
        <w:t>Tabla 13. ADR-04 · Acceso a datos solo a través de la API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7654"/>
      </w:tblGrid>
      <w:tr w:rsidR="007902C4" w:rsidRPr="00B65E63" w14:paraId="4E1FDC2B" w14:textId="77777777">
        <w:trPr>
          <w:jc w:val="center"/>
        </w:trPr>
        <w:tc>
          <w:tcPr>
            <w:tcW w:w="1701" w:type="dxa"/>
            <w:shd w:val="clear" w:color="auto" w:fill="1F3A5F"/>
          </w:tcPr>
          <w:p w14:paraId="3D87D19A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b/>
                <w:color w:val="000000"/>
                <w:sz w:val="17"/>
              </w:rPr>
              <w:t>Campo</w:t>
            </w:r>
          </w:p>
        </w:tc>
        <w:tc>
          <w:tcPr>
            <w:tcW w:w="7654" w:type="dxa"/>
            <w:shd w:val="clear" w:color="auto" w:fill="1F3A5F"/>
          </w:tcPr>
          <w:p w14:paraId="1E80CC07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b/>
                <w:color w:val="000000"/>
                <w:sz w:val="17"/>
              </w:rPr>
              <w:t>Contenido</w:t>
            </w:r>
          </w:p>
        </w:tc>
      </w:tr>
      <w:tr w:rsidR="007902C4" w:rsidRPr="00B65E63" w14:paraId="5B68101A" w14:textId="77777777">
        <w:trPr>
          <w:jc w:val="center"/>
        </w:trPr>
        <w:tc>
          <w:tcPr>
            <w:tcW w:w="1701" w:type="dxa"/>
          </w:tcPr>
          <w:p w14:paraId="374E3D3B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Contexto</w:t>
            </w:r>
          </w:p>
        </w:tc>
        <w:tc>
          <w:tcPr>
            <w:tcW w:w="7654" w:type="dxa"/>
          </w:tcPr>
          <w:p w14:paraId="4F8FD195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Si el navegador lee la tabla de casos, puede ver la respuesta de referencia (E3).</w:t>
            </w:r>
          </w:p>
        </w:tc>
      </w:tr>
      <w:tr w:rsidR="007902C4" w:rsidRPr="00B65E63" w14:paraId="7076150A" w14:textId="77777777">
        <w:trPr>
          <w:jc w:val="center"/>
        </w:trPr>
        <w:tc>
          <w:tcPr>
            <w:tcW w:w="1701" w:type="dxa"/>
          </w:tcPr>
          <w:p w14:paraId="423EA085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Decisión</w:t>
            </w:r>
            <w:proofErr w:type="spellEnd"/>
          </w:p>
        </w:tc>
        <w:tc>
          <w:tcPr>
            <w:tcW w:w="7654" w:type="dxa"/>
          </w:tcPr>
          <w:p w14:paraId="77A0D771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 xml:space="preserve">El navegador usa </w:t>
            </w:r>
            <w:proofErr w:type="spellStart"/>
            <w:r w:rsidRPr="00B65E63">
              <w:rPr>
                <w:color w:val="000000"/>
                <w:sz w:val="17"/>
                <w:lang w:val="es-ES"/>
              </w:rPr>
              <w:t>Supabase</w:t>
            </w:r>
            <w:proofErr w:type="spellEnd"/>
            <w:r w:rsidRPr="00B65E63">
              <w:rPr>
                <w:color w:val="000000"/>
                <w:sz w:val="17"/>
                <w:lang w:val="es-ES"/>
              </w:rPr>
              <w:t xml:space="preserve"> solo para autenticarse; todos los datos pasan por la API. RLS activado en todas las tablas sin políticas de lectura amplias.</w:t>
            </w:r>
          </w:p>
        </w:tc>
      </w:tr>
      <w:tr w:rsidR="007902C4" w:rsidRPr="00B65E63" w14:paraId="09479DE8" w14:textId="77777777">
        <w:trPr>
          <w:jc w:val="center"/>
        </w:trPr>
        <w:tc>
          <w:tcPr>
            <w:tcW w:w="1701" w:type="dxa"/>
          </w:tcPr>
          <w:p w14:paraId="7D121EBC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Alternativas</w:t>
            </w:r>
            <w:proofErr w:type="spellEnd"/>
          </w:p>
        </w:tc>
        <w:tc>
          <w:tcPr>
            <w:tcW w:w="7654" w:type="dxa"/>
          </w:tcPr>
          <w:p w14:paraId="3B32071C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Consultas directas desde el navegador con políticas RLS por fila y columna.</w:t>
            </w:r>
          </w:p>
        </w:tc>
      </w:tr>
      <w:tr w:rsidR="007902C4" w:rsidRPr="00B65E63" w14:paraId="3D735950" w14:textId="77777777">
        <w:trPr>
          <w:jc w:val="center"/>
        </w:trPr>
        <w:tc>
          <w:tcPr>
            <w:tcW w:w="1701" w:type="dxa"/>
          </w:tcPr>
          <w:p w14:paraId="1B8193DE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Consecuencias</w:t>
            </w:r>
            <w:proofErr w:type="spellEnd"/>
          </w:p>
        </w:tc>
        <w:tc>
          <w:tcPr>
            <w:tcW w:w="7654" w:type="dxa"/>
          </w:tcPr>
          <w:p w14:paraId="5512632B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(+) La regla de negocio está en un solo lugar y es fácil de probar. (−) La API recibe más peticiones; se compensa enviando la telemetría en lotes.</w:t>
            </w:r>
          </w:p>
        </w:tc>
      </w:tr>
      <w:tr w:rsidR="007902C4" w:rsidRPr="00B65E63" w14:paraId="528745BF" w14:textId="77777777">
        <w:trPr>
          <w:jc w:val="center"/>
        </w:trPr>
        <w:tc>
          <w:tcPr>
            <w:tcW w:w="1701" w:type="dxa"/>
          </w:tcPr>
          <w:p w14:paraId="0D363319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Estado</w:t>
            </w:r>
          </w:p>
        </w:tc>
        <w:tc>
          <w:tcPr>
            <w:tcW w:w="7654" w:type="dxa"/>
          </w:tcPr>
          <w:p w14:paraId="7353022C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Aceptada · 25/10/2026</w:t>
            </w:r>
          </w:p>
        </w:tc>
      </w:tr>
    </w:tbl>
    <w:p w14:paraId="2A8BA2A7" w14:textId="77777777" w:rsidR="007902C4" w:rsidRPr="00B65E63" w:rsidRDefault="007902C4">
      <w:pPr>
        <w:spacing w:after="0"/>
        <w:rPr>
          <w:color w:val="000000"/>
        </w:rPr>
      </w:pPr>
    </w:p>
    <w:p w14:paraId="49EBBA95" w14:textId="77777777" w:rsidR="007902C4" w:rsidRPr="00B65E63" w:rsidRDefault="00000000">
      <w:pPr>
        <w:keepNext/>
        <w:spacing w:after="60"/>
        <w:rPr>
          <w:color w:val="000000"/>
          <w:lang w:val="es-ES"/>
        </w:rPr>
      </w:pPr>
      <w:r w:rsidRPr="00B65E63">
        <w:rPr>
          <w:b/>
          <w:color w:val="000000"/>
          <w:sz w:val="18"/>
          <w:lang w:val="es-ES"/>
        </w:rPr>
        <w:t xml:space="preserve">Tabla 14. ADR-05 · Predicciones de visión </w:t>
      </w:r>
      <w:proofErr w:type="spellStart"/>
      <w:r w:rsidRPr="00B65E63">
        <w:rPr>
          <w:b/>
          <w:color w:val="000000"/>
          <w:sz w:val="18"/>
          <w:lang w:val="es-ES"/>
        </w:rPr>
        <w:t>precalculadas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7654"/>
      </w:tblGrid>
      <w:tr w:rsidR="007902C4" w:rsidRPr="00B65E63" w14:paraId="45EFC058" w14:textId="77777777">
        <w:trPr>
          <w:jc w:val="center"/>
        </w:trPr>
        <w:tc>
          <w:tcPr>
            <w:tcW w:w="1701" w:type="dxa"/>
            <w:shd w:val="clear" w:color="auto" w:fill="1F3A5F"/>
          </w:tcPr>
          <w:p w14:paraId="7361BEC4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b/>
                <w:color w:val="000000"/>
                <w:sz w:val="17"/>
              </w:rPr>
              <w:t>Campo</w:t>
            </w:r>
          </w:p>
        </w:tc>
        <w:tc>
          <w:tcPr>
            <w:tcW w:w="7654" w:type="dxa"/>
            <w:shd w:val="clear" w:color="auto" w:fill="1F3A5F"/>
          </w:tcPr>
          <w:p w14:paraId="07E060D7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b/>
                <w:color w:val="000000"/>
                <w:sz w:val="17"/>
              </w:rPr>
              <w:t>Contenido</w:t>
            </w:r>
          </w:p>
        </w:tc>
      </w:tr>
      <w:tr w:rsidR="007902C4" w:rsidRPr="00B65E63" w14:paraId="64009F18" w14:textId="77777777">
        <w:trPr>
          <w:jc w:val="center"/>
        </w:trPr>
        <w:tc>
          <w:tcPr>
            <w:tcW w:w="1701" w:type="dxa"/>
          </w:tcPr>
          <w:p w14:paraId="19B2B834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Contexto</w:t>
            </w:r>
          </w:p>
        </w:tc>
        <w:tc>
          <w:tcPr>
            <w:tcW w:w="7654" w:type="dxa"/>
          </w:tcPr>
          <w:p w14:paraId="78515A42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RNF-14 pide casos en menos de 15 s y no hay presupuesto para un servidor con GPU.</w:t>
            </w:r>
          </w:p>
        </w:tc>
      </w:tr>
      <w:tr w:rsidR="007902C4" w:rsidRPr="00B65E63" w14:paraId="37E762A1" w14:textId="77777777">
        <w:trPr>
          <w:jc w:val="center"/>
        </w:trPr>
        <w:tc>
          <w:tcPr>
            <w:tcW w:w="1701" w:type="dxa"/>
          </w:tcPr>
          <w:p w14:paraId="06E444FF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Decisión</w:t>
            </w:r>
            <w:proofErr w:type="spellEnd"/>
          </w:p>
        </w:tc>
        <w:tc>
          <w:tcPr>
            <w:tcW w:w="7654" w:type="dxa"/>
          </w:tcPr>
          <w:p w14:paraId="7E37A5FA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 xml:space="preserve">El modelo se entrena en </w:t>
            </w:r>
            <w:proofErr w:type="spellStart"/>
            <w:r w:rsidRPr="00B65E63">
              <w:rPr>
                <w:color w:val="000000"/>
                <w:sz w:val="17"/>
                <w:lang w:val="es-ES"/>
              </w:rPr>
              <w:t>Colab</w:t>
            </w:r>
            <w:proofErr w:type="spellEnd"/>
            <w:r w:rsidRPr="00B65E63">
              <w:rPr>
                <w:color w:val="000000"/>
                <w:sz w:val="17"/>
                <w:lang w:val="es-ES"/>
              </w:rPr>
              <w:t xml:space="preserve"> y sus predicciones, ROI y Grad-CAM se guardan por imagen en la base de datos.</w:t>
            </w:r>
          </w:p>
        </w:tc>
      </w:tr>
      <w:tr w:rsidR="007902C4" w:rsidRPr="00B65E63" w14:paraId="3CB8CF02" w14:textId="77777777">
        <w:trPr>
          <w:jc w:val="center"/>
        </w:trPr>
        <w:tc>
          <w:tcPr>
            <w:tcW w:w="1701" w:type="dxa"/>
          </w:tcPr>
          <w:p w14:paraId="42BF893D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Alternativas</w:t>
            </w:r>
            <w:proofErr w:type="spellEnd"/>
          </w:p>
        </w:tc>
        <w:tc>
          <w:tcPr>
            <w:tcW w:w="7654" w:type="dxa"/>
          </w:tcPr>
          <w:p w14:paraId="4900BF54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Servidor de inferencia en línea; inferencia en el navegador con ONNX.</w:t>
            </w:r>
          </w:p>
        </w:tc>
      </w:tr>
      <w:tr w:rsidR="007902C4" w:rsidRPr="00B65E63" w14:paraId="239F489E" w14:textId="77777777">
        <w:trPr>
          <w:jc w:val="center"/>
        </w:trPr>
        <w:tc>
          <w:tcPr>
            <w:tcW w:w="1701" w:type="dxa"/>
          </w:tcPr>
          <w:p w14:paraId="18EA633C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Consecuencias</w:t>
            </w:r>
            <w:proofErr w:type="spellEnd"/>
          </w:p>
        </w:tc>
        <w:tc>
          <w:tcPr>
            <w:tcW w:w="7654" w:type="dxa"/>
          </w:tcPr>
          <w:p w14:paraId="72EDB0A9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 xml:space="preserve">(+) Respuesta inmediata y resultados repetibles. (−) Solo funciona sobre imágenes del </w:t>
            </w:r>
            <w:proofErr w:type="spellStart"/>
            <w:r w:rsidRPr="00B65E63">
              <w:rPr>
                <w:color w:val="000000"/>
                <w:sz w:val="17"/>
                <w:lang w:val="es-ES"/>
              </w:rPr>
              <w:t>dataset</w:t>
            </w:r>
            <w:proofErr w:type="spellEnd"/>
            <w:r w:rsidRPr="00B65E63">
              <w:rPr>
                <w:color w:val="000000"/>
                <w:sz w:val="17"/>
                <w:lang w:val="es-ES"/>
              </w:rPr>
              <w:t xml:space="preserve"> ya procesadas, lo cual es suficiente para el alcance.</w:t>
            </w:r>
          </w:p>
        </w:tc>
      </w:tr>
      <w:tr w:rsidR="007902C4" w:rsidRPr="00B65E63" w14:paraId="352D132D" w14:textId="77777777">
        <w:trPr>
          <w:jc w:val="center"/>
        </w:trPr>
        <w:tc>
          <w:tcPr>
            <w:tcW w:w="1701" w:type="dxa"/>
          </w:tcPr>
          <w:p w14:paraId="30B1AD97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Estado</w:t>
            </w:r>
          </w:p>
        </w:tc>
        <w:tc>
          <w:tcPr>
            <w:tcW w:w="7654" w:type="dxa"/>
          </w:tcPr>
          <w:p w14:paraId="2B5D4BAE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Aceptada · 25/10/2026</w:t>
            </w:r>
          </w:p>
        </w:tc>
      </w:tr>
    </w:tbl>
    <w:p w14:paraId="1D456B55" w14:textId="77777777" w:rsidR="007902C4" w:rsidRPr="00B65E63" w:rsidRDefault="007902C4">
      <w:pPr>
        <w:spacing w:after="0"/>
        <w:rPr>
          <w:color w:val="000000"/>
        </w:rPr>
      </w:pPr>
    </w:p>
    <w:p w14:paraId="0B336862" w14:textId="77777777" w:rsidR="007902C4" w:rsidRPr="00B65E63" w:rsidRDefault="00000000">
      <w:pPr>
        <w:keepNext/>
        <w:spacing w:after="60"/>
        <w:rPr>
          <w:color w:val="000000"/>
          <w:lang w:val="es-ES"/>
        </w:rPr>
      </w:pPr>
      <w:r w:rsidRPr="00B65E63">
        <w:rPr>
          <w:b/>
          <w:color w:val="000000"/>
          <w:sz w:val="18"/>
          <w:lang w:val="es-ES"/>
        </w:rPr>
        <w:t xml:space="preserve">Tabla 15. ADR-06 · Interfaz </w:t>
      </w:r>
      <w:proofErr w:type="spellStart"/>
      <w:r w:rsidRPr="00B65E63">
        <w:rPr>
          <w:b/>
          <w:color w:val="000000"/>
          <w:sz w:val="18"/>
          <w:lang w:val="es-ES"/>
        </w:rPr>
        <w:t>ClienteLLM</w:t>
      </w:r>
      <w:proofErr w:type="spellEnd"/>
      <w:r w:rsidRPr="00B65E63">
        <w:rPr>
          <w:b/>
          <w:color w:val="000000"/>
          <w:sz w:val="18"/>
          <w:lang w:val="es-ES"/>
        </w:rPr>
        <w:t xml:space="preserve"> con adaptador y decorador de respaldo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7654"/>
      </w:tblGrid>
      <w:tr w:rsidR="007902C4" w:rsidRPr="00B65E63" w14:paraId="1DBE841B" w14:textId="77777777">
        <w:trPr>
          <w:jc w:val="center"/>
        </w:trPr>
        <w:tc>
          <w:tcPr>
            <w:tcW w:w="1701" w:type="dxa"/>
            <w:shd w:val="clear" w:color="auto" w:fill="1F3A5F"/>
          </w:tcPr>
          <w:p w14:paraId="4E383C89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b/>
                <w:color w:val="000000"/>
                <w:sz w:val="17"/>
              </w:rPr>
              <w:t>Campo</w:t>
            </w:r>
          </w:p>
        </w:tc>
        <w:tc>
          <w:tcPr>
            <w:tcW w:w="7654" w:type="dxa"/>
            <w:shd w:val="clear" w:color="auto" w:fill="1F3A5F"/>
          </w:tcPr>
          <w:p w14:paraId="5E7731CE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b/>
                <w:color w:val="000000"/>
                <w:sz w:val="17"/>
              </w:rPr>
              <w:t>Contenido</w:t>
            </w:r>
          </w:p>
        </w:tc>
      </w:tr>
      <w:tr w:rsidR="007902C4" w:rsidRPr="00B65E63" w14:paraId="47A96BB9" w14:textId="77777777">
        <w:trPr>
          <w:jc w:val="center"/>
        </w:trPr>
        <w:tc>
          <w:tcPr>
            <w:tcW w:w="1701" w:type="dxa"/>
          </w:tcPr>
          <w:p w14:paraId="30DEB23D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Contexto</w:t>
            </w:r>
          </w:p>
        </w:tc>
        <w:tc>
          <w:tcPr>
            <w:tcW w:w="7654" w:type="dxa"/>
          </w:tcPr>
          <w:p w14:paraId="6A688B00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El plan gratuito de Gemini devolvió errores 503 en las pruebas técnicas de octubre; los modelos cambian de nombre con frecuencia.</w:t>
            </w:r>
          </w:p>
        </w:tc>
      </w:tr>
      <w:tr w:rsidR="007902C4" w:rsidRPr="00B65E63" w14:paraId="1637E2E6" w14:textId="77777777">
        <w:trPr>
          <w:jc w:val="center"/>
        </w:trPr>
        <w:tc>
          <w:tcPr>
            <w:tcW w:w="1701" w:type="dxa"/>
          </w:tcPr>
          <w:p w14:paraId="49966130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Decisión</w:t>
            </w:r>
            <w:proofErr w:type="spellEnd"/>
          </w:p>
        </w:tc>
        <w:tc>
          <w:tcPr>
            <w:tcW w:w="7654" w:type="dxa"/>
          </w:tcPr>
          <w:p w14:paraId="291B4522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 xml:space="preserve">Interfaz propia </w:t>
            </w:r>
            <w:proofErr w:type="spellStart"/>
            <w:r w:rsidRPr="00B65E63">
              <w:rPr>
                <w:color w:val="000000"/>
                <w:sz w:val="17"/>
                <w:lang w:val="es-ES"/>
              </w:rPr>
              <w:t>ClienteLLM</w:t>
            </w:r>
            <w:proofErr w:type="spellEnd"/>
            <w:r w:rsidRPr="00B65E63">
              <w:rPr>
                <w:color w:val="000000"/>
                <w:sz w:val="17"/>
                <w:lang w:val="es-ES"/>
              </w:rPr>
              <w:t xml:space="preserve">, </w:t>
            </w:r>
            <w:proofErr w:type="spellStart"/>
            <w:r w:rsidRPr="00B65E63">
              <w:rPr>
                <w:color w:val="000000"/>
                <w:sz w:val="17"/>
                <w:lang w:val="es-ES"/>
              </w:rPr>
              <w:t>AdaptadorGemini</w:t>
            </w:r>
            <w:proofErr w:type="spellEnd"/>
            <w:r w:rsidRPr="00B65E63">
              <w:rPr>
                <w:color w:val="000000"/>
                <w:sz w:val="17"/>
                <w:lang w:val="es-ES"/>
              </w:rPr>
              <w:t xml:space="preserve"> y decorador </w:t>
            </w:r>
            <w:proofErr w:type="spellStart"/>
            <w:r w:rsidRPr="00B65E63">
              <w:rPr>
                <w:color w:val="000000"/>
                <w:sz w:val="17"/>
                <w:lang w:val="es-ES"/>
              </w:rPr>
              <w:t>ReintentoConRespaldo</w:t>
            </w:r>
            <w:proofErr w:type="spellEnd"/>
            <w:r w:rsidRPr="00B65E63">
              <w:rPr>
                <w:color w:val="000000"/>
                <w:sz w:val="17"/>
                <w:lang w:val="es-ES"/>
              </w:rPr>
              <w:t xml:space="preserve"> con lista de modelos configurable.</w:t>
            </w:r>
          </w:p>
        </w:tc>
      </w:tr>
      <w:tr w:rsidR="007902C4" w:rsidRPr="00B65E63" w14:paraId="67AB8C2A" w14:textId="77777777">
        <w:trPr>
          <w:jc w:val="center"/>
        </w:trPr>
        <w:tc>
          <w:tcPr>
            <w:tcW w:w="1701" w:type="dxa"/>
          </w:tcPr>
          <w:p w14:paraId="79085835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Alternativas</w:t>
            </w:r>
            <w:proofErr w:type="spellEnd"/>
          </w:p>
        </w:tc>
        <w:tc>
          <w:tcPr>
            <w:tcW w:w="7654" w:type="dxa"/>
          </w:tcPr>
          <w:p w14:paraId="502CF478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 xml:space="preserve">Llamar a </w:t>
            </w:r>
            <w:proofErr w:type="spellStart"/>
            <w:r w:rsidRPr="00B65E63">
              <w:rPr>
                <w:color w:val="000000"/>
                <w:sz w:val="17"/>
                <w:lang w:val="es-ES"/>
              </w:rPr>
              <w:t>google-genai</w:t>
            </w:r>
            <w:proofErr w:type="spellEnd"/>
            <w:r w:rsidRPr="00B65E63">
              <w:rPr>
                <w:color w:val="000000"/>
                <w:sz w:val="17"/>
                <w:lang w:val="es-ES"/>
              </w:rPr>
              <w:t xml:space="preserve"> directamente desde los servicios.</w:t>
            </w:r>
          </w:p>
        </w:tc>
      </w:tr>
      <w:tr w:rsidR="007902C4" w:rsidRPr="00B65E63" w14:paraId="5668A575" w14:textId="77777777">
        <w:trPr>
          <w:jc w:val="center"/>
        </w:trPr>
        <w:tc>
          <w:tcPr>
            <w:tcW w:w="1701" w:type="dxa"/>
          </w:tcPr>
          <w:p w14:paraId="3B2D08AA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Consecuencias</w:t>
            </w:r>
            <w:proofErr w:type="spellEnd"/>
          </w:p>
        </w:tc>
        <w:tc>
          <w:tcPr>
            <w:tcW w:w="7654" w:type="dxa"/>
          </w:tcPr>
          <w:p w14:paraId="49B240B1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  <w:lang w:val="es-ES"/>
              </w:rPr>
              <w:t xml:space="preserve">(+) Cumple E5 y E6. (+) Permite un adaptador simulado para pruebas sin costo. </w:t>
            </w:r>
            <w:r w:rsidRPr="00B65E63">
              <w:rPr>
                <w:color w:val="000000"/>
                <w:sz w:val="17"/>
              </w:rPr>
              <w:t xml:space="preserve">(−) Una </w:t>
            </w:r>
            <w:proofErr w:type="spellStart"/>
            <w:r w:rsidRPr="00B65E63">
              <w:rPr>
                <w:color w:val="000000"/>
                <w:sz w:val="17"/>
              </w:rPr>
              <w:t>capa</w:t>
            </w:r>
            <w:proofErr w:type="spellEnd"/>
            <w:r w:rsidRPr="00B65E63">
              <w:rPr>
                <w:color w:val="000000"/>
                <w:sz w:val="17"/>
              </w:rPr>
              <w:t xml:space="preserve"> </w:t>
            </w:r>
            <w:proofErr w:type="spellStart"/>
            <w:r w:rsidRPr="00B65E63">
              <w:rPr>
                <w:color w:val="000000"/>
                <w:sz w:val="17"/>
              </w:rPr>
              <w:t>más</w:t>
            </w:r>
            <w:proofErr w:type="spellEnd"/>
            <w:r w:rsidRPr="00B65E63">
              <w:rPr>
                <w:color w:val="000000"/>
                <w:sz w:val="17"/>
              </w:rPr>
              <w:t xml:space="preserve"> de código.</w:t>
            </w:r>
          </w:p>
        </w:tc>
      </w:tr>
      <w:tr w:rsidR="007902C4" w:rsidRPr="00B65E63" w14:paraId="5B2ABAB3" w14:textId="77777777">
        <w:trPr>
          <w:jc w:val="center"/>
        </w:trPr>
        <w:tc>
          <w:tcPr>
            <w:tcW w:w="1701" w:type="dxa"/>
          </w:tcPr>
          <w:p w14:paraId="07A06D92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Estado</w:t>
            </w:r>
          </w:p>
        </w:tc>
        <w:tc>
          <w:tcPr>
            <w:tcW w:w="7654" w:type="dxa"/>
          </w:tcPr>
          <w:p w14:paraId="30983B61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Aceptada · 25/10/2026</w:t>
            </w:r>
          </w:p>
        </w:tc>
      </w:tr>
    </w:tbl>
    <w:p w14:paraId="1149434A" w14:textId="77777777" w:rsidR="007902C4" w:rsidRPr="00B65E63" w:rsidRDefault="007902C4">
      <w:pPr>
        <w:spacing w:after="0"/>
        <w:rPr>
          <w:color w:val="000000"/>
        </w:rPr>
      </w:pPr>
    </w:p>
    <w:p w14:paraId="42A734B1" w14:textId="77777777" w:rsidR="007902C4" w:rsidRPr="00B65E63" w:rsidRDefault="00000000">
      <w:pPr>
        <w:keepNext/>
        <w:spacing w:after="60"/>
        <w:rPr>
          <w:color w:val="000000"/>
          <w:lang w:val="es-ES"/>
        </w:rPr>
      </w:pPr>
      <w:r w:rsidRPr="00B65E63">
        <w:rPr>
          <w:b/>
          <w:color w:val="000000"/>
          <w:sz w:val="18"/>
          <w:lang w:val="es-ES"/>
        </w:rPr>
        <w:t xml:space="preserve">Tabla 16. ADR-07 · Esquema de investigación separado y </w:t>
      </w:r>
      <w:proofErr w:type="spellStart"/>
      <w:r w:rsidRPr="00B65E63">
        <w:rPr>
          <w:b/>
          <w:color w:val="000000"/>
          <w:sz w:val="18"/>
          <w:lang w:val="es-ES"/>
        </w:rPr>
        <w:t>seudonimizado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7654"/>
      </w:tblGrid>
      <w:tr w:rsidR="007902C4" w:rsidRPr="00B65E63" w14:paraId="573D96B6" w14:textId="77777777">
        <w:trPr>
          <w:jc w:val="center"/>
        </w:trPr>
        <w:tc>
          <w:tcPr>
            <w:tcW w:w="1701" w:type="dxa"/>
            <w:shd w:val="clear" w:color="auto" w:fill="1F3A5F"/>
          </w:tcPr>
          <w:p w14:paraId="239D36BB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b/>
                <w:color w:val="000000"/>
                <w:sz w:val="17"/>
              </w:rPr>
              <w:t>Campo</w:t>
            </w:r>
          </w:p>
        </w:tc>
        <w:tc>
          <w:tcPr>
            <w:tcW w:w="7654" w:type="dxa"/>
            <w:shd w:val="clear" w:color="auto" w:fill="1F3A5F"/>
          </w:tcPr>
          <w:p w14:paraId="614961E6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b/>
                <w:color w:val="000000"/>
                <w:sz w:val="17"/>
              </w:rPr>
              <w:t>Contenido</w:t>
            </w:r>
          </w:p>
        </w:tc>
      </w:tr>
      <w:tr w:rsidR="007902C4" w:rsidRPr="00B65E63" w14:paraId="28F5B215" w14:textId="77777777">
        <w:trPr>
          <w:jc w:val="center"/>
        </w:trPr>
        <w:tc>
          <w:tcPr>
            <w:tcW w:w="1701" w:type="dxa"/>
          </w:tcPr>
          <w:p w14:paraId="70CB9C01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Contexto</w:t>
            </w:r>
          </w:p>
        </w:tc>
        <w:tc>
          <w:tcPr>
            <w:tcW w:w="7654" w:type="dxa"/>
          </w:tcPr>
          <w:p w14:paraId="4E2CD50A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RNF-08 exige separar los datos de investigación de los de cuenta; RF-15 exporta datos.</w:t>
            </w:r>
          </w:p>
        </w:tc>
      </w:tr>
      <w:tr w:rsidR="007902C4" w:rsidRPr="00B65E63" w14:paraId="09005155" w14:textId="77777777">
        <w:trPr>
          <w:jc w:val="center"/>
        </w:trPr>
        <w:tc>
          <w:tcPr>
            <w:tcW w:w="1701" w:type="dxa"/>
          </w:tcPr>
          <w:p w14:paraId="74BD941C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Decisión</w:t>
            </w:r>
            <w:proofErr w:type="spellEnd"/>
          </w:p>
        </w:tc>
        <w:tc>
          <w:tcPr>
            <w:tcW w:w="7654" w:type="dxa"/>
          </w:tcPr>
          <w:p w14:paraId="27E7F720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 xml:space="preserve">Esquema </w:t>
            </w:r>
            <w:proofErr w:type="spellStart"/>
            <w:r w:rsidRPr="00B65E63">
              <w:rPr>
                <w:color w:val="000000"/>
                <w:sz w:val="17"/>
                <w:lang w:val="es-ES"/>
              </w:rPr>
              <w:t>investigacion</w:t>
            </w:r>
            <w:proofErr w:type="spellEnd"/>
            <w:r w:rsidRPr="00B65E63">
              <w:rPr>
                <w:color w:val="000000"/>
                <w:sz w:val="17"/>
                <w:lang w:val="es-ES"/>
              </w:rPr>
              <w:t xml:space="preserve"> cuyas tablas solo conocen el seudónimo del participante.</w:t>
            </w:r>
          </w:p>
        </w:tc>
      </w:tr>
      <w:tr w:rsidR="007902C4" w:rsidRPr="00B65E63" w14:paraId="4A69CD0A" w14:textId="77777777">
        <w:trPr>
          <w:jc w:val="center"/>
        </w:trPr>
        <w:tc>
          <w:tcPr>
            <w:tcW w:w="1701" w:type="dxa"/>
          </w:tcPr>
          <w:p w14:paraId="6C3CE106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Alternativas</w:t>
            </w:r>
            <w:proofErr w:type="spellEnd"/>
          </w:p>
        </w:tc>
        <w:tc>
          <w:tcPr>
            <w:tcW w:w="7654" w:type="dxa"/>
          </w:tcPr>
          <w:p w14:paraId="76919764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Guardar los intentos con el identificador del usuario.</w:t>
            </w:r>
          </w:p>
        </w:tc>
      </w:tr>
      <w:tr w:rsidR="007902C4" w:rsidRPr="00B65E63" w14:paraId="20433EC3" w14:textId="77777777">
        <w:trPr>
          <w:jc w:val="center"/>
        </w:trPr>
        <w:tc>
          <w:tcPr>
            <w:tcW w:w="1701" w:type="dxa"/>
          </w:tcPr>
          <w:p w14:paraId="57EBE042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Consecuencias</w:t>
            </w:r>
            <w:proofErr w:type="spellEnd"/>
          </w:p>
        </w:tc>
        <w:tc>
          <w:tcPr>
            <w:tcW w:w="7654" w:type="dxa"/>
          </w:tcPr>
          <w:p w14:paraId="0F0725D6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(+) La exportación no contiene identificadores directos. (−) Las consultas del tablero necesitan un paso extra para unir perfil y seudónimo.</w:t>
            </w:r>
          </w:p>
        </w:tc>
      </w:tr>
      <w:tr w:rsidR="007902C4" w:rsidRPr="00B65E63" w14:paraId="41FCC1CF" w14:textId="77777777">
        <w:trPr>
          <w:jc w:val="center"/>
        </w:trPr>
        <w:tc>
          <w:tcPr>
            <w:tcW w:w="1701" w:type="dxa"/>
          </w:tcPr>
          <w:p w14:paraId="4ECB8546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Estado</w:t>
            </w:r>
          </w:p>
        </w:tc>
        <w:tc>
          <w:tcPr>
            <w:tcW w:w="7654" w:type="dxa"/>
          </w:tcPr>
          <w:p w14:paraId="70C49E60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Aceptada · 25/10/2026</w:t>
            </w:r>
          </w:p>
        </w:tc>
      </w:tr>
    </w:tbl>
    <w:p w14:paraId="18A4027C" w14:textId="77777777" w:rsidR="007902C4" w:rsidRPr="00B65E63" w:rsidRDefault="007902C4">
      <w:pPr>
        <w:spacing w:after="0"/>
        <w:rPr>
          <w:color w:val="000000"/>
        </w:rPr>
      </w:pPr>
    </w:p>
    <w:p w14:paraId="6700122E" w14:textId="77777777" w:rsidR="007902C4" w:rsidRPr="00B65E63" w:rsidRDefault="00000000">
      <w:pPr>
        <w:keepNext/>
        <w:spacing w:after="60"/>
        <w:rPr>
          <w:color w:val="000000"/>
          <w:lang w:val="es-ES"/>
        </w:rPr>
      </w:pPr>
      <w:r w:rsidRPr="00B65E63">
        <w:rPr>
          <w:b/>
          <w:color w:val="000000"/>
          <w:sz w:val="18"/>
          <w:lang w:val="es-ES"/>
        </w:rPr>
        <w:t>Tabla 17. ADR-08 · Contenedores Docker para todos los entornos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7654"/>
      </w:tblGrid>
      <w:tr w:rsidR="007902C4" w:rsidRPr="00B65E63" w14:paraId="68E57298" w14:textId="77777777">
        <w:trPr>
          <w:jc w:val="center"/>
        </w:trPr>
        <w:tc>
          <w:tcPr>
            <w:tcW w:w="1701" w:type="dxa"/>
            <w:shd w:val="clear" w:color="auto" w:fill="1F3A5F"/>
          </w:tcPr>
          <w:p w14:paraId="08C66553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b/>
                <w:color w:val="000000"/>
                <w:sz w:val="17"/>
              </w:rPr>
              <w:t>Campo</w:t>
            </w:r>
          </w:p>
        </w:tc>
        <w:tc>
          <w:tcPr>
            <w:tcW w:w="7654" w:type="dxa"/>
            <w:shd w:val="clear" w:color="auto" w:fill="1F3A5F"/>
          </w:tcPr>
          <w:p w14:paraId="3E29E93C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b/>
                <w:color w:val="000000"/>
                <w:sz w:val="17"/>
              </w:rPr>
              <w:t>Contenido</w:t>
            </w:r>
          </w:p>
        </w:tc>
      </w:tr>
      <w:tr w:rsidR="007902C4" w:rsidRPr="00B65E63" w14:paraId="506F079D" w14:textId="77777777">
        <w:trPr>
          <w:jc w:val="center"/>
        </w:trPr>
        <w:tc>
          <w:tcPr>
            <w:tcW w:w="1701" w:type="dxa"/>
          </w:tcPr>
          <w:p w14:paraId="456A1C37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Contexto</w:t>
            </w:r>
          </w:p>
        </w:tc>
        <w:tc>
          <w:tcPr>
            <w:tcW w:w="7654" w:type="dxa"/>
          </w:tcPr>
          <w:p w14:paraId="12C95282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RNF-10 pide instalar con un solo comando; el equipo usa macOS y Windows.</w:t>
            </w:r>
          </w:p>
        </w:tc>
      </w:tr>
      <w:tr w:rsidR="007902C4" w:rsidRPr="00B65E63" w14:paraId="17530F78" w14:textId="77777777">
        <w:trPr>
          <w:jc w:val="center"/>
        </w:trPr>
        <w:tc>
          <w:tcPr>
            <w:tcW w:w="1701" w:type="dxa"/>
          </w:tcPr>
          <w:p w14:paraId="4E83E953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Decisión</w:t>
            </w:r>
            <w:proofErr w:type="spellEnd"/>
          </w:p>
        </w:tc>
        <w:tc>
          <w:tcPr>
            <w:tcW w:w="7654" w:type="dxa"/>
          </w:tcPr>
          <w:p w14:paraId="359B0672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 xml:space="preserve">Dos imágenes (web y api) y un </w:t>
            </w:r>
            <w:proofErr w:type="spellStart"/>
            <w:r w:rsidRPr="00B65E63">
              <w:rPr>
                <w:color w:val="000000"/>
                <w:sz w:val="17"/>
                <w:lang w:val="es-ES"/>
              </w:rPr>
              <w:t>docker-compose.yml</w:t>
            </w:r>
            <w:proofErr w:type="spellEnd"/>
            <w:r w:rsidRPr="00B65E63">
              <w:rPr>
                <w:color w:val="000000"/>
                <w:sz w:val="17"/>
                <w:lang w:val="es-ES"/>
              </w:rPr>
              <w:t>; la nube ejecuta las mismas imágenes.</w:t>
            </w:r>
          </w:p>
        </w:tc>
      </w:tr>
      <w:tr w:rsidR="007902C4" w:rsidRPr="00B65E63" w14:paraId="0360F091" w14:textId="77777777">
        <w:trPr>
          <w:jc w:val="center"/>
        </w:trPr>
        <w:tc>
          <w:tcPr>
            <w:tcW w:w="1701" w:type="dxa"/>
          </w:tcPr>
          <w:p w14:paraId="68853014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Alternativas</w:t>
            </w:r>
            <w:proofErr w:type="spellEnd"/>
          </w:p>
        </w:tc>
        <w:tc>
          <w:tcPr>
            <w:tcW w:w="7654" w:type="dxa"/>
          </w:tcPr>
          <w:p w14:paraId="58926607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 xml:space="preserve">Instalar dependencias a mano; plataformas </w:t>
            </w:r>
            <w:proofErr w:type="spellStart"/>
            <w:r w:rsidRPr="00B65E63">
              <w:rPr>
                <w:color w:val="000000"/>
                <w:sz w:val="17"/>
                <w:lang w:val="es-ES"/>
              </w:rPr>
              <w:t>serverless</w:t>
            </w:r>
            <w:proofErr w:type="spellEnd"/>
            <w:r w:rsidRPr="00B65E63">
              <w:rPr>
                <w:color w:val="000000"/>
                <w:sz w:val="17"/>
                <w:lang w:val="es-ES"/>
              </w:rPr>
              <w:t xml:space="preserve"> específicas.</w:t>
            </w:r>
          </w:p>
        </w:tc>
      </w:tr>
      <w:tr w:rsidR="007902C4" w:rsidRPr="00B65E63" w14:paraId="0290972D" w14:textId="77777777">
        <w:trPr>
          <w:jc w:val="center"/>
        </w:trPr>
        <w:tc>
          <w:tcPr>
            <w:tcW w:w="1701" w:type="dxa"/>
          </w:tcPr>
          <w:p w14:paraId="38F98BDF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Consecuencias</w:t>
            </w:r>
            <w:proofErr w:type="spellEnd"/>
          </w:p>
        </w:tc>
        <w:tc>
          <w:tcPr>
            <w:tcW w:w="7654" w:type="dxa"/>
          </w:tcPr>
          <w:p w14:paraId="5877AF65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(+) Mismo comportamiento en todos los equipos. (−) Curva de aprendizaje inicial de Docker para parte del equipo.</w:t>
            </w:r>
          </w:p>
        </w:tc>
      </w:tr>
      <w:tr w:rsidR="007902C4" w:rsidRPr="00B65E63" w14:paraId="50A254EF" w14:textId="77777777">
        <w:trPr>
          <w:jc w:val="center"/>
        </w:trPr>
        <w:tc>
          <w:tcPr>
            <w:tcW w:w="1701" w:type="dxa"/>
          </w:tcPr>
          <w:p w14:paraId="000458E4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Estado</w:t>
            </w:r>
          </w:p>
        </w:tc>
        <w:tc>
          <w:tcPr>
            <w:tcW w:w="7654" w:type="dxa"/>
          </w:tcPr>
          <w:p w14:paraId="41D2D781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Aceptada · 25/10/2026</w:t>
            </w:r>
          </w:p>
        </w:tc>
      </w:tr>
    </w:tbl>
    <w:p w14:paraId="7EA14583" w14:textId="77777777" w:rsidR="007902C4" w:rsidRPr="00B65E63" w:rsidRDefault="007902C4">
      <w:pPr>
        <w:spacing w:after="0"/>
        <w:rPr>
          <w:color w:val="000000"/>
        </w:rPr>
      </w:pPr>
    </w:p>
    <w:p w14:paraId="0BF4B9FD" w14:textId="77777777" w:rsidR="007902C4" w:rsidRPr="00B65E63" w:rsidRDefault="00000000">
      <w:pPr>
        <w:pStyle w:val="Ttulo1"/>
        <w:rPr>
          <w:color w:val="000000"/>
          <w:lang w:val="es-ES"/>
        </w:rPr>
      </w:pPr>
      <w:bookmarkStart w:id="8" w:name="_Toc243831085"/>
      <w:r w:rsidRPr="00B65E63">
        <w:rPr>
          <w:color w:val="000000"/>
          <w:lang w:val="es-ES"/>
        </w:rPr>
        <w:t>6. Evaluación ponderada de alternativas de arquitectura</w:t>
      </w:r>
      <w:bookmarkEnd w:id="8"/>
    </w:p>
    <w:p w14:paraId="468FDB14" w14:textId="77777777" w:rsidR="007902C4" w:rsidRPr="00B65E63" w:rsidRDefault="00000000">
      <w:pPr>
        <w:spacing w:after="120"/>
        <w:jc w:val="both"/>
        <w:rPr>
          <w:color w:val="000000"/>
          <w:lang w:val="es-ES"/>
        </w:rPr>
      </w:pPr>
      <w:r w:rsidRPr="00B65E63">
        <w:rPr>
          <w:color w:val="000000"/>
          <w:lang w:val="es-ES"/>
        </w:rPr>
        <w:t>Para la decisión principal (ADR-01) se compararon tres alternativas completas con criterios ponderados. La escala va de 1 (muy desfavorable) a 5 (muy favorable).</w:t>
      </w:r>
    </w:p>
    <w:p w14:paraId="17D462A3" w14:textId="77777777" w:rsidR="007902C4" w:rsidRPr="00B65E63" w:rsidRDefault="00000000">
      <w:pPr>
        <w:keepNext/>
        <w:spacing w:after="60"/>
        <w:rPr>
          <w:color w:val="000000"/>
        </w:rPr>
      </w:pPr>
      <w:r w:rsidRPr="00B65E63">
        <w:rPr>
          <w:b/>
          <w:color w:val="000000"/>
          <w:sz w:val="18"/>
          <w:lang w:val="es-ES"/>
        </w:rPr>
        <w:t xml:space="preserve">Tabla 18. </w:t>
      </w:r>
      <w:proofErr w:type="spellStart"/>
      <w:r w:rsidRPr="00B65E63">
        <w:rPr>
          <w:b/>
          <w:color w:val="000000"/>
          <w:sz w:val="18"/>
        </w:rPr>
        <w:t>Matriz</w:t>
      </w:r>
      <w:proofErr w:type="spellEnd"/>
      <w:r w:rsidRPr="00B65E63">
        <w:rPr>
          <w:b/>
          <w:color w:val="000000"/>
          <w:sz w:val="18"/>
        </w:rPr>
        <w:t xml:space="preserve"> de </w:t>
      </w:r>
      <w:proofErr w:type="spellStart"/>
      <w:r w:rsidRPr="00B65E63">
        <w:rPr>
          <w:b/>
          <w:color w:val="000000"/>
          <w:sz w:val="18"/>
        </w:rPr>
        <w:t>decisión</w:t>
      </w:r>
      <w:proofErr w:type="spellEnd"/>
      <w:r w:rsidRPr="00B65E63">
        <w:rPr>
          <w:b/>
          <w:color w:val="000000"/>
          <w:sz w:val="18"/>
        </w:rPr>
        <w:t xml:space="preserve"> </w:t>
      </w:r>
      <w:proofErr w:type="spellStart"/>
      <w:r w:rsidRPr="00B65E63">
        <w:rPr>
          <w:b/>
          <w:color w:val="000000"/>
          <w:sz w:val="18"/>
        </w:rPr>
        <w:t>ponderada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252"/>
        <w:gridCol w:w="1020"/>
        <w:gridCol w:w="1361"/>
        <w:gridCol w:w="1361"/>
        <w:gridCol w:w="1361"/>
      </w:tblGrid>
      <w:tr w:rsidR="007902C4" w:rsidRPr="00B65E63" w14:paraId="1543579C" w14:textId="77777777">
        <w:trPr>
          <w:jc w:val="center"/>
        </w:trPr>
        <w:tc>
          <w:tcPr>
            <w:tcW w:w="4252" w:type="dxa"/>
            <w:shd w:val="clear" w:color="auto" w:fill="1F3A5F"/>
          </w:tcPr>
          <w:p w14:paraId="49D8CEEC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b/>
                <w:color w:val="000000"/>
                <w:sz w:val="17"/>
              </w:rPr>
              <w:t>Criterio</w:t>
            </w:r>
          </w:p>
        </w:tc>
        <w:tc>
          <w:tcPr>
            <w:tcW w:w="1020" w:type="dxa"/>
            <w:shd w:val="clear" w:color="auto" w:fill="1F3A5F"/>
          </w:tcPr>
          <w:p w14:paraId="1D87070F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b/>
                <w:color w:val="000000"/>
                <w:sz w:val="17"/>
              </w:rPr>
              <w:t>Peso</w:t>
            </w:r>
          </w:p>
        </w:tc>
        <w:tc>
          <w:tcPr>
            <w:tcW w:w="1361" w:type="dxa"/>
            <w:shd w:val="clear" w:color="auto" w:fill="1F3A5F"/>
          </w:tcPr>
          <w:p w14:paraId="60267D53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b/>
                <w:color w:val="000000"/>
                <w:sz w:val="17"/>
              </w:rPr>
              <w:t>A</w:t>
            </w:r>
          </w:p>
        </w:tc>
        <w:tc>
          <w:tcPr>
            <w:tcW w:w="1361" w:type="dxa"/>
            <w:shd w:val="clear" w:color="auto" w:fill="1F3A5F"/>
          </w:tcPr>
          <w:p w14:paraId="3FA2BFCE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b/>
                <w:color w:val="000000"/>
                <w:sz w:val="17"/>
              </w:rPr>
              <w:t>B</w:t>
            </w:r>
          </w:p>
        </w:tc>
        <w:tc>
          <w:tcPr>
            <w:tcW w:w="1361" w:type="dxa"/>
            <w:shd w:val="clear" w:color="auto" w:fill="1F3A5F"/>
          </w:tcPr>
          <w:p w14:paraId="61A515D4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b/>
                <w:color w:val="000000"/>
                <w:sz w:val="17"/>
              </w:rPr>
              <w:t>C</w:t>
            </w:r>
          </w:p>
        </w:tc>
      </w:tr>
      <w:tr w:rsidR="007902C4" w:rsidRPr="00B65E63" w14:paraId="7CBF2598" w14:textId="77777777">
        <w:trPr>
          <w:jc w:val="center"/>
        </w:trPr>
        <w:tc>
          <w:tcPr>
            <w:tcW w:w="4252" w:type="dxa"/>
          </w:tcPr>
          <w:p w14:paraId="5384BD3C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Esfuerzo y curva de aprendizaje para el equipo</w:t>
            </w:r>
          </w:p>
        </w:tc>
        <w:tc>
          <w:tcPr>
            <w:tcW w:w="1020" w:type="dxa"/>
          </w:tcPr>
          <w:p w14:paraId="265C7E2A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25 %</w:t>
            </w:r>
          </w:p>
        </w:tc>
        <w:tc>
          <w:tcPr>
            <w:tcW w:w="1361" w:type="dxa"/>
          </w:tcPr>
          <w:p w14:paraId="4560E328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5</w:t>
            </w:r>
          </w:p>
        </w:tc>
        <w:tc>
          <w:tcPr>
            <w:tcW w:w="1361" w:type="dxa"/>
          </w:tcPr>
          <w:p w14:paraId="30F73D77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1</w:t>
            </w:r>
          </w:p>
        </w:tc>
        <w:tc>
          <w:tcPr>
            <w:tcW w:w="1361" w:type="dxa"/>
          </w:tcPr>
          <w:p w14:paraId="17FDC018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4</w:t>
            </w:r>
          </w:p>
        </w:tc>
      </w:tr>
      <w:tr w:rsidR="007902C4" w:rsidRPr="00B65E63" w14:paraId="457924DC" w14:textId="77777777">
        <w:trPr>
          <w:jc w:val="center"/>
        </w:trPr>
        <w:tc>
          <w:tcPr>
            <w:tcW w:w="4252" w:type="dxa"/>
          </w:tcPr>
          <w:p w14:paraId="4C121FFE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Cumplimiento de rendimiento y seguridad (E1 a E5)</w:t>
            </w:r>
          </w:p>
        </w:tc>
        <w:tc>
          <w:tcPr>
            <w:tcW w:w="1020" w:type="dxa"/>
          </w:tcPr>
          <w:p w14:paraId="6E624324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25 %</w:t>
            </w:r>
          </w:p>
        </w:tc>
        <w:tc>
          <w:tcPr>
            <w:tcW w:w="1361" w:type="dxa"/>
          </w:tcPr>
          <w:p w14:paraId="4AB69D2F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4</w:t>
            </w:r>
          </w:p>
        </w:tc>
        <w:tc>
          <w:tcPr>
            <w:tcW w:w="1361" w:type="dxa"/>
          </w:tcPr>
          <w:p w14:paraId="5AB8FD7F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4</w:t>
            </w:r>
          </w:p>
        </w:tc>
        <w:tc>
          <w:tcPr>
            <w:tcW w:w="1361" w:type="dxa"/>
          </w:tcPr>
          <w:p w14:paraId="05E1E0C9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2</w:t>
            </w:r>
          </w:p>
        </w:tc>
      </w:tr>
      <w:tr w:rsidR="007902C4" w:rsidRPr="00B65E63" w14:paraId="5CEA8A89" w14:textId="77777777">
        <w:trPr>
          <w:jc w:val="center"/>
        </w:trPr>
        <w:tc>
          <w:tcPr>
            <w:tcW w:w="4252" w:type="dxa"/>
          </w:tcPr>
          <w:p w14:paraId="5387DB58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Costo de operación</w:t>
            </w:r>
          </w:p>
        </w:tc>
        <w:tc>
          <w:tcPr>
            <w:tcW w:w="1020" w:type="dxa"/>
          </w:tcPr>
          <w:p w14:paraId="1DF6AD7E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15 %</w:t>
            </w:r>
          </w:p>
        </w:tc>
        <w:tc>
          <w:tcPr>
            <w:tcW w:w="1361" w:type="dxa"/>
          </w:tcPr>
          <w:p w14:paraId="1B6A6B2E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5</w:t>
            </w:r>
          </w:p>
        </w:tc>
        <w:tc>
          <w:tcPr>
            <w:tcW w:w="1361" w:type="dxa"/>
          </w:tcPr>
          <w:p w14:paraId="5C9E8439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2</w:t>
            </w:r>
          </w:p>
        </w:tc>
        <w:tc>
          <w:tcPr>
            <w:tcW w:w="1361" w:type="dxa"/>
          </w:tcPr>
          <w:p w14:paraId="4843679B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5</w:t>
            </w:r>
          </w:p>
        </w:tc>
      </w:tr>
      <w:tr w:rsidR="007902C4" w:rsidRPr="00B65E63" w14:paraId="31186A6F" w14:textId="77777777">
        <w:trPr>
          <w:jc w:val="center"/>
        </w:trPr>
        <w:tc>
          <w:tcPr>
            <w:tcW w:w="4252" w:type="dxa"/>
          </w:tcPr>
          <w:p w14:paraId="2CD192D2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Mantenibilidad y pruebas</w:t>
            </w:r>
          </w:p>
        </w:tc>
        <w:tc>
          <w:tcPr>
            <w:tcW w:w="1020" w:type="dxa"/>
          </w:tcPr>
          <w:p w14:paraId="7EFA4F16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15 %</w:t>
            </w:r>
          </w:p>
        </w:tc>
        <w:tc>
          <w:tcPr>
            <w:tcW w:w="1361" w:type="dxa"/>
          </w:tcPr>
          <w:p w14:paraId="63B90629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4</w:t>
            </w:r>
          </w:p>
        </w:tc>
        <w:tc>
          <w:tcPr>
            <w:tcW w:w="1361" w:type="dxa"/>
          </w:tcPr>
          <w:p w14:paraId="4C2E46CF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4</w:t>
            </w:r>
          </w:p>
        </w:tc>
        <w:tc>
          <w:tcPr>
            <w:tcW w:w="1361" w:type="dxa"/>
          </w:tcPr>
          <w:p w14:paraId="265F4CF7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3</w:t>
            </w:r>
          </w:p>
        </w:tc>
      </w:tr>
      <w:tr w:rsidR="007902C4" w:rsidRPr="00B65E63" w14:paraId="3C77E84E" w14:textId="77777777">
        <w:trPr>
          <w:jc w:val="center"/>
        </w:trPr>
        <w:tc>
          <w:tcPr>
            <w:tcW w:w="4252" w:type="dxa"/>
          </w:tcPr>
          <w:p w14:paraId="10B801D7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Facilidad de despliegue (RNF-10)</w:t>
            </w:r>
          </w:p>
        </w:tc>
        <w:tc>
          <w:tcPr>
            <w:tcW w:w="1020" w:type="dxa"/>
          </w:tcPr>
          <w:p w14:paraId="7E2B3C97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10 %</w:t>
            </w:r>
          </w:p>
        </w:tc>
        <w:tc>
          <w:tcPr>
            <w:tcW w:w="1361" w:type="dxa"/>
          </w:tcPr>
          <w:p w14:paraId="5BC0627E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5</w:t>
            </w:r>
          </w:p>
        </w:tc>
        <w:tc>
          <w:tcPr>
            <w:tcW w:w="1361" w:type="dxa"/>
          </w:tcPr>
          <w:p w14:paraId="7E8F5C5A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2</w:t>
            </w:r>
          </w:p>
        </w:tc>
        <w:tc>
          <w:tcPr>
            <w:tcW w:w="1361" w:type="dxa"/>
          </w:tcPr>
          <w:p w14:paraId="5CD6EE11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3</w:t>
            </w:r>
          </w:p>
        </w:tc>
      </w:tr>
      <w:tr w:rsidR="007902C4" w:rsidRPr="00B65E63" w14:paraId="4DA9DDF7" w14:textId="77777777">
        <w:trPr>
          <w:jc w:val="center"/>
        </w:trPr>
        <w:tc>
          <w:tcPr>
            <w:tcW w:w="4252" w:type="dxa"/>
          </w:tcPr>
          <w:p w14:paraId="5F17C1EA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Escalabilidad</w:t>
            </w:r>
          </w:p>
        </w:tc>
        <w:tc>
          <w:tcPr>
            <w:tcW w:w="1020" w:type="dxa"/>
          </w:tcPr>
          <w:p w14:paraId="2D771616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10 %</w:t>
            </w:r>
          </w:p>
        </w:tc>
        <w:tc>
          <w:tcPr>
            <w:tcW w:w="1361" w:type="dxa"/>
          </w:tcPr>
          <w:p w14:paraId="4C9708EE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3</w:t>
            </w:r>
          </w:p>
        </w:tc>
        <w:tc>
          <w:tcPr>
            <w:tcW w:w="1361" w:type="dxa"/>
          </w:tcPr>
          <w:p w14:paraId="593E827A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5</w:t>
            </w:r>
          </w:p>
        </w:tc>
        <w:tc>
          <w:tcPr>
            <w:tcW w:w="1361" w:type="dxa"/>
          </w:tcPr>
          <w:p w14:paraId="4E20715D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4</w:t>
            </w:r>
          </w:p>
        </w:tc>
      </w:tr>
      <w:tr w:rsidR="007902C4" w:rsidRPr="00B65E63" w14:paraId="5EDC8D01" w14:textId="77777777">
        <w:trPr>
          <w:jc w:val="center"/>
        </w:trPr>
        <w:tc>
          <w:tcPr>
            <w:tcW w:w="4252" w:type="dxa"/>
          </w:tcPr>
          <w:p w14:paraId="08B53D20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Puntaje ponderado</w:t>
            </w:r>
          </w:p>
        </w:tc>
        <w:tc>
          <w:tcPr>
            <w:tcW w:w="1020" w:type="dxa"/>
          </w:tcPr>
          <w:p w14:paraId="2BF6B9C9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100 %</w:t>
            </w:r>
          </w:p>
        </w:tc>
        <w:tc>
          <w:tcPr>
            <w:tcW w:w="1361" w:type="dxa"/>
          </w:tcPr>
          <w:p w14:paraId="33422099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4.40</w:t>
            </w:r>
          </w:p>
        </w:tc>
        <w:tc>
          <w:tcPr>
            <w:tcW w:w="1361" w:type="dxa"/>
          </w:tcPr>
          <w:p w14:paraId="0AE9597D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2.85</w:t>
            </w:r>
          </w:p>
        </w:tc>
        <w:tc>
          <w:tcPr>
            <w:tcW w:w="1361" w:type="dxa"/>
          </w:tcPr>
          <w:p w14:paraId="351AC3F6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3.40</w:t>
            </w:r>
          </w:p>
        </w:tc>
      </w:tr>
    </w:tbl>
    <w:p w14:paraId="4E1A5AFF" w14:textId="77777777" w:rsidR="007902C4" w:rsidRPr="00B65E63" w:rsidRDefault="007902C4">
      <w:pPr>
        <w:spacing w:after="0"/>
        <w:rPr>
          <w:color w:val="000000"/>
        </w:rPr>
      </w:pPr>
    </w:p>
    <w:p w14:paraId="6421B73C" w14:textId="77777777" w:rsidR="007902C4" w:rsidRPr="00B65E63" w:rsidRDefault="00000000">
      <w:pPr>
        <w:spacing w:after="120"/>
        <w:jc w:val="both"/>
        <w:rPr>
          <w:color w:val="000000"/>
          <w:lang w:val="es-ES"/>
        </w:rPr>
      </w:pPr>
      <w:r w:rsidRPr="00B65E63">
        <w:rPr>
          <w:color w:val="000000"/>
          <w:lang w:val="es-ES"/>
        </w:rPr>
        <w:t>La alternativa A obtiene 4.40 sobre 5, frente a 3.40 de la C y 2.85 de la B. La C es barata pero no cumple bien la integridad del experimento (E3), porque obliga a exponer tablas al navegador; la B ofrece la mejor escalabilidad, una cualidad que el proyecto no necesita con unos 60 usuarios, a cambio de un esfuerzo que el equipo no puede asumir.</w:t>
      </w:r>
    </w:p>
    <w:p w14:paraId="7C7F6763" w14:textId="77777777" w:rsidR="007902C4" w:rsidRPr="00B65E63" w:rsidRDefault="00000000">
      <w:pPr>
        <w:pStyle w:val="Ttulo1"/>
        <w:rPr>
          <w:color w:val="000000"/>
          <w:lang w:val="es-ES"/>
        </w:rPr>
      </w:pPr>
      <w:bookmarkStart w:id="9" w:name="_Toc243831086"/>
      <w:r w:rsidRPr="00B65E63">
        <w:rPr>
          <w:color w:val="000000"/>
          <w:lang w:val="es-ES"/>
        </w:rPr>
        <w:t>7. Tácticas arquitectónicas por atributo</w:t>
      </w:r>
      <w:bookmarkEnd w:id="9"/>
    </w:p>
    <w:p w14:paraId="3EAE4510" w14:textId="77777777" w:rsidR="007902C4" w:rsidRPr="00B65E63" w:rsidRDefault="00000000">
      <w:pPr>
        <w:keepNext/>
        <w:spacing w:after="60"/>
        <w:rPr>
          <w:color w:val="000000"/>
        </w:rPr>
      </w:pPr>
      <w:r w:rsidRPr="00B65E63">
        <w:rPr>
          <w:b/>
          <w:color w:val="000000"/>
          <w:sz w:val="18"/>
          <w:lang w:val="es-ES"/>
        </w:rPr>
        <w:t xml:space="preserve">Tabla 19. </w:t>
      </w:r>
      <w:proofErr w:type="spellStart"/>
      <w:r w:rsidRPr="00B65E63">
        <w:rPr>
          <w:b/>
          <w:color w:val="000000"/>
          <w:sz w:val="18"/>
        </w:rPr>
        <w:t>Tácticas</w:t>
      </w:r>
      <w:proofErr w:type="spellEnd"/>
      <w:r w:rsidRPr="00B65E63">
        <w:rPr>
          <w:b/>
          <w:color w:val="000000"/>
          <w:sz w:val="18"/>
        </w:rPr>
        <w:t xml:space="preserve"> </w:t>
      </w:r>
      <w:proofErr w:type="spellStart"/>
      <w:r w:rsidRPr="00B65E63">
        <w:rPr>
          <w:b/>
          <w:color w:val="000000"/>
          <w:sz w:val="18"/>
        </w:rPr>
        <w:t>aplicadas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835"/>
        <w:gridCol w:w="4819"/>
      </w:tblGrid>
      <w:tr w:rsidR="007902C4" w:rsidRPr="00B65E63" w14:paraId="07A7DF33" w14:textId="77777777">
        <w:trPr>
          <w:jc w:val="center"/>
        </w:trPr>
        <w:tc>
          <w:tcPr>
            <w:tcW w:w="1701" w:type="dxa"/>
            <w:shd w:val="clear" w:color="auto" w:fill="1F3A5F"/>
          </w:tcPr>
          <w:p w14:paraId="3E9C59A5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b/>
                <w:color w:val="000000"/>
                <w:sz w:val="17"/>
              </w:rPr>
              <w:t>Atributo</w:t>
            </w:r>
          </w:p>
        </w:tc>
        <w:tc>
          <w:tcPr>
            <w:tcW w:w="2835" w:type="dxa"/>
            <w:shd w:val="clear" w:color="auto" w:fill="1F3A5F"/>
          </w:tcPr>
          <w:p w14:paraId="0F27D8D3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b/>
                <w:color w:val="000000"/>
                <w:sz w:val="17"/>
              </w:rPr>
              <w:t>Táctica</w:t>
            </w:r>
          </w:p>
        </w:tc>
        <w:tc>
          <w:tcPr>
            <w:tcW w:w="4819" w:type="dxa"/>
            <w:shd w:val="clear" w:color="auto" w:fill="1F3A5F"/>
          </w:tcPr>
          <w:p w14:paraId="06B5CDE1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b/>
                <w:color w:val="000000"/>
                <w:sz w:val="17"/>
              </w:rPr>
              <w:t>Dónde se aplica</w:t>
            </w:r>
          </w:p>
        </w:tc>
      </w:tr>
      <w:tr w:rsidR="007902C4" w:rsidRPr="00B65E63" w14:paraId="7B7F62E0" w14:textId="77777777">
        <w:trPr>
          <w:jc w:val="center"/>
        </w:trPr>
        <w:tc>
          <w:tcPr>
            <w:tcW w:w="1701" w:type="dxa"/>
          </w:tcPr>
          <w:p w14:paraId="4E2A4C51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Rendimiento</w:t>
            </w:r>
          </w:p>
        </w:tc>
        <w:tc>
          <w:tcPr>
            <w:tcW w:w="2835" w:type="dxa"/>
          </w:tcPr>
          <w:p w14:paraId="47BEA062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Reducir la demanda de recursos</w:t>
            </w:r>
          </w:p>
        </w:tc>
        <w:tc>
          <w:tcPr>
            <w:tcW w:w="4819" w:type="dxa"/>
          </w:tcPr>
          <w:p w14:paraId="771BAB16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Modelos 3D con pocos polígonos, compresión Draco y texturas KTX2; nivel de detalle por distancia</w:t>
            </w:r>
          </w:p>
        </w:tc>
      </w:tr>
      <w:tr w:rsidR="007902C4" w:rsidRPr="00B65E63" w14:paraId="7544F873" w14:textId="77777777">
        <w:trPr>
          <w:jc w:val="center"/>
        </w:trPr>
        <w:tc>
          <w:tcPr>
            <w:tcW w:w="1701" w:type="dxa"/>
          </w:tcPr>
          <w:p w14:paraId="61011D30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Rendimiento</w:t>
            </w:r>
            <w:proofErr w:type="spellEnd"/>
          </w:p>
        </w:tc>
        <w:tc>
          <w:tcPr>
            <w:tcW w:w="2835" w:type="dxa"/>
          </w:tcPr>
          <w:p w14:paraId="02C9B759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Precalcular resultados</w:t>
            </w:r>
          </w:p>
        </w:tc>
        <w:tc>
          <w:tcPr>
            <w:tcW w:w="4819" w:type="dxa"/>
          </w:tcPr>
          <w:p w14:paraId="0F8B7CF2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Predicciones de visión y vista materializada del tablero</w:t>
            </w:r>
          </w:p>
        </w:tc>
      </w:tr>
      <w:tr w:rsidR="007902C4" w:rsidRPr="00B65E63" w14:paraId="3B9BF38D" w14:textId="77777777">
        <w:trPr>
          <w:jc w:val="center"/>
        </w:trPr>
        <w:tc>
          <w:tcPr>
            <w:tcW w:w="1701" w:type="dxa"/>
          </w:tcPr>
          <w:p w14:paraId="71FC4EE2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Rendimiento</w:t>
            </w:r>
            <w:proofErr w:type="spellEnd"/>
          </w:p>
        </w:tc>
        <w:tc>
          <w:tcPr>
            <w:tcW w:w="2835" w:type="dxa"/>
          </w:tcPr>
          <w:p w14:paraId="776B1EB9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Agrupar peticiones</w:t>
            </w:r>
          </w:p>
        </w:tc>
        <w:tc>
          <w:tcPr>
            <w:tcW w:w="4819" w:type="dxa"/>
          </w:tcPr>
          <w:p w14:paraId="63868B54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Telemetría enviada en lotes</w:t>
            </w:r>
          </w:p>
        </w:tc>
      </w:tr>
      <w:tr w:rsidR="007902C4" w:rsidRPr="00B65E63" w14:paraId="1BFF71A8" w14:textId="77777777">
        <w:trPr>
          <w:jc w:val="center"/>
        </w:trPr>
        <w:tc>
          <w:tcPr>
            <w:tcW w:w="1701" w:type="dxa"/>
          </w:tcPr>
          <w:p w14:paraId="68DB407C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Disponibilidad</w:t>
            </w:r>
          </w:p>
        </w:tc>
        <w:tc>
          <w:tcPr>
            <w:tcW w:w="2835" w:type="dxa"/>
          </w:tcPr>
          <w:p w14:paraId="3E45D433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Reintento y redundancia funcional</w:t>
            </w:r>
          </w:p>
        </w:tc>
        <w:tc>
          <w:tcPr>
            <w:tcW w:w="4819" w:type="dxa"/>
          </w:tcPr>
          <w:p w14:paraId="17EA8BBC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 xml:space="preserve">Decorador </w:t>
            </w:r>
            <w:proofErr w:type="spellStart"/>
            <w:r w:rsidRPr="00B65E63">
              <w:rPr>
                <w:color w:val="000000"/>
                <w:sz w:val="17"/>
                <w:lang w:val="es-ES"/>
              </w:rPr>
              <w:t>ReintentoConRespaldo</w:t>
            </w:r>
            <w:proofErr w:type="spellEnd"/>
            <w:r w:rsidRPr="00B65E63">
              <w:rPr>
                <w:color w:val="000000"/>
                <w:sz w:val="17"/>
                <w:lang w:val="es-ES"/>
              </w:rPr>
              <w:t xml:space="preserve"> con modelos alternativos</w:t>
            </w:r>
          </w:p>
        </w:tc>
      </w:tr>
      <w:tr w:rsidR="007902C4" w:rsidRPr="00B65E63" w14:paraId="0D065956" w14:textId="77777777">
        <w:trPr>
          <w:jc w:val="center"/>
        </w:trPr>
        <w:tc>
          <w:tcPr>
            <w:tcW w:w="1701" w:type="dxa"/>
          </w:tcPr>
          <w:p w14:paraId="31B80303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Disponibilidad</w:t>
            </w:r>
            <w:proofErr w:type="spellEnd"/>
          </w:p>
        </w:tc>
        <w:tc>
          <w:tcPr>
            <w:tcW w:w="2835" w:type="dxa"/>
          </w:tcPr>
          <w:p w14:paraId="7B5860C7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Degradación controlada</w:t>
            </w:r>
          </w:p>
        </w:tc>
        <w:tc>
          <w:tcPr>
            <w:tcW w:w="4819" w:type="dxa"/>
          </w:tcPr>
          <w:p w14:paraId="0885B891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Mensaje de respaldo del tutor; el intento continúa sin IA</w:t>
            </w:r>
          </w:p>
        </w:tc>
      </w:tr>
      <w:tr w:rsidR="007902C4" w:rsidRPr="00B65E63" w14:paraId="69E4A400" w14:textId="77777777">
        <w:trPr>
          <w:jc w:val="center"/>
        </w:trPr>
        <w:tc>
          <w:tcPr>
            <w:tcW w:w="1701" w:type="dxa"/>
          </w:tcPr>
          <w:p w14:paraId="479DF6BB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Seguridad</w:t>
            </w:r>
            <w:proofErr w:type="spellEnd"/>
          </w:p>
        </w:tc>
        <w:tc>
          <w:tcPr>
            <w:tcW w:w="2835" w:type="dxa"/>
          </w:tcPr>
          <w:p w14:paraId="120F5082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Autenticar y autorizar actores</w:t>
            </w:r>
          </w:p>
        </w:tc>
        <w:tc>
          <w:tcPr>
            <w:tcW w:w="4819" w:type="dxa"/>
          </w:tcPr>
          <w:p w14:paraId="70904644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TOTP, verificación aal2, roles en cada ruta</w:t>
            </w:r>
          </w:p>
        </w:tc>
      </w:tr>
      <w:tr w:rsidR="007902C4" w:rsidRPr="00B65E63" w14:paraId="66EEE766" w14:textId="77777777">
        <w:trPr>
          <w:jc w:val="center"/>
        </w:trPr>
        <w:tc>
          <w:tcPr>
            <w:tcW w:w="1701" w:type="dxa"/>
          </w:tcPr>
          <w:p w14:paraId="0374733D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Seguridad</w:t>
            </w:r>
            <w:proofErr w:type="spellEnd"/>
          </w:p>
        </w:tc>
        <w:tc>
          <w:tcPr>
            <w:tcW w:w="2835" w:type="dxa"/>
          </w:tcPr>
          <w:p w14:paraId="25759978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Limitar la exposición</w:t>
            </w:r>
          </w:p>
        </w:tc>
        <w:tc>
          <w:tcPr>
            <w:tcW w:w="4819" w:type="dxa"/>
          </w:tcPr>
          <w:p w14:paraId="2B8D4DD0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Acceso a datos solo por la API; secretos solo en el servidor; RLS</w:t>
            </w:r>
          </w:p>
        </w:tc>
      </w:tr>
      <w:tr w:rsidR="007902C4" w:rsidRPr="00B65E63" w14:paraId="074B2B83" w14:textId="77777777">
        <w:trPr>
          <w:jc w:val="center"/>
        </w:trPr>
        <w:tc>
          <w:tcPr>
            <w:tcW w:w="1701" w:type="dxa"/>
          </w:tcPr>
          <w:p w14:paraId="76300ECA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Modificabilidad</w:t>
            </w:r>
            <w:proofErr w:type="spellEnd"/>
          </w:p>
        </w:tc>
        <w:tc>
          <w:tcPr>
            <w:tcW w:w="2835" w:type="dxa"/>
          </w:tcPr>
          <w:p w14:paraId="2CB45A50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Encapsular y usar intermediarios</w:t>
            </w:r>
          </w:p>
        </w:tc>
        <w:tc>
          <w:tcPr>
            <w:tcW w:w="4819" w:type="dxa"/>
          </w:tcPr>
          <w:p w14:paraId="1DF97D5D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Adaptadores para Gemini y Storage; interfaces de repositorio</w:t>
            </w:r>
          </w:p>
        </w:tc>
      </w:tr>
      <w:tr w:rsidR="007902C4" w:rsidRPr="00B65E63" w14:paraId="04671746" w14:textId="77777777">
        <w:trPr>
          <w:jc w:val="center"/>
        </w:trPr>
        <w:tc>
          <w:tcPr>
            <w:tcW w:w="1701" w:type="dxa"/>
          </w:tcPr>
          <w:p w14:paraId="69D0E215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Modificabilidad</w:t>
            </w:r>
            <w:proofErr w:type="spellEnd"/>
          </w:p>
        </w:tc>
        <w:tc>
          <w:tcPr>
            <w:tcW w:w="2835" w:type="dxa"/>
          </w:tcPr>
          <w:p w14:paraId="0D7E20E4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Aumentar la cohesión</w:t>
            </w:r>
          </w:p>
        </w:tc>
        <w:tc>
          <w:tcPr>
            <w:tcW w:w="4819" w:type="dxa"/>
          </w:tcPr>
          <w:p w14:paraId="3AC07577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Un módulo por paquete de la EDT</w:t>
            </w:r>
          </w:p>
        </w:tc>
      </w:tr>
      <w:tr w:rsidR="007902C4" w:rsidRPr="00B65E63" w14:paraId="66336B42" w14:textId="77777777">
        <w:trPr>
          <w:jc w:val="center"/>
        </w:trPr>
        <w:tc>
          <w:tcPr>
            <w:tcW w:w="1701" w:type="dxa"/>
          </w:tcPr>
          <w:p w14:paraId="01F47F06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Privacidad</w:t>
            </w:r>
            <w:proofErr w:type="spellEnd"/>
          </w:p>
        </w:tc>
        <w:tc>
          <w:tcPr>
            <w:tcW w:w="2835" w:type="dxa"/>
          </w:tcPr>
          <w:p w14:paraId="1BB9AB33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Seudonimizar</w:t>
            </w:r>
          </w:p>
        </w:tc>
        <w:tc>
          <w:tcPr>
            <w:tcW w:w="4819" w:type="dxa"/>
          </w:tcPr>
          <w:p w14:paraId="3CE988D7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Esquema de investigación con seudónimo</w:t>
            </w:r>
          </w:p>
        </w:tc>
      </w:tr>
    </w:tbl>
    <w:p w14:paraId="5DA6A3EF" w14:textId="77777777" w:rsidR="007902C4" w:rsidRPr="00B65E63" w:rsidRDefault="007902C4">
      <w:pPr>
        <w:spacing w:after="0"/>
        <w:rPr>
          <w:color w:val="000000"/>
          <w:lang w:val="es-ES"/>
        </w:rPr>
      </w:pPr>
    </w:p>
    <w:p w14:paraId="171B2A65" w14:textId="77777777" w:rsidR="00585504" w:rsidRPr="00B65E63" w:rsidRDefault="00585504">
      <w:pPr>
        <w:pStyle w:val="Ttulo1"/>
        <w:rPr>
          <w:color w:val="000000"/>
          <w:lang w:val="es-ES"/>
        </w:rPr>
      </w:pPr>
      <w:bookmarkStart w:id="10" w:name="_Toc243831087"/>
    </w:p>
    <w:p w14:paraId="5CEBE34F" w14:textId="3AF654AC" w:rsidR="007902C4" w:rsidRPr="00B65E63" w:rsidRDefault="00000000">
      <w:pPr>
        <w:pStyle w:val="Ttulo1"/>
        <w:rPr>
          <w:color w:val="000000"/>
          <w:lang w:val="es-ES"/>
        </w:rPr>
      </w:pPr>
      <w:r w:rsidRPr="00B65E63">
        <w:rPr>
          <w:color w:val="000000"/>
          <w:lang w:val="es-ES"/>
        </w:rPr>
        <w:t>8. Riesgos, puntos de sensibilidad y compromisos</w:t>
      </w:r>
      <w:bookmarkEnd w:id="10"/>
    </w:p>
    <w:p w14:paraId="607C4595" w14:textId="77777777" w:rsidR="007902C4" w:rsidRPr="00B65E63" w:rsidRDefault="00000000">
      <w:pPr>
        <w:keepNext/>
        <w:spacing w:after="60"/>
        <w:rPr>
          <w:color w:val="000000"/>
          <w:lang w:val="es-ES"/>
        </w:rPr>
      </w:pPr>
      <w:r w:rsidRPr="00B65E63">
        <w:rPr>
          <w:b/>
          <w:color w:val="000000"/>
          <w:sz w:val="18"/>
          <w:lang w:val="es-ES"/>
        </w:rPr>
        <w:t>Tabla 20. Resultado del análisis tipo ATAM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361"/>
        <w:gridCol w:w="4139"/>
        <w:gridCol w:w="3855"/>
      </w:tblGrid>
      <w:tr w:rsidR="007902C4" w:rsidRPr="00B65E63" w14:paraId="61CA7754" w14:textId="77777777">
        <w:trPr>
          <w:jc w:val="center"/>
        </w:trPr>
        <w:tc>
          <w:tcPr>
            <w:tcW w:w="1361" w:type="dxa"/>
            <w:shd w:val="clear" w:color="auto" w:fill="1F3A5F"/>
          </w:tcPr>
          <w:p w14:paraId="1A8656F3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b/>
                <w:color w:val="000000"/>
                <w:sz w:val="17"/>
              </w:rPr>
              <w:t>Tipo</w:t>
            </w:r>
          </w:p>
        </w:tc>
        <w:tc>
          <w:tcPr>
            <w:tcW w:w="4139" w:type="dxa"/>
            <w:shd w:val="clear" w:color="auto" w:fill="1F3A5F"/>
          </w:tcPr>
          <w:p w14:paraId="2EC25862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b/>
                <w:color w:val="000000"/>
                <w:sz w:val="17"/>
              </w:rPr>
              <w:t>Descripción</w:t>
            </w:r>
          </w:p>
        </w:tc>
        <w:tc>
          <w:tcPr>
            <w:tcW w:w="3855" w:type="dxa"/>
            <w:shd w:val="clear" w:color="auto" w:fill="1F3A5F"/>
          </w:tcPr>
          <w:p w14:paraId="70C5729A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b/>
                <w:color w:val="000000"/>
                <w:sz w:val="17"/>
              </w:rPr>
              <w:t>Respuesta</w:t>
            </w:r>
          </w:p>
        </w:tc>
      </w:tr>
      <w:tr w:rsidR="007902C4" w:rsidRPr="00B65E63" w14:paraId="7BFA0724" w14:textId="77777777">
        <w:trPr>
          <w:jc w:val="center"/>
        </w:trPr>
        <w:tc>
          <w:tcPr>
            <w:tcW w:w="1361" w:type="dxa"/>
          </w:tcPr>
          <w:p w14:paraId="2F50B53F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Riesgo</w:t>
            </w:r>
          </w:p>
        </w:tc>
        <w:tc>
          <w:tcPr>
            <w:tcW w:w="4139" w:type="dxa"/>
          </w:tcPr>
          <w:p w14:paraId="464602A9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La escena 3D no alcanza 30 FPS en equipos de gama baja, porque el modelado y la optimización dependen de una sola persona.</w:t>
            </w:r>
          </w:p>
        </w:tc>
        <w:tc>
          <w:tcPr>
            <w:tcW w:w="3855" w:type="dxa"/>
          </w:tcPr>
          <w:p w14:paraId="06E0DFE5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Prueba de rendimiento al cierre del ciclo 1; presupuesto de polígonos; trabajo en pareja en el 3D (ver riesgo R11).</w:t>
            </w:r>
          </w:p>
        </w:tc>
      </w:tr>
      <w:tr w:rsidR="007902C4" w:rsidRPr="00B65E63" w14:paraId="034AE49D" w14:textId="77777777">
        <w:trPr>
          <w:jc w:val="center"/>
        </w:trPr>
        <w:tc>
          <w:tcPr>
            <w:tcW w:w="1361" w:type="dxa"/>
          </w:tcPr>
          <w:p w14:paraId="41F0DDB3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Riesgo</w:t>
            </w:r>
          </w:p>
        </w:tc>
        <w:tc>
          <w:tcPr>
            <w:tcW w:w="4139" w:type="dxa"/>
          </w:tcPr>
          <w:p w14:paraId="5075EBFA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El plan gratuito del modelo de lenguaje limita las solicitudes durante la demostración.</w:t>
            </w:r>
          </w:p>
        </w:tc>
        <w:tc>
          <w:tcPr>
            <w:tcW w:w="3855" w:type="dxa"/>
          </w:tcPr>
          <w:p w14:paraId="56EAA864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Generar y aprobar un banco de casos antes de la demostración; los casos guardados se pueden repetir.</w:t>
            </w:r>
          </w:p>
        </w:tc>
      </w:tr>
      <w:tr w:rsidR="007902C4" w:rsidRPr="00B65E63" w14:paraId="1031CED6" w14:textId="77777777">
        <w:trPr>
          <w:jc w:val="center"/>
        </w:trPr>
        <w:tc>
          <w:tcPr>
            <w:tcW w:w="1361" w:type="dxa"/>
          </w:tcPr>
          <w:p w14:paraId="6B311E2B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Riesgo</w:t>
            </w:r>
          </w:p>
        </w:tc>
        <w:tc>
          <w:tcPr>
            <w:tcW w:w="4139" w:type="dxa"/>
          </w:tcPr>
          <w:p w14:paraId="565F4E3C" w14:textId="77777777" w:rsidR="007902C4" w:rsidRPr="00B65E63" w:rsidRDefault="00000000">
            <w:pPr>
              <w:rPr>
                <w:color w:val="000000"/>
                <w:lang w:val="es-ES"/>
              </w:rPr>
            </w:pPr>
            <w:proofErr w:type="spellStart"/>
            <w:r w:rsidRPr="00B65E63">
              <w:rPr>
                <w:color w:val="000000"/>
                <w:sz w:val="17"/>
                <w:lang w:val="es-ES"/>
              </w:rPr>
              <w:t>HyperKvasir</w:t>
            </w:r>
            <w:proofErr w:type="spellEnd"/>
            <w:r w:rsidRPr="00B65E63">
              <w:rPr>
                <w:color w:val="000000"/>
                <w:sz w:val="17"/>
                <w:lang w:val="es-ES"/>
              </w:rPr>
              <w:t xml:space="preserve"> no tiene hallazgos del duodeno.</w:t>
            </w:r>
          </w:p>
        </w:tc>
        <w:tc>
          <w:tcPr>
            <w:tcW w:w="3855" w:type="dxa"/>
          </w:tcPr>
          <w:p w14:paraId="214932E2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Los casos del duodeno usan imágenes normales del píloro; se informa al Propietario del Proyecto para decidir si se busca otra fuente.</w:t>
            </w:r>
          </w:p>
        </w:tc>
      </w:tr>
      <w:tr w:rsidR="007902C4" w:rsidRPr="00B65E63" w14:paraId="1F5F345C" w14:textId="77777777">
        <w:trPr>
          <w:jc w:val="center"/>
        </w:trPr>
        <w:tc>
          <w:tcPr>
            <w:tcW w:w="1361" w:type="dxa"/>
          </w:tcPr>
          <w:p w14:paraId="61D8AD33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Sensibilidad</w:t>
            </w:r>
            <w:proofErr w:type="spellEnd"/>
          </w:p>
        </w:tc>
        <w:tc>
          <w:tcPr>
            <w:tcW w:w="4139" w:type="dxa"/>
          </w:tcPr>
          <w:p w14:paraId="507965FA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El tiempo de generación (E2) depende casi por completo de la latencia del modelo de lenguaje.</w:t>
            </w:r>
          </w:p>
        </w:tc>
        <w:tc>
          <w:tcPr>
            <w:tcW w:w="3855" w:type="dxa"/>
          </w:tcPr>
          <w:p w14:paraId="5C4A099A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 xml:space="preserve">Limitar la longitud de la respuesta, usar </w:t>
            </w:r>
            <w:proofErr w:type="spellStart"/>
            <w:r w:rsidRPr="00B65E63">
              <w:rPr>
                <w:color w:val="000000"/>
                <w:sz w:val="17"/>
                <w:lang w:val="es-ES"/>
              </w:rPr>
              <w:t>thinking_level</w:t>
            </w:r>
            <w:proofErr w:type="spellEnd"/>
            <w:r w:rsidRPr="00B65E63">
              <w:rPr>
                <w:color w:val="000000"/>
                <w:sz w:val="17"/>
                <w:lang w:val="es-ES"/>
              </w:rPr>
              <w:t xml:space="preserve"> bajo y medir en cada ciclo.</w:t>
            </w:r>
          </w:p>
        </w:tc>
      </w:tr>
      <w:tr w:rsidR="007902C4" w:rsidRPr="00B65E63" w14:paraId="2B4D4E8C" w14:textId="77777777">
        <w:trPr>
          <w:jc w:val="center"/>
        </w:trPr>
        <w:tc>
          <w:tcPr>
            <w:tcW w:w="1361" w:type="dxa"/>
          </w:tcPr>
          <w:p w14:paraId="226877FA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Sensibilidad</w:t>
            </w:r>
            <w:proofErr w:type="spellEnd"/>
          </w:p>
        </w:tc>
        <w:tc>
          <w:tcPr>
            <w:tcW w:w="4139" w:type="dxa"/>
          </w:tcPr>
          <w:p w14:paraId="1CCF8166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La seguridad del experimento depende de que ninguna ruta devuelva la referencia antes de tiempo.</w:t>
            </w:r>
          </w:p>
        </w:tc>
        <w:tc>
          <w:tcPr>
            <w:tcW w:w="3855" w:type="dxa"/>
          </w:tcPr>
          <w:p w14:paraId="5FA3D5C8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 xml:space="preserve">Pruebas automáticas de la máquina de estados en cada </w:t>
            </w:r>
            <w:proofErr w:type="spellStart"/>
            <w:r w:rsidRPr="00B65E63">
              <w:rPr>
                <w:color w:val="000000"/>
                <w:sz w:val="17"/>
                <w:lang w:val="es-ES"/>
              </w:rPr>
              <w:t>pull</w:t>
            </w:r>
            <w:proofErr w:type="spellEnd"/>
            <w:r w:rsidRPr="00B65E63">
              <w:rPr>
                <w:color w:val="000000"/>
                <w:sz w:val="17"/>
                <w:lang w:val="es-ES"/>
              </w:rPr>
              <w:t xml:space="preserve"> </w:t>
            </w:r>
            <w:proofErr w:type="spellStart"/>
            <w:r w:rsidRPr="00B65E63">
              <w:rPr>
                <w:color w:val="000000"/>
                <w:sz w:val="17"/>
                <w:lang w:val="es-ES"/>
              </w:rPr>
              <w:t>request</w:t>
            </w:r>
            <w:proofErr w:type="spellEnd"/>
            <w:r w:rsidRPr="00B65E63">
              <w:rPr>
                <w:color w:val="000000"/>
                <w:sz w:val="17"/>
                <w:lang w:val="es-ES"/>
              </w:rPr>
              <w:t>.</w:t>
            </w:r>
          </w:p>
        </w:tc>
      </w:tr>
      <w:tr w:rsidR="007902C4" w:rsidRPr="00B65E63" w14:paraId="7A432696" w14:textId="77777777">
        <w:trPr>
          <w:jc w:val="center"/>
        </w:trPr>
        <w:tc>
          <w:tcPr>
            <w:tcW w:w="1361" w:type="dxa"/>
          </w:tcPr>
          <w:p w14:paraId="4FCB121F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Compromiso</w:t>
            </w:r>
            <w:proofErr w:type="spellEnd"/>
          </w:p>
        </w:tc>
        <w:tc>
          <w:tcPr>
            <w:tcW w:w="4139" w:type="dxa"/>
          </w:tcPr>
          <w:p w14:paraId="3C83111E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Acceso solo por la API: más seguridad (E3) a cambio de más carga en el servidor.</w:t>
            </w:r>
          </w:p>
        </w:tc>
        <w:tc>
          <w:tcPr>
            <w:tcW w:w="3855" w:type="dxa"/>
          </w:tcPr>
          <w:p w14:paraId="0B348E48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Aceptado; la carga esperada es baja.</w:t>
            </w:r>
          </w:p>
        </w:tc>
      </w:tr>
      <w:tr w:rsidR="007902C4" w:rsidRPr="00B65E63" w14:paraId="5E7BA612" w14:textId="77777777">
        <w:trPr>
          <w:jc w:val="center"/>
        </w:trPr>
        <w:tc>
          <w:tcPr>
            <w:tcW w:w="1361" w:type="dxa"/>
          </w:tcPr>
          <w:p w14:paraId="7D2C3ECD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color w:val="000000"/>
                <w:sz w:val="17"/>
              </w:rPr>
              <w:t>Compromiso</w:t>
            </w:r>
            <w:proofErr w:type="spellEnd"/>
          </w:p>
        </w:tc>
        <w:tc>
          <w:tcPr>
            <w:tcW w:w="4139" w:type="dxa"/>
          </w:tcPr>
          <w:p w14:paraId="2572377C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Monolito modular: menos esfuerzo (R-3) a cambio de menor escalabilidad independiente.</w:t>
            </w:r>
          </w:p>
        </w:tc>
        <w:tc>
          <w:tcPr>
            <w:tcW w:w="3855" w:type="dxa"/>
          </w:tcPr>
          <w:p w14:paraId="29C75103" w14:textId="77777777" w:rsidR="007902C4" w:rsidRPr="00B65E63" w:rsidRDefault="00000000">
            <w:pPr>
              <w:rPr>
                <w:color w:val="000000"/>
                <w:lang w:val="es-ES"/>
              </w:rPr>
            </w:pPr>
            <w:r w:rsidRPr="00B65E63">
              <w:rPr>
                <w:color w:val="000000"/>
                <w:sz w:val="17"/>
                <w:lang w:val="es-ES"/>
              </w:rPr>
              <w:t>Aceptado; los módulos permitirían separar servicios en una versión futura.</w:t>
            </w:r>
          </w:p>
        </w:tc>
      </w:tr>
    </w:tbl>
    <w:p w14:paraId="489EF367" w14:textId="77777777" w:rsidR="007902C4" w:rsidRPr="00B65E63" w:rsidRDefault="007902C4">
      <w:pPr>
        <w:spacing w:after="0"/>
        <w:rPr>
          <w:color w:val="000000"/>
          <w:lang w:val="es-ES"/>
        </w:rPr>
      </w:pPr>
    </w:p>
    <w:p w14:paraId="14ECA1B8" w14:textId="77777777" w:rsidR="007902C4" w:rsidRPr="00B65E63" w:rsidRDefault="00000000">
      <w:pPr>
        <w:pStyle w:val="Ttulo1"/>
        <w:rPr>
          <w:color w:val="000000"/>
          <w:lang w:val="es-ES"/>
        </w:rPr>
      </w:pPr>
      <w:bookmarkStart w:id="11" w:name="_Toc243831088"/>
      <w:r w:rsidRPr="00B65E63">
        <w:rPr>
          <w:color w:val="000000"/>
          <w:lang w:val="es-ES"/>
        </w:rPr>
        <w:t>9. Trazabilidad de las decisiones</w:t>
      </w:r>
      <w:bookmarkEnd w:id="11"/>
    </w:p>
    <w:p w14:paraId="5504C784" w14:textId="77777777" w:rsidR="007902C4" w:rsidRPr="00B65E63" w:rsidRDefault="00000000">
      <w:pPr>
        <w:keepNext/>
        <w:spacing w:after="60"/>
        <w:rPr>
          <w:color w:val="000000"/>
          <w:lang w:val="es-ES"/>
        </w:rPr>
      </w:pPr>
      <w:r w:rsidRPr="00B65E63">
        <w:rPr>
          <w:b/>
          <w:color w:val="000000"/>
          <w:sz w:val="18"/>
          <w:lang w:val="es-ES"/>
        </w:rPr>
        <w:t>Tabla 21. Decisiones frente a requisitos y escenarios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4535"/>
        <w:gridCol w:w="3118"/>
      </w:tblGrid>
      <w:tr w:rsidR="007902C4" w:rsidRPr="00B65E63" w14:paraId="2A3CDF4F" w14:textId="77777777">
        <w:trPr>
          <w:jc w:val="center"/>
        </w:trPr>
        <w:tc>
          <w:tcPr>
            <w:tcW w:w="1701" w:type="dxa"/>
            <w:shd w:val="clear" w:color="auto" w:fill="1F3A5F"/>
          </w:tcPr>
          <w:p w14:paraId="3366EB38" w14:textId="77777777" w:rsidR="007902C4" w:rsidRPr="00B65E63" w:rsidRDefault="00000000">
            <w:pPr>
              <w:rPr>
                <w:color w:val="000000"/>
              </w:rPr>
            </w:pPr>
            <w:proofErr w:type="spellStart"/>
            <w:r w:rsidRPr="00B65E63">
              <w:rPr>
                <w:b/>
                <w:color w:val="000000"/>
                <w:sz w:val="17"/>
              </w:rPr>
              <w:t>Decisión</w:t>
            </w:r>
            <w:proofErr w:type="spellEnd"/>
          </w:p>
        </w:tc>
        <w:tc>
          <w:tcPr>
            <w:tcW w:w="4535" w:type="dxa"/>
            <w:shd w:val="clear" w:color="auto" w:fill="1F3A5F"/>
          </w:tcPr>
          <w:p w14:paraId="0E5A9C23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b/>
                <w:color w:val="000000"/>
                <w:sz w:val="17"/>
              </w:rPr>
              <w:t>Requisitos</w:t>
            </w:r>
          </w:p>
        </w:tc>
        <w:tc>
          <w:tcPr>
            <w:tcW w:w="3118" w:type="dxa"/>
            <w:shd w:val="clear" w:color="auto" w:fill="1F3A5F"/>
          </w:tcPr>
          <w:p w14:paraId="4524A78E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b/>
                <w:color w:val="000000"/>
                <w:sz w:val="17"/>
              </w:rPr>
              <w:t>Escenarios</w:t>
            </w:r>
          </w:p>
        </w:tc>
      </w:tr>
      <w:tr w:rsidR="007902C4" w:rsidRPr="00B65E63" w14:paraId="14ADEF8C" w14:textId="77777777">
        <w:trPr>
          <w:jc w:val="center"/>
        </w:trPr>
        <w:tc>
          <w:tcPr>
            <w:tcW w:w="1701" w:type="dxa"/>
          </w:tcPr>
          <w:p w14:paraId="7C4FA2AD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ADR-01</w:t>
            </w:r>
          </w:p>
        </w:tc>
        <w:tc>
          <w:tcPr>
            <w:tcW w:w="4535" w:type="dxa"/>
          </w:tcPr>
          <w:p w14:paraId="1620C3E8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RF-05, RF-07.2, RNF-09</w:t>
            </w:r>
          </w:p>
        </w:tc>
        <w:tc>
          <w:tcPr>
            <w:tcW w:w="3118" w:type="dxa"/>
          </w:tcPr>
          <w:p w14:paraId="020854E8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E3, E8</w:t>
            </w:r>
          </w:p>
        </w:tc>
      </w:tr>
      <w:tr w:rsidR="007902C4" w:rsidRPr="00B65E63" w14:paraId="11F4A151" w14:textId="77777777">
        <w:trPr>
          <w:jc w:val="center"/>
        </w:trPr>
        <w:tc>
          <w:tcPr>
            <w:tcW w:w="1701" w:type="dxa"/>
          </w:tcPr>
          <w:p w14:paraId="6FCB883A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ADR-02</w:t>
            </w:r>
          </w:p>
        </w:tc>
        <w:tc>
          <w:tcPr>
            <w:tcW w:w="4535" w:type="dxa"/>
          </w:tcPr>
          <w:p w14:paraId="6E361D04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RF-03, RNF-01, RNF-02</w:t>
            </w:r>
          </w:p>
        </w:tc>
        <w:tc>
          <w:tcPr>
            <w:tcW w:w="3118" w:type="dxa"/>
          </w:tcPr>
          <w:p w14:paraId="2D041DB6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E1</w:t>
            </w:r>
          </w:p>
        </w:tc>
      </w:tr>
      <w:tr w:rsidR="007902C4" w:rsidRPr="00B65E63" w14:paraId="2619E207" w14:textId="77777777">
        <w:trPr>
          <w:jc w:val="center"/>
        </w:trPr>
        <w:tc>
          <w:tcPr>
            <w:tcW w:w="1701" w:type="dxa"/>
          </w:tcPr>
          <w:p w14:paraId="70DD5DDD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ADR-03</w:t>
            </w:r>
          </w:p>
        </w:tc>
        <w:tc>
          <w:tcPr>
            <w:tcW w:w="4535" w:type="dxa"/>
          </w:tcPr>
          <w:p w14:paraId="7766E563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RF-01, RNF-07</w:t>
            </w:r>
          </w:p>
        </w:tc>
        <w:tc>
          <w:tcPr>
            <w:tcW w:w="3118" w:type="dxa"/>
          </w:tcPr>
          <w:p w14:paraId="417AFBC7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E4</w:t>
            </w:r>
          </w:p>
        </w:tc>
      </w:tr>
      <w:tr w:rsidR="007902C4" w:rsidRPr="00B65E63" w14:paraId="29A84968" w14:textId="77777777">
        <w:trPr>
          <w:jc w:val="center"/>
        </w:trPr>
        <w:tc>
          <w:tcPr>
            <w:tcW w:w="1701" w:type="dxa"/>
          </w:tcPr>
          <w:p w14:paraId="4A00ED20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ADR-04</w:t>
            </w:r>
          </w:p>
        </w:tc>
        <w:tc>
          <w:tcPr>
            <w:tcW w:w="4535" w:type="dxa"/>
          </w:tcPr>
          <w:p w14:paraId="2095C283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RF-05, RF-07.2, RNF-07</w:t>
            </w:r>
          </w:p>
        </w:tc>
        <w:tc>
          <w:tcPr>
            <w:tcW w:w="3118" w:type="dxa"/>
          </w:tcPr>
          <w:p w14:paraId="2C53E5EC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E3</w:t>
            </w:r>
          </w:p>
        </w:tc>
      </w:tr>
      <w:tr w:rsidR="007902C4" w:rsidRPr="00B65E63" w14:paraId="4366DA35" w14:textId="77777777">
        <w:trPr>
          <w:jc w:val="center"/>
        </w:trPr>
        <w:tc>
          <w:tcPr>
            <w:tcW w:w="1701" w:type="dxa"/>
          </w:tcPr>
          <w:p w14:paraId="3814D6E0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ADR-05</w:t>
            </w:r>
          </w:p>
        </w:tc>
        <w:tc>
          <w:tcPr>
            <w:tcW w:w="4535" w:type="dxa"/>
          </w:tcPr>
          <w:p w14:paraId="12841CC7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RF-06, RNF-12, RNF-14</w:t>
            </w:r>
          </w:p>
        </w:tc>
        <w:tc>
          <w:tcPr>
            <w:tcW w:w="3118" w:type="dxa"/>
          </w:tcPr>
          <w:p w14:paraId="7150CA1E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E2</w:t>
            </w:r>
          </w:p>
        </w:tc>
      </w:tr>
      <w:tr w:rsidR="007902C4" w:rsidRPr="00B65E63" w14:paraId="4DA2752E" w14:textId="77777777">
        <w:trPr>
          <w:jc w:val="center"/>
        </w:trPr>
        <w:tc>
          <w:tcPr>
            <w:tcW w:w="1701" w:type="dxa"/>
          </w:tcPr>
          <w:p w14:paraId="5BCE0017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ADR-06</w:t>
            </w:r>
          </w:p>
        </w:tc>
        <w:tc>
          <w:tcPr>
            <w:tcW w:w="4535" w:type="dxa"/>
          </w:tcPr>
          <w:p w14:paraId="08E64E39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RF-07.3, RF-14.4</w:t>
            </w:r>
          </w:p>
        </w:tc>
        <w:tc>
          <w:tcPr>
            <w:tcW w:w="3118" w:type="dxa"/>
          </w:tcPr>
          <w:p w14:paraId="06538859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E5, E6</w:t>
            </w:r>
          </w:p>
        </w:tc>
      </w:tr>
      <w:tr w:rsidR="007902C4" w:rsidRPr="00B65E63" w14:paraId="11635D4D" w14:textId="77777777">
        <w:trPr>
          <w:jc w:val="center"/>
        </w:trPr>
        <w:tc>
          <w:tcPr>
            <w:tcW w:w="1701" w:type="dxa"/>
          </w:tcPr>
          <w:p w14:paraId="6C763E0D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ADR-07</w:t>
            </w:r>
          </w:p>
        </w:tc>
        <w:tc>
          <w:tcPr>
            <w:tcW w:w="4535" w:type="dxa"/>
          </w:tcPr>
          <w:p w14:paraId="0F37587C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RF-12, RF-15, RNF-08</w:t>
            </w:r>
          </w:p>
        </w:tc>
        <w:tc>
          <w:tcPr>
            <w:tcW w:w="3118" w:type="dxa"/>
          </w:tcPr>
          <w:p w14:paraId="594A45C4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E9</w:t>
            </w:r>
          </w:p>
        </w:tc>
      </w:tr>
      <w:tr w:rsidR="007902C4" w:rsidRPr="00B65E63" w14:paraId="3B866496" w14:textId="77777777">
        <w:trPr>
          <w:jc w:val="center"/>
        </w:trPr>
        <w:tc>
          <w:tcPr>
            <w:tcW w:w="1701" w:type="dxa"/>
          </w:tcPr>
          <w:p w14:paraId="2BFF186F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ADR-08</w:t>
            </w:r>
          </w:p>
        </w:tc>
        <w:tc>
          <w:tcPr>
            <w:tcW w:w="4535" w:type="dxa"/>
          </w:tcPr>
          <w:p w14:paraId="74591C68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RNF-10</w:t>
            </w:r>
          </w:p>
        </w:tc>
        <w:tc>
          <w:tcPr>
            <w:tcW w:w="3118" w:type="dxa"/>
          </w:tcPr>
          <w:p w14:paraId="19A3C9EE" w14:textId="77777777" w:rsidR="007902C4" w:rsidRPr="00B65E63" w:rsidRDefault="00000000">
            <w:pPr>
              <w:rPr>
                <w:color w:val="000000"/>
              </w:rPr>
            </w:pPr>
            <w:r w:rsidRPr="00B65E63">
              <w:rPr>
                <w:color w:val="000000"/>
                <w:sz w:val="17"/>
              </w:rPr>
              <w:t>E8</w:t>
            </w:r>
          </w:p>
        </w:tc>
      </w:tr>
    </w:tbl>
    <w:p w14:paraId="2DCDA004" w14:textId="77777777" w:rsidR="007902C4" w:rsidRPr="00B65E63" w:rsidRDefault="007902C4">
      <w:pPr>
        <w:spacing w:after="0"/>
        <w:rPr>
          <w:color w:val="000000"/>
        </w:rPr>
      </w:pPr>
    </w:p>
    <w:p w14:paraId="448084E8" w14:textId="77777777" w:rsidR="007902C4" w:rsidRPr="00B65E63" w:rsidRDefault="00000000">
      <w:pPr>
        <w:pStyle w:val="Ttulo1"/>
        <w:rPr>
          <w:color w:val="000000"/>
        </w:rPr>
      </w:pPr>
      <w:bookmarkStart w:id="12" w:name="_Toc243831089"/>
      <w:r w:rsidRPr="00B65E63">
        <w:rPr>
          <w:color w:val="000000"/>
        </w:rPr>
        <w:t>10. Mantenimiento de esta documentación</w:t>
      </w:r>
      <w:bookmarkEnd w:id="12"/>
    </w:p>
    <w:p w14:paraId="11778EC0" w14:textId="5E08F4D8" w:rsidR="007902C4" w:rsidRPr="00B65E63" w:rsidRDefault="00000000">
      <w:pPr>
        <w:pStyle w:val="Listaconvietas"/>
        <w:spacing w:after="40"/>
        <w:rPr>
          <w:color w:val="000000"/>
          <w:lang w:val="es-ES"/>
        </w:rPr>
      </w:pPr>
      <w:r w:rsidRPr="00B65E63">
        <w:rPr>
          <w:color w:val="000000"/>
          <w:lang w:val="es-ES"/>
        </w:rPr>
        <w:t>Los diagramas se mantienen como texto (</w:t>
      </w:r>
      <w:proofErr w:type="spellStart"/>
      <w:r w:rsidRPr="00B65E63">
        <w:rPr>
          <w:color w:val="000000"/>
          <w:lang w:val="es-ES"/>
        </w:rPr>
        <w:t>Mermaid</w:t>
      </w:r>
      <w:proofErr w:type="spellEnd"/>
      <w:r w:rsidRPr="00B65E63">
        <w:rPr>
          <w:color w:val="000000"/>
          <w:lang w:val="es-ES"/>
        </w:rPr>
        <w:t xml:space="preserve"> y draw.io) en </w:t>
      </w:r>
      <w:hyperlink r:id="rId9" w:history="1">
        <w:proofErr w:type="spellStart"/>
        <w:r w:rsidR="00B65E63" w:rsidRPr="00B65E63">
          <w:rPr>
            <w:rStyle w:val="Hipervnculo"/>
            <w:color w:val="000000"/>
            <w:lang w:val="es-ES"/>
          </w:rPr>
          <w:t>Gestion</w:t>
        </w:r>
        <w:proofErr w:type="spellEnd"/>
        <w:r w:rsidR="00B65E63" w:rsidRPr="00B65E63">
          <w:rPr>
            <w:rStyle w:val="Hipervnculo"/>
            <w:color w:val="000000"/>
            <w:lang w:val="es-ES"/>
          </w:rPr>
          <w:t xml:space="preserve"> TI</w:t>
        </w:r>
      </w:hyperlink>
      <w:r w:rsidRPr="00B65E63">
        <w:rPr>
          <w:color w:val="000000"/>
          <w:lang w:val="es-ES"/>
        </w:rPr>
        <w:t xml:space="preserve">, para que sus cambios se revisen en los </w:t>
      </w:r>
      <w:proofErr w:type="spellStart"/>
      <w:r w:rsidRPr="00B65E63">
        <w:rPr>
          <w:color w:val="000000"/>
          <w:lang w:val="es-ES"/>
        </w:rPr>
        <w:t>pull</w:t>
      </w:r>
      <w:proofErr w:type="spellEnd"/>
      <w:r w:rsidRPr="00B65E63">
        <w:rPr>
          <w:color w:val="000000"/>
          <w:lang w:val="es-ES"/>
        </w:rPr>
        <w:t xml:space="preserve"> </w:t>
      </w:r>
      <w:proofErr w:type="spellStart"/>
      <w:r w:rsidRPr="00B65E63">
        <w:rPr>
          <w:color w:val="000000"/>
          <w:lang w:val="es-ES"/>
        </w:rPr>
        <w:t>requests</w:t>
      </w:r>
      <w:proofErr w:type="spellEnd"/>
      <w:r w:rsidRPr="00B65E63">
        <w:rPr>
          <w:color w:val="000000"/>
          <w:lang w:val="es-ES"/>
        </w:rPr>
        <w:t xml:space="preserve"> como el código.</w:t>
      </w:r>
    </w:p>
    <w:p w14:paraId="32AC26C1" w14:textId="77777777" w:rsidR="007902C4" w:rsidRPr="00B65E63" w:rsidRDefault="00000000">
      <w:pPr>
        <w:pStyle w:val="Listaconvietas"/>
        <w:spacing w:after="40"/>
        <w:rPr>
          <w:color w:val="000000"/>
          <w:lang w:val="es-ES"/>
        </w:rPr>
      </w:pPr>
      <w:r w:rsidRPr="00B65E63">
        <w:rPr>
          <w:color w:val="000000"/>
          <w:lang w:val="es-ES"/>
        </w:rPr>
        <w:t>Toda decisión nueva o modificada se registra como un ADR numerado; un ADR reemplazado no se borra, se marca como «Sustituido por ADR-</w:t>
      </w:r>
      <w:proofErr w:type="spellStart"/>
      <w:r w:rsidRPr="00B65E63">
        <w:rPr>
          <w:color w:val="000000"/>
          <w:lang w:val="es-ES"/>
        </w:rPr>
        <w:t>xx</w:t>
      </w:r>
      <w:proofErr w:type="spellEnd"/>
      <w:r w:rsidRPr="00B65E63">
        <w:rPr>
          <w:color w:val="000000"/>
          <w:lang w:val="es-ES"/>
        </w:rPr>
        <w:t>».</w:t>
      </w:r>
    </w:p>
    <w:p w14:paraId="11578D23" w14:textId="77777777" w:rsidR="007902C4" w:rsidRPr="00B65E63" w:rsidRDefault="00000000">
      <w:pPr>
        <w:pStyle w:val="Listaconvietas"/>
        <w:spacing w:after="40"/>
        <w:rPr>
          <w:color w:val="000000"/>
          <w:lang w:val="es-ES"/>
        </w:rPr>
      </w:pPr>
      <w:r w:rsidRPr="00B65E63">
        <w:rPr>
          <w:color w:val="000000"/>
          <w:lang w:val="es-ES"/>
        </w:rPr>
        <w:t xml:space="preserve">Al cierre de cada ciclo TSP, el </w:t>
      </w:r>
      <w:proofErr w:type="spellStart"/>
      <w:r w:rsidRPr="00B65E63">
        <w:rPr>
          <w:color w:val="000000"/>
          <w:lang w:val="es-ES"/>
        </w:rPr>
        <w:t>Quality</w:t>
      </w:r>
      <w:proofErr w:type="spellEnd"/>
      <w:r w:rsidRPr="00B65E63">
        <w:rPr>
          <w:color w:val="000000"/>
          <w:lang w:val="es-ES"/>
        </w:rPr>
        <w:t xml:space="preserve"> Manager comprueba que los escenarios E1 a E9 se midieron y actualiza este documento con los resultados.</w:t>
      </w:r>
    </w:p>
    <w:p w14:paraId="1554AFF7" w14:textId="77777777" w:rsidR="00B65E63" w:rsidRPr="00B65E63" w:rsidRDefault="00B65E63" w:rsidP="00B65E63">
      <w:pPr>
        <w:pStyle w:val="Listaconvietas"/>
        <w:numPr>
          <w:ilvl w:val="0"/>
          <w:numId w:val="0"/>
        </w:numPr>
        <w:spacing w:after="40"/>
        <w:ind w:left="360" w:hanging="360"/>
        <w:rPr>
          <w:color w:val="000000"/>
          <w:lang w:val="es-ES"/>
        </w:rPr>
      </w:pPr>
    </w:p>
    <w:p w14:paraId="3731B48F" w14:textId="77777777" w:rsidR="00B65E63" w:rsidRPr="00B65E63" w:rsidRDefault="00B65E63" w:rsidP="00B65E63">
      <w:pPr>
        <w:pStyle w:val="Listaconvietas"/>
        <w:numPr>
          <w:ilvl w:val="0"/>
          <w:numId w:val="0"/>
        </w:numPr>
        <w:spacing w:after="40"/>
        <w:ind w:left="360" w:hanging="360"/>
        <w:rPr>
          <w:color w:val="000000"/>
          <w:lang w:val="es-ES"/>
        </w:rPr>
      </w:pPr>
    </w:p>
    <w:p w14:paraId="66CE3514" w14:textId="77777777" w:rsidR="007902C4" w:rsidRPr="00B65E63" w:rsidRDefault="00000000">
      <w:pPr>
        <w:pStyle w:val="Ttulo1"/>
        <w:rPr>
          <w:color w:val="000000"/>
        </w:rPr>
      </w:pPr>
      <w:bookmarkStart w:id="13" w:name="_Toc243831090"/>
      <w:proofErr w:type="spellStart"/>
      <w:r w:rsidRPr="00B65E63">
        <w:rPr>
          <w:color w:val="000000"/>
        </w:rPr>
        <w:lastRenderedPageBreak/>
        <w:t>Referencias</w:t>
      </w:r>
      <w:bookmarkEnd w:id="13"/>
      <w:proofErr w:type="spellEnd"/>
    </w:p>
    <w:p w14:paraId="0FD73768" w14:textId="77777777" w:rsidR="007902C4" w:rsidRPr="00B65E63" w:rsidRDefault="00000000">
      <w:pPr>
        <w:spacing w:after="80"/>
        <w:ind w:left="567" w:hanging="567"/>
        <w:rPr>
          <w:color w:val="000000"/>
        </w:rPr>
      </w:pPr>
      <w:r w:rsidRPr="00B65E63">
        <w:rPr>
          <w:color w:val="000000"/>
          <w:sz w:val="20"/>
        </w:rPr>
        <w:t>Bass, L., Clements, P. y Kazman, R. (2021). Software Architecture in Practice (4.ª ed.). Addison-Wesley.</w:t>
      </w:r>
    </w:p>
    <w:p w14:paraId="4E753CEA" w14:textId="77777777" w:rsidR="007902C4" w:rsidRPr="00B65E63" w:rsidRDefault="00000000">
      <w:pPr>
        <w:spacing w:after="80"/>
        <w:ind w:left="567" w:hanging="567"/>
        <w:rPr>
          <w:color w:val="000000"/>
        </w:rPr>
      </w:pPr>
      <w:r w:rsidRPr="00B65E63">
        <w:rPr>
          <w:color w:val="000000"/>
          <w:sz w:val="20"/>
        </w:rPr>
        <w:t>Clements, P. et al. (2010). Documenting Software Architectures: Views and Beyond (2.ª ed.). Addison-Wesley.</w:t>
      </w:r>
    </w:p>
    <w:p w14:paraId="02AEB654" w14:textId="77777777" w:rsidR="007902C4" w:rsidRPr="00B65E63" w:rsidRDefault="00000000">
      <w:pPr>
        <w:spacing w:after="80"/>
        <w:ind w:left="567" w:hanging="567"/>
        <w:rPr>
          <w:color w:val="000000"/>
        </w:rPr>
      </w:pPr>
      <w:r w:rsidRPr="00B65E63">
        <w:rPr>
          <w:color w:val="000000"/>
          <w:sz w:val="20"/>
        </w:rPr>
        <w:t>Kazman, R., Klein, M. y Clements, P. (2000). ATAM: Method for Architecture Evaluation (CMU/SEI-2000-TR-004). Software Engineering Institute.</w:t>
      </w:r>
    </w:p>
    <w:p w14:paraId="0395556A" w14:textId="77777777" w:rsidR="007902C4" w:rsidRPr="00B65E63" w:rsidRDefault="00000000">
      <w:pPr>
        <w:spacing w:after="80"/>
        <w:ind w:left="567" w:hanging="567"/>
        <w:rPr>
          <w:color w:val="000000"/>
        </w:rPr>
      </w:pPr>
      <w:r w:rsidRPr="00B65E63">
        <w:rPr>
          <w:color w:val="000000"/>
          <w:sz w:val="20"/>
        </w:rPr>
        <w:t>Nygard, M. (2011). Documenting Architecture Decisions. https://cognitect.com/blog/2011/11/15/documenting-architecture-decisions</w:t>
      </w:r>
    </w:p>
    <w:p w14:paraId="12FA6D06" w14:textId="77777777" w:rsidR="007902C4" w:rsidRPr="00B65E63" w:rsidRDefault="00000000">
      <w:pPr>
        <w:spacing w:after="80"/>
        <w:ind w:left="567" w:hanging="567"/>
        <w:rPr>
          <w:color w:val="000000"/>
          <w:lang w:val="es-ES"/>
        </w:rPr>
      </w:pPr>
      <w:r w:rsidRPr="00B65E63">
        <w:rPr>
          <w:color w:val="000000"/>
          <w:sz w:val="20"/>
        </w:rPr>
        <w:t xml:space="preserve">Software Engineering Institute (2026). Software Architecture. </w:t>
      </w:r>
      <w:r w:rsidRPr="00B65E63">
        <w:rPr>
          <w:color w:val="000000"/>
          <w:sz w:val="20"/>
          <w:lang w:val="es-ES"/>
        </w:rPr>
        <w:t xml:space="preserve">Carnegie Mellon </w:t>
      </w:r>
      <w:proofErr w:type="spellStart"/>
      <w:r w:rsidRPr="00B65E63">
        <w:rPr>
          <w:color w:val="000000"/>
          <w:sz w:val="20"/>
          <w:lang w:val="es-ES"/>
        </w:rPr>
        <w:t>University</w:t>
      </w:r>
      <w:proofErr w:type="spellEnd"/>
      <w:r w:rsidRPr="00B65E63">
        <w:rPr>
          <w:color w:val="000000"/>
          <w:sz w:val="20"/>
          <w:lang w:val="es-ES"/>
        </w:rPr>
        <w:t>. https://insights.sei.cmu.edu/software-architecture/</w:t>
      </w:r>
    </w:p>
    <w:p w14:paraId="2C353B6B" w14:textId="77777777" w:rsidR="007902C4" w:rsidRPr="00B65E63" w:rsidRDefault="00000000">
      <w:pPr>
        <w:spacing w:after="80"/>
        <w:ind w:left="567" w:hanging="567"/>
        <w:rPr>
          <w:color w:val="000000"/>
        </w:rPr>
      </w:pPr>
      <w:r w:rsidRPr="00B65E63">
        <w:rPr>
          <w:color w:val="000000"/>
          <w:sz w:val="20"/>
          <w:lang w:val="es-ES"/>
        </w:rPr>
        <w:t xml:space="preserve">Pressman, R. S. (2010). Ingeniería del software: un enfoque práctico (7.ª ed.). </w:t>
      </w:r>
      <w:r w:rsidRPr="00B65E63">
        <w:rPr>
          <w:color w:val="000000"/>
          <w:sz w:val="20"/>
        </w:rPr>
        <w:t>McGraw-Hill.</w:t>
      </w:r>
    </w:p>
    <w:sectPr w:rsidR="007902C4" w:rsidRPr="00B65E63" w:rsidSect="00034616">
      <w:headerReference w:type="default" r:id="rId10"/>
      <w:footerReference w:type="default" r:id="rId11"/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B4770CB" w14:textId="77777777" w:rsidR="00A95436" w:rsidRDefault="00A95436">
      <w:pPr>
        <w:spacing w:after="0" w:line="240" w:lineRule="auto"/>
      </w:pPr>
      <w:r>
        <w:separator/>
      </w:r>
    </w:p>
  </w:endnote>
  <w:endnote w:type="continuationSeparator" w:id="0">
    <w:p w14:paraId="0B681521" w14:textId="77777777" w:rsidR="00A95436" w:rsidRDefault="00A954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EEAE632" w14:textId="77777777" w:rsidR="007902C4" w:rsidRPr="00AA27C2" w:rsidRDefault="00000000">
    <w:pPr>
      <w:pStyle w:val="Piedepgina"/>
      <w:jc w:val="center"/>
      <w:rPr>
        <w:lang w:val="es-ES"/>
      </w:rPr>
    </w:pPr>
    <w:r w:rsidRPr="00AA27C2">
      <w:rPr>
        <w:sz w:val="17"/>
        <w:lang w:val="es-ES"/>
      </w:rPr>
      <w:t xml:space="preserve">Equipo ITEVOLUTION · Justificación de la Arquitectura v1.0 · Página </w:t>
    </w:r>
    <w:r>
      <w:fldChar w:fldCharType="begin"/>
    </w:r>
    <w:r w:rsidRPr="00AA27C2">
      <w:rPr>
        <w:lang w:val="es-ES"/>
      </w:rPr>
      <w:instrText>PAGE</w:instrText>
    </w:r>
    <w:r>
      <w:fldChar w:fldCharType="separate"/>
    </w:r>
    <w:r w:rsidRPr="00AA27C2">
      <w:rPr>
        <w:lang w:val="es-ES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65C50EE" w14:textId="77777777" w:rsidR="00A95436" w:rsidRDefault="00A95436">
      <w:pPr>
        <w:spacing w:after="0" w:line="240" w:lineRule="auto"/>
      </w:pPr>
      <w:r>
        <w:separator/>
      </w:r>
    </w:p>
  </w:footnote>
  <w:footnote w:type="continuationSeparator" w:id="0">
    <w:p w14:paraId="546544F2" w14:textId="77777777" w:rsidR="00A95436" w:rsidRDefault="00A954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F2E5834" w14:textId="77777777" w:rsidR="007902C4" w:rsidRPr="00AA27C2" w:rsidRDefault="00000000">
    <w:pPr>
      <w:pStyle w:val="Encabezado"/>
      <w:pBdr>
        <w:bottom w:val="single" w:sz="12" w:space="1" w:color="1F3A5F"/>
      </w:pBdr>
      <w:rPr>
        <w:lang w:val="es-ES"/>
      </w:rPr>
    </w:pPr>
    <w:r w:rsidRPr="00AA27C2">
      <w:rPr>
        <w:b/>
        <w:sz w:val="18"/>
        <w:lang w:val="es-ES"/>
      </w:rPr>
      <w:t>GASTRO-SIM · Justificación de la Arquitectura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14902411">
    <w:abstractNumId w:val="8"/>
  </w:num>
  <w:num w:numId="2" w16cid:durableId="1514371224">
    <w:abstractNumId w:val="6"/>
  </w:num>
  <w:num w:numId="3" w16cid:durableId="1125193392">
    <w:abstractNumId w:val="5"/>
  </w:num>
  <w:num w:numId="4" w16cid:durableId="1414014777">
    <w:abstractNumId w:val="4"/>
  </w:num>
  <w:num w:numId="5" w16cid:durableId="1834759572">
    <w:abstractNumId w:val="7"/>
  </w:num>
  <w:num w:numId="6" w16cid:durableId="224992685">
    <w:abstractNumId w:val="3"/>
  </w:num>
  <w:num w:numId="7" w16cid:durableId="1296137116">
    <w:abstractNumId w:val="2"/>
  </w:num>
  <w:num w:numId="8" w16cid:durableId="1455442852">
    <w:abstractNumId w:val="1"/>
  </w:num>
  <w:num w:numId="9" w16cid:durableId="150813469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31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4B3F"/>
    <w:rsid w:val="0015074B"/>
    <w:rsid w:val="0029639D"/>
    <w:rsid w:val="00326F90"/>
    <w:rsid w:val="00585504"/>
    <w:rsid w:val="007902C4"/>
    <w:rsid w:val="00A54F4D"/>
    <w:rsid w:val="00A95436"/>
    <w:rsid w:val="00AA1D8D"/>
    <w:rsid w:val="00AA27C2"/>
    <w:rsid w:val="00B47730"/>
    <w:rsid w:val="00B65E6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567805E"/>
  <w14:defaultImageDpi w14:val="300"/>
  <w15:docId w15:val="{781EFAC8-03B5-4847-A266-4F79C229AA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cs="Arial"/>
      <w:b/>
      <w:bCs/>
      <w:color w:val="000000"/>
      <w:sz w:val="3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="Arial"/>
      <w:b/>
      <w:bCs/>
      <w:color w:val="000000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="Arial"/>
      <w:b/>
      <w:bCs/>
      <w:color w:val="000000"/>
      <w:sz w:val="2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000000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000000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000000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000000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FFFFFF"/>
      </w:rPr>
      <w:tblPr/>
      <w:tcPr>
        <w:shd w:val="clear" w:color="auto" w:fill="000000" w:themeFill="text1" w:themeFillShade="BF"/>
      </w:tcPr>
    </w:tblStylePr>
    <w:tblStylePr w:type="lastCol">
      <w:rPr>
        <w:color w:val="FFFFFF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65F91" w:themeFill="accent1" w:themeFillShade="BF"/>
      </w:tcPr>
    </w:tblStylePr>
    <w:tblStylePr w:type="lastCol">
      <w:rPr>
        <w:color w:val="FFFFFF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FFFFFF"/>
      </w:rPr>
      <w:tblPr/>
      <w:tcPr>
        <w:shd w:val="clear" w:color="auto" w:fill="943634" w:themeFill="accent2" w:themeFillShade="BF"/>
      </w:tcPr>
    </w:tblStylePr>
    <w:tblStylePr w:type="lastCol">
      <w:rPr>
        <w:color w:val="FFFFFF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FFFFFF"/>
      </w:rPr>
      <w:tblPr/>
      <w:tcPr>
        <w:shd w:val="clear" w:color="auto" w:fill="76923C" w:themeFill="accent3" w:themeFillShade="BF"/>
      </w:tcPr>
    </w:tblStylePr>
    <w:tblStylePr w:type="lastCol">
      <w:rPr>
        <w:color w:val="FFFFFF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FFFFFF"/>
      </w:rPr>
      <w:tblPr/>
      <w:tcPr>
        <w:shd w:val="clear" w:color="auto" w:fill="5F497A" w:themeFill="accent4" w:themeFillShade="BF"/>
      </w:tcPr>
    </w:tblStylePr>
    <w:tblStylePr w:type="lastCol">
      <w:rPr>
        <w:color w:val="FFFFFF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FFFFFF"/>
      </w:rPr>
      <w:tblPr/>
      <w:tcPr>
        <w:shd w:val="clear" w:color="auto" w:fill="31849B" w:themeFill="accent5" w:themeFillShade="BF"/>
      </w:tcPr>
    </w:tblStylePr>
    <w:tblStylePr w:type="lastCol">
      <w:rPr>
        <w:color w:val="FFFFFF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FFFFFF"/>
      </w:rPr>
      <w:tblPr/>
      <w:tcPr>
        <w:shd w:val="clear" w:color="auto" w:fill="E36C0A" w:themeFill="accent6" w:themeFillShade="BF"/>
      </w:tcPr>
    </w:tblStylePr>
    <w:tblStylePr w:type="lastCol">
      <w:rPr>
        <w:color w:val="FFFFFF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AA27C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A27C2"/>
    <w:pPr>
      <w:spacing w:after="100"/>
      <w:ind w:left="210"/>
    </w:pPr>
  </w:style>
  <w:style w:type="character" w:styleId="Hipervnculo">
    <w:name w:val="Hyperlink"/>
    <w:basedOn w:val="Fuentedeprrafopredeter"/>
    <w:uiPriority w:val="99"/>
    <w:unhideWhenUsed/>
    <w:rsid w:val="00AA27C2"/>
    <w:rPr>
      <w:color w:val="000000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85504"/>
    <w:rPr>
      <w:color w:val="000000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585504"/>
    <w:rPr>
      <w:color w:val="00000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sceduco7466-my.sharepoint.com/:f:/g/personal/emmanuel_ospina00_usc_edu_co/IgBtWfPu6chISpsje1ZKfgKfAdaDy3chonyyd-eDHH7uqXo?e=L4wQ3Q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usceduco7466-my.sharepoint.com/:f:/g/personal/emmanuel_ospina00_usc_edu_co/IgBtWfPu6chISpsje1ZKfgKfAdaDy3chonyyd-eDHH7uqXo?e=YrxVx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9</Pages>
  <Words>3053</Words>
  <Characters>16796</Characters>
  <Application>Microsoft Office Word</Application>
  <DocSecurity>0</DocSecurity>
  <Lines>139</Lines>
  <Paragraphs>39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19810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Emmanuel Ospina Giraldo</cp:lastModifiedBy>
  <cp:revision>2</cp:revision>
  <cp:lastPrinted>2026-10-25T20:48:00Z</cp:lastPrinted>
  <dcterms:created xsi:type="dcterms:W3CDTF">2013-12-23T23:15:00Z</dcterms:created>
  <dcterms:modified xsi:type="dcterms:W3CDTF">2026-10-25T20:48:00Z</dcterms:modified>
  <cp:category/>
</cp:coreProperties>
</file>