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120"/>
        <w:jc w:val="center"/>
      </w:pPr>
      <w:r>
        <w:rPr>
          <w:b/>
          <w:i w:val="0"/>
          <w:color w:val="1F3A5F"/>
          <w:sz w:val="48"/>
        </w:rPr>
        <w:t>Caso de uso general del sistema</w:t>
      </w:r>
    </w:p>
    <w:p>
      <w:pPr>
        <w:spacing w:after="80"/>
        <w:jc w:val="center"/>
      </w:pPr>
      <w:r>
        <w:rPr>
          <w:b/>
          <w:i w:val="0"/>
          <w:color w:val="008A3E"/>
          <w:sz w:val="60"/>
        </w:rPr>
        <w:t>GASTRO-SIM</w:t>
      </w:r>
    </w:p>
    <w:p>
      <w:pPr>
        <w:spacing w:after="800"/>
        <w:jc w:val="center"/>
      </w:pPr>
      <w:r>
        <w:rPr>
          <w:b w:val="0"/>
          <w:i w:val="0"/>
          <w:sz w:val="24"/>
        </w:rPr>
        <w:t>Simulador web 3D para el entrenamiento de la toma de decisiones humano–IA</w:t>
      </w:r>
    </w:p>
    <w:p>
      <w:pPr>
        <w:spacing w:after="40"/>
        <w:jc w:val="center"/>
      </w:pPr>
      <w:r>
        <w:rPr>
          <w:b w:val="0"/>
          <w:i w:val="0"/>
          <w:sz w:val="22"/>
        </w:rPr>
        <w:t>Equipo ITEVOLUTION</w:t>
      </w:r>
    </w:p>
    <w:p>
      <w:pPr>
        <w:spacing w:after="40"/>
        <w:jc w:val="center"/>
      </w:pPr>
      <w:r>
        <w:rPr>
          <w:b w:val="0"/>
          <w:i w:val="0"/>
          <w:sz w:val="22"/>
        </w:rPr>
        <w:t>Universidad Santiago de Cali – Ingeniería de Sistemas</w:t>
      </w:r>
    </w:p>
    <w:p>
      <w:pPr>
        <w:spacing w:after="40"/>
        <w:jc w:val="center"/>
      </w:pPr>
      <w:r>
        <w:rPr>
          <w:b w:val="0"/>
          <w:i w:val="0"/>
          <w:sz w:val="22"/>
        </w:rPr>
        <w:t>Gestión de Proyectos de TI · 2026-B</w:t>
      </w:r>
    </w:p>
    <w:p>
      <w:pPr>
        <w:spacing w:after="40"/>
        <w:jc w:val="center"/>
      </w:pPr>
      <w:r>
        <w:rPr>
          <w:b w:val="0"/>
          <w:i w:val="0"/>
          <w:sz w:val="22"/>
        </w:rPr>
        <w:t>Versión 1.0 · 18/10/2026 · Diagrama de casos de uso v1.3</w:t>
      </w:r>
    </w:p>
    <w:p>
      <w:r>
        <w:br w:type="page"/>
      </w:r>
    </w:p>
    <w:p>
      <w:pPr>
        <w:pStyle w:val="Heading1"/>
      </w:pPr>
      <w:r>
        <w:t>1. Propósito</w:t>
      </w:r>
    </w:p>
    <w:p>
      <w:pPr>
        <w:spacing w:after="120"/>
        <w:jc w:val="both"/>
      </w:pPr>
      <w:r>
        <w:rPr>
          <w:b w:val="0"/>
          <w:i w:val="0"/>
        </w:rPr>
        <w:t>Este documento describe, en alto nivel, qué hace GASTRO-SIM para sus usuarios y con qué sistemas externos se relaciona, sin entrar en detalles de programación. Complementa la Especificación de Requisitos de Software (ISO/IEC/IEEE 29148) y se apoya en el diagrama de casos de uso v1.3, ajustado según la revisión del Propietario del Proyecto: se simplificaron los casos del agente tutor y de la generación de casos, y se verificó la dirección de las relaciones «include» y «extend».</w:t>
      </w:r>
    </w:p>
    <w:p>
      <w:pPr>
        <w:pStyle w:val="Heading1"/>
      </w:pPr>
      <w:r>
        <w:t>2. Diagrama de casos de uso del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993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asos_de_Uso.(GASTRO-SIM).(11-10-2026).(v1.3)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3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8"/>
        </w:rPr>
        <w:t>Figura 1. Diagrama de casos de uso de GASTRO-SIM (UML 2.5, versión 1.3). «include»: comportamiento que siempre ocurre, con la flecha del caso base al incluido. «extend»: comportamiento opcional, con la flecha del caso que extiende al caso base y su condición.</w:t>
      </w:r>
    </w:p>
    <w:p>
      <w:pPr>
        <w:pStyle w:val="Heading1"/>
      </w:pPr>
      <w:r>
        <w:t>3. Actores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928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Actor</w:t>
            </w:r>
          </w:p>
        </w:tc>
        <w:tc>
          <w:tcPr>
            <w:tcW w:type="dxa" w:w="1531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3402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494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Objetivo principal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Usuario</w:t>
            </w:r>
          </w:p>
        </w:tc>
        <w:tc>
          <w:tcPr>
            <w:tcW w:type="dxa" w:w="1531"/>
          </w:tcPr>
          <w:p>
            <w:r>
              <w:rPr>
                <w:sz w:val="18"/>
              </w:rPr>
              <w:t>Abstracto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Generaliza a Estudiante y Docente; reúne lo que ambos comparten: registrarse e iniciar sesión con verificación en dos pasos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Acceder al sistema de forma segura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Estudiante</w:t>
            </w:r>
          </w:p>
        </w:tc>
        <w:tc>
          <w:tcPr>
            <w:tcW w:type="dxa" w:w="1531"/>
          </w:tcPr>
          <w:p>
            <w:r>
              <w:rPr>
                <w:sz w:val="18"/>
              </w:rPr>
              <w:t>Principal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Estudiante de medicina o residente que practica casos gastrointestinales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Practicar la exploración y la toma de decisiones frente a recomendaciones de IA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Docente / Administrador</w:t>
            </w:r>
          </w:p>
        </w:tc>
        <w:tc>
          <w:tcPr>
            <w:tcW w:type="dxa" w:w="1531"/>
          </w:tcPr>
          <w:p>
            <w:r>
              <w:rPr>
                <w:sz w:val="18"/>
              </w:rPr>
              <w:t>Principal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Docente que supervisa el entrenamiento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Revisar los casos generados, configurar la inyección de errores, gestionar usuarios y exportar resultados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Servicio de modelo de lenguaje (LLM)</w:t>
            </w:r>
          </w:p>
        </w:tc>
        <w:tc>
          <w:tcPr>
            <w:tcW w:type="dxa" w:w="1531"/>
          </w:tcPr>
          <w:p>
            <w:r>
              <w:rPr>
                <w:sz w:val="18"/>
              </w:rPr>
              <w:t>Secundario (sistema externo)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Servicio en la nube que redacta las historias clínicas y las respuestas del tutor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  <w:t>Proveer texto generado bajo las instrucciones del sistema</w:t>
            </w:r>
          </w:p>
        </w:tc>
      </w:tr>
    </w:tbl>
    <w:p>
      <w:pPr>
        <w:spacing w:after="0"/>
      </w:pPr>
    </w:p>
    <w:p>
      <w:pPr>
        <w:pStyle w:val="Heading1"/>
      </w:pPr>
      <w:r>
        <w:t>4. Especificación del caso de uso general del estudiante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7427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7427"/>
          </w:tcPr>
          <w:p>
            <w:r>
              <w:rPr>
                <w:sz w:val="18"/>
              </w:rPr>
              <w:t>CU-G1 · Entrenar la toma de decisiones humano–IA en un caso gastrointestinal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Actores</w:t>
            </w:r>
          </w:p>
        </w:tc>
        <w:tc>
          <w:tcPr>
            <w:tcW w:type="dxa" w:w="7427"/>
          </w:tcPr>
          <w:p>
            <w:r>
              <w:rPr>
                <w:sz w:val="18"/>
              </w:rPr>
              <w:t>Estudiante (principal) y Servicio de modelo de lenguaje (secundario)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Descripción</w:t>
            </w:r>
          </w:p>
        </w:tc>
        <w:tc>
          <w:tcPr>
            <w:tcW w:type="dxa" w:w="7427"/>
          </w:tcPr>
          <w:p>
            <w:r>
              <w:rPr>
                <w:sz w:val="18"/>
              </w:rPr>
              <w:t>El estudiante resuelve un caso clínico generado por la IA: explora en 3D, captura el hallazgo, decide antes y después de ver la recomendación de la IA, puede consultar al tutor y recibe retroalimentación. Corresponde al caso base UC-08 «Resolver caso clínico» y a los casos que incluye o que lo extienden.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Precondiciones</w:t>
            </w:r>
          </w:p>
        </w:tc>
        <w:tc>
          <w:tcPr>
            <w:tcW w:type="dxa" w:w="7427"/>
          </w:tcPr>
          <w:p>
            <w:r>
              <w:rPr>
                <w:sz w:val="18"/>
              </w:rPr>
              <w:t>1) El estudiante tiene una cuenta con la verificación en dos pasos activa. 2) Aceptó el aviso de uso académico y el tratamiento de datos. 3) Inició sesión.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Disparador</w:t>
            </w:r>
          </w:p>
        </w:tc>
        <w:tc>
          <w:tcPr>
            <w:tcW w:type="dxa" w:w="7427"/>
          </w:tcPr>
          <w:p>
            <w:r>
              <w:rPr>
                <w:sz w:val="18"/>
              </w:rPr>
              <w:t>El estudiante pulsa «Nuevo caso» y elige el nivel de dificultad.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Postcondiciones</w:t>
            </w:r>
          </w:p>
        </w:tc>
        <w:tc>
          <w:tcPr>
            <w:tcW w:type="dxa" w:w="7427"/>
          </w:tcPr>
          <w:p>
            <w:r>
              <w:rPr>
                <w:sz w:val="18"/>
              </w:rPr>
              <w:t>El caso queda guardado para poder repetirse; el intento queda registrado con su telemetría (tiempos, hitos visitados, decisiones y mensajes) y el puntaje del estudiante se actualiza.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Prioridad</w:t>
            </w:r>
          </w:p>
        </w:tc>
        <w:tc>
          <w:tcPr>
            <w:tcW w:type="dxa" w:w="7427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Frecuencia de uso</w:t>
            </w:r>
          </w:p>
        </w:tc>
        <w:tc>
          <w:tcPr>
            <w:tcW w:type="dxa" w:w="7427"/>
          </w:tcPr>
          <w:p>
            <w:r>
              <w:rPr>
                <w:sz w:val="18"/>
              </w:rPr>
              <w:t>Varias veces por sesión de práctica.</w:t>
            </w:r>
          </w:p>
        </w:tc>
      </w:tr>
    </w:tbl>
    <w:p>
      <w:pPr>
        <w:spacing w:after="0"/>
      </w:pPr>
    </w:p>
    <w:p>
      <w:pPr>
        <w:pStyle w:val="Heading2"/>
      </w:pPr>
      <w:r>
        <w:t>4.1 Flujo principal</w:t>
      </w:r>
    </w:p>
    <w:p>
      <w:pPr>
        <w:pStyle w:val="ListNumber"/>
        <w:spacing w:after="40"/>
        <w:jc w:val="left"/>
      </w:pPr>
      <w:r>
        <w:rPr>
          <w:b w:val="0"/>
          <w:i w:val="0"/>
        </w:rPr>
        <w:t>El estudiante pulsa «Nuevo caso» y elige la dificultad (UC-08).</w:t>
      </w:r>
    </w:p>
    <w:p>
      <w:pPr>
        <w:pStyle w:val="ListNumber"/>
        <w:spacing w:after="40"/>
        <w:jc w:val="left"/>
      </w:pPr>
      <w:r>
        <w:rPr>
          <w:b w:val="0"/>
          <w:i w:val="0"/>
        </w:rPr>
        <w:t>El sistema genera el caso (UC-09): selecciona una imagen del tracto superior, solicita al servicio LLM la historia clínica sintética, valida el resultado, ubica el hallazgo en la ruta 3D y guarda el caso.</w:t>
      </w:r>
    </w:p>
    <w:p>
      <w:pPr>
        <w:pStyle w:val="ListNumber"/>
        <w:spacing w:after="40"/>
        <w:jc w:val="left"/>
      </w:pPr>
      <w:r>
        <w:rPr>
          <w:b w:val="0"/>
          <w:i w:val="0"/>
        </w:rPr>
        <w:t>El sistema muestra la historia clínica y abre la escena 3D.</w:t>
      </w:r>
    </w:p>
    <w:p>
      <w:pPr>
        <w:pStyle w:val="ListNumber"/>
        <w:spacing w:after="40"/>
        <w:jc w:val="left"/>
      </w:pPr>
      <w:r>
        <w:rPr>
          <w:b w:val="0"/>
          <w:i w:val="0"/>
        </w:rPr>
        <w:t>El estudiante recorre el tracto digestivo con el endoscopio virtual; el sistema marca los hitos anatómicos visitados (UC-10).</w:t>
      </w:r>
    </w:p>
    <w:p>
      <w:pPr>
        <w:pStyle w:val="ListNumber"/>
        <w:spacing w:after="40"/>
        <w:jc w:val="left"/>
      </w:pPr>
      <w:r>
        <w:rPr>
          <w:b w:val="0"/>
          <w:i w:val="0"/>
        </w:rPr>
        <w:t>El estudiante encuentra el hallazgo y lo captura (UC-11); el sistema abre el panel del caso con la imagen endoscópica.</w:t>
      </w:r>
    </w:p>
    <w:p>
      <w:pPr>
        <w:pStyle w:val="ListNumber"/>
        <w:spacing w:after="40"/>
        <w:jc w:val="left"/>
      </w:pPr>
      <w:r>
        <w:rPr>
          <w:b w:val="0"/>
          <w:i w:val="0"/>
        </w:rPr>
        <w:t>El estudiante registra su decisión inicial y su nivel de confianza (UC-13).</w:t>
      </w:r>
    </w:p>
    <w:p>
      <w:pPr>
        <w:pStyle w:val="ListNumber"/>
        <w:spacing w:after="40"/>
        <w:jc w:val="left"/>
      </w:pPr>
      <w:r>
        <w:rPr>
          <w:b w:val="0"/>
          <w:i w:val="0"/>
        </w:rPr>
        <w:t>El sistema muestra la recomendación de la IA con su clase, su porcentaje de confianza y la región de interés; según la configuración del docente, la recomendación puede estar alterada a propósito (UC-14).</w:t>
      </w:r>
    </w:p>
    <w:p>
      <w:pPr>
        <w:pStyle w:val="ListNumber"/>
        <w:spacing w:after="40"/>
        <w:jc w:val="left"/>
      </w:pPr>
      <w:r>
        <w:rPr>
          <w:b w:val="0"/>
          <w:i w:val="0"/>
        </w:rPr>
        <w:t>El estudiante registra su decisión final (UC-17).</w:t>
      </w:r>
    </w:p>
    <w:p>
      <w:pPr>
        <w:pStyle w:val="ListNumber"/>
        <w:spacing w:after="40"/>
        <w:jc w:val="left"/>
      </w:pPr>
      <w:r>
        <w:rPr>
          <w:b w:val="0"/>
          <w:i w:val="0"/>
        </w:rPr>
        <w:t>El sistema muestra la retroalimentación: respuesta de referencia, acierto del estudiante, acierto de la IA, si fue alterada, explicación y puntaje (UC-18).</w:t>
      </w:r>
    </w:p>
    <w:p>
      <w:pPr>
        <w:pStyle w:val="ListNumber"/>
        <w:spacing w:after="40"/>
        <w:jc w:val="left"/>
      </w:pPr>
      <w:r>
        <w:rPr>
          <w:b w:val="0"/>
          <w:i w:val="0"/>
        </w:rPr>
        <w:t>El sistema registra la telemetría del intento y actualiza el desempeño del estudiante.</w:t>
      </w:r>
    </w:p>
    <w:p>
      <w:pPr>
        <w:pStyle w:val="Heading2"/>
      </w:pPr>
      <w:r>
        <w:t>4.2 Flujos alternativos y de excepción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850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2551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Condición</w:t>
            </w:r>
          </w:p>
        </w:tc>
        <w:tc>
          <w:tcPr>
            <w:tcW w:type="dxa" w:w="5953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Comportamiento del sistema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Primer ingreso del estudiante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Antes del paso 1 se ejecutan la activación de la verificación en dos pasos con códigos de recuperación (UC-04) y la aceptación del consentimiento (UC-05).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El estudiante quiere practicar una región concreta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En el paso 1 elige esófago, estómago o duodeno (UC-06); si no elige, el sistema la asigna al azar.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El servicio LLM está saturado o no responde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En el paso 2 el sistema reintenta con espera creciente y usa un modelo de respaldo; si no lo logra, informa al estudiante y le permite intentar más tarde.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A4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El caso generado no pasa la validación automática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En el paso 2 el sistema regenera el caso hasta dos veces; si sigue fallando, registra el error y lo informa.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A5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El estudiante captura una zona sin hallazgo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En el paso 5 el sistema registra la captura como falso positivo y el estudiante continúa explorando.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A6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El estudiante pide ayuda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Entre los pasos 5 y 8 consulta al agente tutor (UC-16, extensión): el tutor orienta con preguntas y no revela la respuesta antes de la decisión final.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A7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El estudiante quiere ver la explicación visual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En el paso 7 solicita el mapa de calor (UC-15, extensión; requisito Could).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A8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El estudiante quiere orientarse en la escena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En el paso 4 activa el minimapa (UC-12, extensión).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A9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El estudiante quiere repetir un caso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Desde su historial (UC-07) carga un caso guardado; el flujo continúa desde el paso 3 con el mismo caso.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A10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El estudiante detecta un error en el caso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En el paso 9 lo reporta; el caso queda marcado para revisión del docente (requisito Could).</w:t>
            </w:r>
          </w:p>
        </w:tc>
      </w:tr>
    </w:tbl>
    <w:p>
      <w:pPr>
        <w:spacing w:after="0"/>
      </w:pPr>
    </w:p>
    <w:p>
      <w:pPr>
        <w:pStyle w:val="Heading2"/>
      </w:pPr>
      <w:r>
        <w:t>4.3 Requisitos especiales</w:t>
      </w:r>
    </w:p>
    <w:p>
      <w:pPr>
        <w:pStyle w:val="ListBullet"/>
        <w:spacing w:after="40"/>
        <w:jc w:val="left"/>
      </w:pPr>
      <w:r>
        <w:rPr>
          <w:b w:val="0"/>
          <w:i w:val="0"/>
        </w:rPr>
        <w:t>Rendimiento: escena 3D de 30 FPS o más; caso generado en menos de 15 s y respuesta del tutor en menos de 10 s en el 90 % de las solicitudes (RNF-01, RNF-14, RNF-03).</w:t>
      </w:r>
    </w:p>
    <w:p>
      <w:pPr>
        <w:pStyle w:val="ListBullet"/>
        <w:spacing w:after="40"/>
        <w:jc w:val="left"/>
      </w:pPr>
      <w:r>
        <w:rPr>
          <w:b w:val="0"/>
          <w:i w:val="0"/>
        </w:rPr>
        <w:t>Seguridad y privacidad: verificación en dos pasos, HTTPS y uso exclusivo de datos públicos o sintéticos (RNF-07, RNF-08).</w:t>
      </w:r>
    </w:p>
    <w:p>
      <w:pPr>
        <w:pStyle w:val="ListBullet"/>
        <w:spacing w:after="40"/>
        <w:jc w:val="left"/>
      </w:pPr>
      <w:r>
        <w:rPr>
          <w:b w:val="0"/>
          <w:i w:val="0"/>
        </w:rPr>
        <w:t>Usabilidad: interfaz en español con aviso de uso académico visible; puntaje SUS de 68 o más (RNF-05, RNF-13).</w:t>
      </w:r>
    </w:p>
    <w:p>
      <w:pPr>
        <w:pStyle w:val="Heading1"/>
      </w:pPr>
      <w:r>
        <w:t>5. Especificación del caso de uso general del docente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7427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7427"/>
          </w:tcPr>
          <w:p>
            <w:r>
              <w:rPr>
                <w:sz w:val="18"/>
              </w:rPr>
              <w:t>CU-G2 · Supervisar el entrenamiento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Actor</w:t>
            </w:r>
          </w:p>
        </w:tc>
        <w:tc>
          <w:tcPr>
            <w:tcW w:type="dxa" w:w="7427"/>
          </w:tcPr>
          <w:p>
            <w:r>
              <w:rPr>
                <w:sz w:val="18"/>
              </w:rPr>
              <w:t>Docente / Administrador (principal)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Descripción</w:t>
            </w:r>
          </w:p>
        </w:tc>
        <w:tc>
          <w:tcPr>
            <w:tcW w:type="dxa" w:w="7427"/>
          </w:tcPr>
          <w:p>
            <w:r>
              <w:rPr>
                <w:sz w:val="18"/>
              </w:rPr>
              <w:t>El docente controla la calidad de los casos generados y las condiciones del entrenamiento, y obtiene los datos para evaluar a los estudiantes.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Precondiciones</w:t>
            </w:r>
          </w:p>
        </w:tc>
        <w:tc>
          <w:tcPr>
            <w:tcW w:type="dxa" w:w="7427"/>
          </w:tcPr>
          <w:p>
            <w:r>
              <w:rPr>
                <w:sz w:val="18"/>
              </w:rPr>
              <w:t>El docente inició sesión con verificación en dos pasos y tiene rol de docente.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Flujo principal</w:t>
            </w:r>
          </w:p>
        </w:tc>
        <w:tc>
          <w:tcPr>
            <w:tcW w:type="dxa" w:w="7427"/>
          </w:tcPr>
          <w:p>
            <w:r>
              <w:rPr>
                <w:sz w:val="18"/>
              </w:rPr>
              <w:t>1) Revisa la lista de casos generados y aprueba o descarta los que tengan errores, indicando el motivo (UC-21). 2) Configura el porcentaje y el tipo de alteraciones de la recomendación de la IA (UC-22). 3) Gestiona los roles de los usuarios y, si alguien perdió su autenticador, restablece su verificación en dos pasos (UC-23). 4) Exporta los registros seudonimizados en CSV (UC-24).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Flujos alternativos</w:t>
            </w:r>
          </w:p>
        </w:tc>
        <w:tc>
          <w:tcPr>
            <w:tcW w:type="dxa" w:w="7427"/>
          </w:tcPr>
          <w:p>
            <w:r>
              <w:rPr>
                <w:sz w:val="18"/>
              </w:rPr>
              <w:t>A1: un caso descartado no se vuelve a asignar. A2: un estudiante sin permisos que intente estas acciones recibe un mensaje de acceso denegado.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Postcondiciones</w:t>
            </w:r>
          </w:p>
        </w:tc>
        <w:tc>
          <w:tcPr>
            <w:tcW w:type="dxa" w:w="7427"/>
          </w:tcPr>
          <w:p>
            <w:r>
              <w:rPr>
                <w:sz w:val="18"/>
              </w:rPr>
              <w:t>Los cambios de configuración aplican a los intentos siguientes; las decisiones de revisión y los restablecimientos quedan registrados.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Prioridad</w:t>
            </w:r>
          </w:p>
        </w:tc>
        <w:tc>
          <w:tcPr>
            <w:tcW w:type="dxa" w:w="7427"/>
          </w:tcPr>
          <w:p>
            <w:r>
              <w:rPr>
                <w:sz w:val="18"/>
              </w:rPr>
              <w:t>Must (revisión de casos y configuración); Should (gestión de usuarios y exportación).</w:t>
            </w:r>
          </w:p>
        </w:tc>
      </w:tr>
    </w:tbl>
    <w:p>
      <w:pPr>
        <w:spacing w:after="0"/>
      </w:pPr>
    </w:p>
    <w:p>
      <w:pPr>
        <w:pStyle w:val="Heading1"/>
      </w:pPr>
      <w:r>
        <w:t>6. Catálogo de casos de uso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907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628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Caso de uso</w:t>
            </w:r>
          </w:p>
        </w:tc>
        <w:tc>
          <w:tcPr>
            <w:tcW w:type="dxa" w:w="1928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Actor</w:t>
            </w:r>
          </w:p>
        </w:tc>
        <w:tc>
          <w:tcPr>
            <w:tcW w:type="dxa" w:w="1928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Relación</w:t>
            </w:r>
          </w:p>
        </w:tc>
        <w:tc>
          <w:tcPr>
            <w:tcW w:type="dxa" w:w="964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Prioridad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Registrarse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Usuario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Base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UC-02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Iniciar sesión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Usuario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Base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UC-03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Verificar segundo factor (2FA)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Sistema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Incluido por UC-02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Activar 2FA y códigos de recuperación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Usuario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Extiende UC-03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UC-05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Aceptar consentimiento informado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Usuario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Extiende UC-02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UC-06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Elegir región anatómica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Estudiante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Extiende UC-08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UC-07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Consultar historial y repetir casos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Estudiante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Base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UC-08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Resolver caso clínico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Estudiante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Base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UC-09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Generar caso clínico (agente de IA)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Servicio LLM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Incluido por UC-08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UC-10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Explorar tracto gastrointestinal en 3D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Estudiante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Incluido por UC-08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UC-11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Capturar hallazgo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Estudiante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Incluido por UC-10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UC-12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Ver minimapa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Estudiante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Extiende UC-10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UC-13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Registrar decisión inicial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Estudiante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Incluido por UC-08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UC-14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Ver recomendación de la IA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Estudiante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Incluido por UC-08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UC-15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Ver mapa de calor (Grad-CAM)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Estudiante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Extiende UC-14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Could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UC-16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Consultar al agente tutor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Estudiante y Servicio LLM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Extiende UC-08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UC-17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Registrar decisión final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Estudiante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Incluido por UC-08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UC-18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Recibir retroalimentación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Estudiante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Incluido por UC-08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UC-19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Consultar mi desempeño y logros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Estudiante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Base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UC-20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Ver tabla de clasificación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Estudiante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Base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Could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UC-21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Revisar casos generados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Docente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Base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UC-22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Configurar inyección de errores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Docente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Base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UC-23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Gestionar usuarios (roles y 2FA)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Docente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Base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UC-24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Exportar registros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Docente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Base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Should</w:t>
            </w:r>
          </w:p>
        </w:tc>
      </w:tr>
    </w:tbl>
    <w:p>
      <w:pPr>
        <w:spacing w:after="0"/>
      </w:pPr>
    </w:p>
    <w:p>
      <w:pPr>
        <w:spacing w:after="120"/>
        <w:jc w:val="both"/>
      </w:pPr>
      <w:r>
        <w:rPr>
          <w:b w:val="0"/>
          <w:i/>
          <w:sz w:val="19"/>
        </w:rPr>
        <w:t>La relación de cada caso de uso con los requisitos está en la Matriz de Trazabilidad v1.3 y en la Especificación de Requisitos de Software.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Equipo ITEVOLUTION · Casos de uso v1.3 · Página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2" w:space="1" w:color="1F3A5F"/>
      </w:pBdr>
    </w:pPr>
    <w:r>
      <w:rPr>
        <w:b/>
        <w:sz w:val="18"/>
      </w:rPr>
      <w:t>GASTRO-SIM · Caso de uso general del sistema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Arial" w:cs="Arial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Arial" w:cs="Arial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Arial" w:cs="Arial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