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7ACD4" w14:textId="77777777" w:rsidR="006A33D8" w:rsidRPr="004E5AC1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0B6E44AB" w14:textId="77777777" w:rsidR="006A33D8" w:rsidRPr="004E5AC1" w:rsidRDefault="006A33D8" w:rsidP="006A33D8">
      <w:pPr>
        <w:jc w:val="center"/>
        <w:rPr>
          <w:rFonts w:eastAsia="Times New Roman" w:cs="Times New Roman"/>
        </w:rPr>
      </w:pPr>
    </w:p>
    <w:p w14:paraId="204D0D25" w14:textId="77777777" w:rsidR="006A33D8" w:rsidRPr="004E5AC1" w:rsidRDefault="006A33D8" w:rsidP="006A33D8"/>
    <w:p w14:paraId="46FE00AF" w14:textId="77777777" w:rsidR="006A33D8" w:rsidRPr="004E5AC1" w:rsidRDefault="006A33D8" w:rsidP="006A33D8"/>
    <w:p w14:paraId="196D14EA" w14:textId="77777777" w:rsidR="006A33D8" w:rsidRPr="00C64335" w:rsidRDefault="0051210A" w:rsidP="006A33D8">
      <w:pPr>
        <w:jc w:val="center"/>
        <w:rPr>
          <w:b/>
          <w:smallCaps/>
          <w:sz w:val="36"/>
          <w:szCs w:val="36"/>
          <w:lang w:val="es-ES"/>
        </w:rPr>
      </w:pPr>
      <w:r w:rsidRPr="00C64335">
        <w:rPr>
          <w:b/>
          <w:smallCaps/>
          <w:sz w:val="36"/>
          <w:szCs w:val="36"/>
          <w:lang w:val="es-ES"/>
        </w:rPr>
        <w:t>Plan de Gestión del Cronograma</w:t>
      </w:r>
    </w:p>
    <w:p w14:paraId="08C81899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GASTRO-SIM</w:t>
      </w:r>
    </w:p>
    <w:p w14:paraId="7F6452E9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Equipo ITEVOLUTION · Versión 1.0</w:t>
      </w:r>
    </w:p>
    <w:p w14:paraId="46CDB0BA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5C01A19E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45A20044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72F110AF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2519FD91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Universidad Santiago de Cali</w:t>
      </w:r>
    </w:p>
    <w:p w14:paraId="71215E0B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Facultad de Ingeniería – Programa de Ingeniería de Sistemas</w:t>
      </w:r>
    </w:p>
    <w:p w14:paraId="2821B8F2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Santiago de Cali, Valle del Cauca, Colombia</w:t>
      </w:r>
    </w:p>
    <w:p w14:paraId="30C0D370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707C3A04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68CA8C7C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3D7C5394" w14:textId="77777777" w:rsidR="006A33D8" w:rsidRPr="00C64335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11 de octubre de 2026</w:t>
      </w:r>
    </w:p>
    <w:p w14:paraId="659F2922" w14:textId="77777777" w:rsidR="006A33D8" w:rsidRPr="00C64335" w:rsidRDefault="006A33D8" w:rsidP="006A33D8">
      <w:pPr>
        <w:rPr>
          <w:lang w:val="es-ES"/>
        </w:rPr>
      </w:pPr>
      <w:r w:rsidRPr="00C64335">
        <w:rPr>
          <w:lang w:val="es-ES"/>
        </w:rPr>
        <w:br w:type="page"/>
      </w:r>
    </w:p>
    <w:p w14:paraId="25F9EB6C" w14:textId="77777777" w:rsidR="006A33D8" w:rsidRPr="00C64335" w:rsidRDefault="006A33D8" w:rsidP="006A33D8">
      <w:pPr>
        <w:rPr>
          <w:lang w:val="es-ES"/>
        </w:rPr>
      </w:pPr>
    </w:p>
    <w:p w14:paraId="7FC9618D" w14:textId="77777777" w:rsidR="006A33D8" w:rsidRPr="00C64335" w:rsidRDefault="006A33D8" w:rsidP="006A33D8">
      <w:pPr>
        <w:rPr>
          <w:b/>
          <w:smallCaps/>
          <w:sz w:val="28"/>
          <w:szCs w:val="28"/>
          <w:lang w:val="es-ES"/>
        </w:rPr>
      </w:pPr>
      <w:r w:rsidRPr="00C64335">
        <w:rPr>
          <w:b/>
          <w:smallCaps/>
          <w:sz w:val="28"/>
          <w:szCs w:val="28"/>
          <w:lang w:val="es-ES"/>
        </w:rPr>
        <w:t>Tabla de contenido</w:t>
      </w:r>
    </w:p>
    <w:p w14:paraId="6BB05DD3" w14:textId="75A33B4E" w:rsidR="00C64335" w:rsidRDefault="004E5AC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ES" w:eastAsia="es-ES_tradnl"/>
          <w14:ligatures w14:val="standardContextual"/>
        </w:rPr>
      </w:pPr>
      <w:r w:rsidRPr="004E5AC1">
        <w:rPr>
          <w:rFonts w:asciiTheme="minorHAnsi" w:hAnsiTheme="minorHAnsi"/>
        </w:rPr>
        <w:fldChar w:fldCharType="begin"/>
      </w:r>
      <w:r w:rsidRPr="004E5AC1">
        <w:rPr>
          <w:rFonts w:asciiTheme="minorHAnsi" w:hAnsiTheme="minorHAnsi"/>
        </w:rPr>
        <w:instrText xml:space="preserve"> TOC \o "1-3" \h \z \u </w:instrText>
      </w:r>
      <w:r w:rsidRPr="004E5AC1">
        <w:rPr>
          <w:rFonts w:asciiTheme="minorHAnsi" w:hAnsiTheme="minorHAnsi"/>
        </w:rPr>
        <w:fldChar w:fldCharType="separate"/>
      </w:r>
      <w:hyperlink w:anchor="_Toc242613298" w:history="1">
        <w:r w:rsidR="00C64335" w:rsidRPr="00057EBC">
          <w:rPr>
            <w:rStyle w:val="Hipervnculo"/>
            <w:rFonts w:cstheme="minorHAnsi"/>
            <w:smallCaps/>
            <w:noProof/>
          </w:rPr>
          <w:t>Introducción</w:t>
        </w:r>
        <w:r w:rsidR="00C64335">
          <w:rPr>
            <w:noProof/>
            <w:webHidden/>
          </w:rPr>
          <w:tab/>
        </w:r>
        <w:r w:rsidR="00C64335">
          <w:rPr>
            <w:noProof/>
            <w:webHidden/>
          </w:rPr>
          <w:fldChar w:fldCharType="begin"/>
        </w:r>
        <w:r w:rsidR="00C64335">
          <w:rPr>
            <w:noProof/>
            <w:webHidden/>
          </w:rPr>
          <w:instrText xml:space="preserve"> PAGEREF _Toc242613298 \h </w:instrText>
        </w:r>
        <w:r w:rsidR="00C64335">
          <w:rPr>
            <w:noProof/>
            <w:webHidden/>
          </w:rPr>
        </w:r>
        <w:r w:rsidR="00C64335">
          <w:rPr>
            <w:noProof/>
            <w:webHidden/>
          </w:rPr>
          <w:fldChar w:fldCharType="separate"/>
        </w:r>
        <w:r w:rsidR="00C64335">
          <w:rPr>
            <w:noProof/>
            <w:webHidden/>
          </w:rPr>
          <w:t>3</w:t>
        </w:r>
        <w:r w:rsidR="00C64335">
          <w:rPr>
            <w:noProof/>
            <w:webHidden/>
          </w:rPr>
          <w:fldChar w:fldCharType="end"/>
        </w:r>
      </w:hyperlink>
    </w:p>
    <w:p w14:paraId="680C4E60" w14:textId="7E2ECE20" w:rsidR="00C64335" w:rsidRDefault="00C6433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ES" w:eastAsia="es-ES_tradnl"/>
          <w14:ligatures w14:val="standardContextual"/>
        </w:rPr>
      </w:pPr>
      <w:hyperlink w:anchor="_Toc242613299" w:history="1">
        <w:r w:rsidRPr="00057EBC">
          <w:rPr>
            <w:rStyle w:val="Hipervnculo"/>
            <w:rFonts w:cstheme="minorHAnsi"/>
            <w:smallCaps/>
            <w:noProof/>
          </w:rPr>
          <w:t>Enfoque de la gestión del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27BA47" w14:textId="6775B55E" w:rsidR="00C64335" w:rsidRDefault="00C6433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ES" w:eastAsia="es-ES_tradnl"/>
          <w14:ligatures w14:val="standardContextual"/>
        </w:rPr>
      </w:pPr>
      <w:hyperlink w:anchor="_Toc242613300" w:history="1">
        <w:r w:rsidRPr="00057EBC">
          <w:rPr>
            <w:rStyle w:val="Hipervnculo"/>
            <w:rFonts w:cstheme="minorHAnsi"/>
            <w:smallCaps/>
            <w:noProof/>
          </w:rPr>
          <w:t>Control del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2203DD" w14:textId="22B7F21B" w:rsidR="00C64335" w:rsidRDefault="00C6433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ES" w:eastAsia="es-ES_tradnl"/>
          <w14:ligatures w14:val="standardContextual"/>
        </w:rPr>
      </w:pPr>
      <w:hyperlink w:anchor="_Toc242613301" w:history="1">
        <w:r w:rsidRPr="00057EBC">
          <w:rPr>
            <w:rStyle w:val="Hipervnculo"/>
            <w:rFonts w:cstheme="minorHAnsi"/>
            <w:smallCaps/>
            <w:noProof/>
          </w:rPr>
          <w:t>Cambios del cronograma y umbrales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FB3FD3" w14:textId="0F5E107D" w:rsidR="00C64335" w:rsidRDefault="00C6433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ES" w:eastAsia="es-ES_tradnl"/>
          <w14:ligatures w14:val="standardContextual"/>
        </w:rPr>
      </w:pPr>
      <w:hyperlink w:anchor="_Toc242613302" w:history="1">
        <w:r w:rsidRPr="00057EBC">
          <w:rPr>
            <w:rStyle w:val="Hipervnculo"/>
            <w:rFonts w:cstheme="minorHAnsi"/>
            <w:smallCaps/>
            <w:noProof/>
          </w:rPr>
          <w:t>Cambios de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CC7C50" w14:textId="77777777" w:rsidR="006A33D8" w:rsidRPr="004E5AC1" w:rsidRDefault="004E5AC1" w:rsidP="004E5AC1">
      <w:pPr>
        <w:ind w:left="720"/>
      </w:pPr>
      <w:r w:rsidRPr="004E5AC1">
        <w:fldChar w:fldCharType="end"/>
      </w:r>
    </w:p>
    <w:p w14:paraId="5DC9C9E0" w14:textId="77777777" w:rsidR="006A33D8" w:rsidRPr="004E5AC1" w:rsidRDefault="006A33D8" w:rsidP="006A33D8"/>
    <w:p w14:paraId="215274C9" w14:textId="77777777" w:rsidR="006A33D8" w:rsidRPr="004E5AC1" w:rsidRDefault="006A33D8" w:rsidP="006A33D8"/>
    <w:p w14:paraId="735717C3" w14:textId="77777777" w:rsidR="006A33D8" w:rsidRPr="004E5AC1" w:rsidRDefault="006A33D8" w:rsidP="006A33D8"/>
    <w:p w14:paraId="6F377E63" w14:textId="77777777" w:rsidR="0051210A" w:rsidRPr="00C64335" w:rsidRDefault="006A33D8" w:rsidP="0051210A">
      <w:pPr>
        <w:pStyle w:val="Ttulo1"/>
        <w:jc w:val="left"/>
        <w:rPr>
          <w:rFonts w:asciiTheme="minorHAnsi" w:hAnsiTheme="minorHAnsi" w:cstheme="minorHAnsi"/>
          <w:smallCaps/>
          <w:sz w:val="28"/>
          <w:szCs w:val="28"/>
          <w:lang w:val="es-ES"/>
        </w:rPr>
      </w:pPr>
      <w:r w:rsidRPr="00C64335">
        <w:rPr>
          <w:rFonts w:asciiTheme="minorHAnsi" w:hAnsiTheme="minorHAnsi"/>
          <w:sz w:val="24"/>
          <w:lang w:val="es-ES"/>
        </w:rPr>
        <w:br w:type="page"/>
      </w:r>
      <w:bookmarkStart w:id="0" w:name="_Toc242613298"/>
      <w:r w:rsidR="0051210A" w:rsidRPr="00C64335">
        <w:rPr>
          <w:rFonts w:asciiTheme="minorHAnsi" w:hAnsiTheme="minorHAnsi" w:cstheme="minorHAnsi"/>
          <w:smallCaps/>
          <w:sz w:val="28"/>
          <w:szCs w:val="28"/>
          <w:lang w:val="es-ES"/>
        </w:rPr>
        <w:lastRenderedPageBreak/>
        <w:t>Introducción</w:t>
      </w:r>
      <w:bookmarkEnd w:id="0"/>
    </w:p>
    <w:p w14:paraId="3EF8810B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El cronograma es la hoja de ruta que indica cómo y cuándo se ejecuta el proyecto. Muestra las actividades, su secuencia, su duración, quién las realiza y los hitos que marcan el avance. Sirve al equipo para organizar el trabajo y al Propietario del Proyecto para conocer el estado y aprobar los entregables a tiempo.</w:t>
      </w:r>
    </w:p>
    <w:p w14:paraId="5E7B5E2F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Este plan define cómo se construyó el cronograma de GASTRO-SIM, cómo se controla, qué cambios requieren aprobación y cómo se integran los cambios de alcance. Forma parte del Plan para la Dirección del Proyecto y sigue la guía PMBOK 6.ª edición.</w:t>
      </w:r>
    </w:p>
    <w:p w14:paraId="3DD90D16" w14:textId="77777777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t>Resumen de la línea base del cronograma</w:t>
      </w:r>
    </w:p>
    <w:p w14:paraId="4AD7E0EE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Inicio y fin:</w:t>
      </w:r>
      <w:r w:rsidRPr="00C64335">
        <w:rPr>
          <w:color w:val="000000"/>
          <w:lang w:val="es-ES"/>
        </w:rPr>
        <w:t xml:space="preserve"> del 03/10/2026 al 29/11/2026 (58 días calendario).</w:t>
      </w:r>
    </w:p>
    <w:p w14:paraId="56DCDF6E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Actividades:</w:t>
      </w:r>
      <w:r w:rsidRPr="00C64335">
        <w:rPr>
          <w:color w:val="000000"/>
          <w:lang w:val="es-ES"/>
        </w:rPr>
        <w:t xml:space="preserve"> 78 actividades programadas y 13 hitos. </w:t>
      </w:r>
      <w:proofErr w:type="gramStart"/>
      <w:r w:rsidRPr="00C64335">
        <w:rPr>
          <w:color w:val="000000"/>
          <w:lang w:val="es-ES"/>
        </w:rPr>
        <w:t>Además</w:t>
      </w:r>
      <w:proofErr w:type="gramEnd"/>
      <w:r w:rsidRPr="00C64335">
        <w:rPr>
          <w:color w:val="000000"/>
          <w:lang w:val="es-ES"/>
        </w:rPr>
        <w:t xml:space="preserve"> hay 4 actividades de reserva (requisitos </w:t>
      </w:r>
      <w:proofErr w:type="spellStart"/>
      <w:r w:rsidRPr="00C64335">
        <w:rPr>
          <w:color w:val="000000"/>
          <w:lang w:val="es-ES"/>
        </w:rPr>
        <w:t>Could</w:t>
      </w:r>
      <w:proofErr w:type="spellEnd"/>
      <w:r w:rsidRPr="00C64335">
        <w:rPr>
          <w:color w:val="000000"/>
          <w:lang w:val="es-ES"/>
        </w:rPr>
        <w:t>, 33 h), que no forman parte de la línea base.</w:t>
      </w:r>
    </w:p>
    <w:p w14:paraId="7274580C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Esfuerzo programado:</w:t>
      </w:r>
      <w:r w:rsidRPr="00C64335">
        <w:rPr>
          <w:color w:val="000000"/>
          <w:lang w:val="es-ES"/>
        </w:rPr>
        <w:t xml:space="preserve"> 570 horas más 33 horas de reserva. Son 15 horas más que la EDT v1.0 (588 h), porque al secuenciar se agregaron tres actividades: configurar el repositorio (1303), corregir los defectos de las pruebas (5202) y publicar la v1.0 (1404). La EDT se actualizará en su próxima versión.</w:t>
      </w:r>
    </w:p>
    <w:p w14:paraId="7462C36F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Ciclos de desarrollo (TSP):</w:t>
      </w:r>
      <w:r w:rsidRPr="00C64335">
        <w:rPr>
          <w:color w:val="000000"/>
          <w:lang w:val="es-ES"/>
        </w:rPr>
        <w:t xml:space="preserve"> ciclo 1 hasta el 25/10 (versión v0.5), ciclo 2 hasta el 15/11 (v0.9), ciclo 3 hasta el 22/11 (pruebas y requisitos </w:t>
      </w:r>
      <w:proofErr w:type="spellStart"/>
      <w:r w:rsidRPr="00C64335">
        <w:rPr>
          <w:color w:val="000000"/>
          <w:lang w:val="es-ES"/>
        </w:rPr>
        <w:t>Should</w:t>
      </w:r>
      <w:proofErr w:type="spellEnd"/>
      <w:r w:rsidRPr="00C64335">
        <w:rPr>
          <w:color w:val="000000"/>
          <w:lang w:val="es-ES"/>
        </w:rPr>
        <w:t>) y cierre hasta el 29/11 (v1.0).</w:t>
      </w:r>
    </w:p>
    <w:p w14:paraId="0BF07BEE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Documentos asociados:</w:t>
      </w:r>
      <w:r w:rsidRPr="00C64335">
        <w:rPr>
          <w:color w:val="000000"/>
          <w:lang w:val="es-ES"/>
        </w:rPr>
        <w:t xml:space="preserve"> Lista de Actividades v1.0, Lista de Hitos v1.0 y el cronograma en </w:t>
      </w:r>
      <w:proofErr w:type="spellStart"/>
      <w:r w:rsidRPr="00C64335">
        <w:rPr>
          <w:color w:val="000000"/>
          <w:lang w:val="es-ES"/>
        </w:rPr>
        <w:t>GanttProject</w:t>
      </w:r>
      <w:proofErr w:type="spellEnd"/>
      <w:r w:rsidRPr="00C64335">
        <w:rPr>
          <w:color w:val="000000"/>
          <w:lang w:val="es-ES"/>
        </w:rPr>
        <w:t xml:space="preserve"> (.</w:t>
      </w:r>
      <w:proofErr w:type="spellStart"/>
      <w:r w:rsidRPr="00C64335">
        <w:rPr>
          <w:color w:val="000000"/>
          <w:lang w:val="es-ES"/>
        </w:rPr>
        <w:t>gan</w:t>
      </w:r>
      <w:proofErr w:type="spellEnd"/>
      <w:r w:rsidRPr="00C64335">
        <w:rPr>
          <w:color w:val="000000"/>
          <w:lang w:val="es-ES"/>
        </w:rPr>
        <w:t>) y en Excel, que contienen el detalle de cada actividad.</w:t>
      </w:r>
    </w:p>
    <w:p w14:paraId="23CEFDA7" w14:textId="77777777" w:rsidR="0051210A" w:rsidRPr="00C64335" w:rsidRDefault="0051210A" w:rsidP="0051210A">
      <w:pPr>
        <w:pStyle w:val="Ttulo1"/>
        <w:jc w:val="left"/>
        <w:rPr>
          <w:rFonts w:asciiTheme="minorHAnsi" w:hAnsiTheme="minorHAnsi" w:cstheme="minorHAnsi"/>
          <w:smallCaps/>
          <w:sz w:val="28"/>
          <w:szCs w:val="28"/>
          <w:lang w:val="es-ES"/>
        </w:rPr>
      </w:pPr>
      <w:bookmarkStart w:id="1" w:name="_Toc242613299"/>
      <w:r w:rsidRPr="00C64335">
        <w:rPr>
          <w:rFonts w:asciiTheme="minorHAnsi" w:hAnsiTheme="minorHAnsi" w:cstheme="minorHAnsi"/>
          <w:smallCaps/>
          <w:sz w:val="28"/>
          <w:szCs w:val="28"/>
          <w:lang w:val="es-ES"/>
        </w:rPr>
        <w:t>Enfoque de la gestión del cronograma</w:t>
      </w:r>
      <w:bookmarkEnd w:id="1"/>
    </w:p>
    <w:p w14:paraId="56E5BF3E" w14:textId="77777777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t>Herramientas</w:t>
      </w:r>
    </w:p>
    <w:p w14:paraId="46E6839E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proofErr w:type="spellStart"/>
      <w:r w:rsidRPr="00C64335">
        <w:rPr>
          <w:b/>
          <w:color w:val="000000"/>
          <w:lang w:val="es-ES"/>
        </w:rPr>
        <w:t>GanttProject</w:t>
      </w:r>
      <w:proofErr w:type="spellEnd"/>
      <w:r w:rsidRPr="00C64335">
        <w:rPr>
          <w:color w:val="000000"/>
          <w:lang w:val="es-ES"/>
        </w:rPr>
        <w:t xml:space="preserve"> (software libre y compatible con MS Project y </w:t>
      </w:r>
      <w:proofErr w:type="spellStart"/>
      <w:r w:rsidRPr="00C64335">
        <w:rPr>
          <w:color w:val="000000"/>
          <w:lang w:val="es-ES"/>
        </w:rPr>
        <w:t>ProjectLibre</w:t>
      </w:r>
      <w:proofErr w:type="spellEnd"/>
      <w:r w:rsidRPr="00C64335">
        <w:rPr>
          <w:color w:val="000000"/>
          <w:lang w:val="es-ES"/>
        </w:rPr>
        <w:t>): modelo oficial del cronograma con actividades, dependencias, recursos, hitos de duración cero y ruta crítica.</w:t>
      </w:r>
    </w:p>
    <w:p w14:paraId="145412ED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Hoja de cálculo del cronograma (Excel):</w:t>
      </w:r>
      <w:r w:rsidRPr="00C64335">
        <w:rPr>
          <w:color w:val="000000"/>
          <w:lang w:val="es-ES"/>
        </w:rPr>
        <w:t xml:space="preserve"> diagrama de Gantt con avance, lista de hitos y carga de trabajo por persona y semana, calculada con fórmulas.</w:t>
      </w:r>
    </w:p>
    <w:p w14:paraId="7866CF5B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 xml:space="preserve">GitHub </w:t>
      </w:r>
      <w:proofErr w:type="spellStart"/>
      <w:r w:rsidRPr="00C64335">
        <w:rPr>
          <w:b/>
          <w:color w:val="000000"/>
          <w:lang w:val="es-ES"/>
        </w:rPr>
        <w:t>Projects</w:t>
      </w:r>
      <w:proofErr w:type="spellEnd"/>
      <w:r w:rsidRPr="00C64335">
        <w:rPr>
          <w:b/>
          <w:color w:val="000000"/>
          <w:lang w:val="es-ES"/>
        </w:rPr>
        <w:t>:</w:t>
      </w:r>
      <w:r w:rsidRPr="00C64335">
        <w:rPr>
          <w:color w:val="000000"/>
          <w:lang w:val="es-ES"/>
        </w:rPr>
        <w:t xml:space="preserve"> tablero diario de tareas; cada tarjeta lleva el número de la actividad y del requisito.</w:t>
      </w:r>
    </w:p>
    <w:p w14:paraId="1B2DDE48" w14:textId="77777777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t>Proceso para desarrollar el cronograma</w:t>
      </w:r>
    </w:p>
    <w:p w14:paraId="49B52C2C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El cronograma se desarrolló con los procesos de gestión del cronograma de PMBOK 6:</w:t>
      </w:r>
    </w:p>
    <w:p w14:paraId="466C80C8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Definir las actividades:</w:t>
      </w:r>
      <w:r w:rsidRPr="00C64335">
        <w:rPr>
          <w:color w:val="000000"/>
          <w:lang w:val="es-ES"/>
        </w:rPr>
        <w:t xml:space="preserve"> cada paquete de trabajo de la EDT se descompuso en actividades. En construcción, cada requisito de la Matriz de Trazabilidad es una actividad.</w:t>
      </w:r>
    </w:p>
    <w:p w14:paraId="4B95489B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lastRenderedPageBreak/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Secuenciar las actividades:</w:t>
      </w:r>
      <w:r w:rsidRPr="00C64335">
        <w:rPr>
          <w:color w:val="000000"/>
          <w:lang w:val="es-ES"/>
        </w:rPr>
        <w:t xml:space="preserve"> método de diagramación por precedencia con relaciones fin a inicio. Se identificaron dependencias técnicas obligatorias (por ejemplo, no se puede mostrar el hallazgo en 3D antes de construir la escena y de generar el caso) y dependencias discrecionales acordadas por el equipo.</w:t>
      </w:r>
    </w:p>
    <w:p w14:paraId="390F34E1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Estimar los recursos y las duraciones:</w:t>
      </w:r>
      <w:r w:rsidRPr="00C64335">
        <w:rPr>
          <w:color w:val="000000"/>
          <w:lang w:val="es-ES"/>
        </w:rPr>
        <w:t xml:space="preserve"> el esfuerzo de cada actividad viene de la priorización MoSCoW (juicio de expertos). La duración en días es el esfuerzo dividido entre la dedicación diaria del ejecutor, redondeado hacia arriba.</w:t>
      </w:r>
    </w:p>
    <w:p w14:paraId="176C7C06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Desarrollar el cronograma:</w:t>
      </w:r>
      <w:r w:rsidRPr="00C64335">
        <w:rPr>
          <w:color w:val="000000"/>
          <w:lang w:val="es-ES"/>
        </w:rPr>
        <w:t xml:space="preserve"> programación con recursos: una persona no ejecuta dos actividades al mismo tiempo. Cuando un integrante quedaba sobrecargado, la actividad se asignó a otro integrante con capacidad, manteniendo al responsable del componente definido en el Plan de Gestión del Alcance.</w:t>
      </w:r>
    </w:p>
    <w:p w14:paraId="37DEB551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Controlar el cronograma:</w:t>
      </w:r>
      <w:r w:rsidRPr="00C64335">
        <w:rPr>
          <w:color w:val="000000"/>
          <w:lang w:val="es-ES"/>
        </w:rPr>
        <w:t xml:space="preserve"> seguimiento semanal descrito en la sección de control.</w:t>
      </w:r>
    </w:p>
    <w:p w14:paraId="75DEB4AC" w14:textId="77777777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t>Supuestos del cronograma</w:t>
      </w:r>
    </w:p>
    <w:p w14:paraId="7BC618ED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>Calendario de 7 días: el equipo también trabaja los fines de semana. Las entregas del curso vencen los domingos a las 23:59.</w:t>
      </w:r>
    </w:p>
    <w:p w14:paraId="79B73242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>Dedicación de 3 horas por persona y día (cerca de 21 horas a la semana) durante el diseño, la construcción y las pruebas.</w:t>
      </w:r>
    </w:p>
    <w:p w14:paraId="040FF90E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>Fecha de entrega final del curso: 29/11/2026 (por confirmar con el docente).</w:t>
      </w:r>
    </w:p>
    <w:p w14:paraId="73D230ED" w14:textId="77777777" w:rsidR="00192D6F" w:rsidRDefault="00000000">
      <w:pPr>
        <w:spacing w:before="160" w:after="120"/>
      </w:pPr>
      <w:proofErr w:type="spellStart"/>
      <w:r>
        <w:rPr>
          <w:b/>
          <w:color w:val="000000"/>
        </w:rPr>
        <w:t>Cronograma</w:t>
      </w:r>
      <w:proofErr w:type="spellEnd"/>
      <w:r>
        <w:rPr>
          <w:b/>
          <w:color w:val="000000"/>
        </w:rPr>
        <w:t xml:space="preserve"> de alto </w:t>
      </w:r>
      <w:proofErr w:type="spellStart"/>
      <w:r>
        <w:rPr>
          <w:b/>
          <w:color w:val="000000"/>
        </w:rPr>
        <w:t>nivel</w:t>
      </w:r>
      <w:proofErr w:type="spellEnd"/>
    </w:p>
    <w:p w14:paraId="61ABDFB1" w14:textId="77777777" w:rsidR="00192D6F" w:rsidRDefault="00000000">
      <w:pPr>
        <w:jc w:val="center"/>
      </w:pPr>
      <w:r>
        <w:rPr>
          <w:noProof/>
        </w:rPr>
        <w:drawing>
          <wp:inline distT="0" distB="0" distL="0" distR="0" wp14:anchorId="785133AE" wp14:editId="5E3884D5">
            <wp:extent cx="5943600" cy="2724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8336" w14:textId="77777777" w:rsidR="00192D6F" w:rsidRPr="00C64335" w:rsidRDefault="00000000">
      <w:pPr>
        <w:jc w:val="center"/>
        <w:rPr>
          <w:lang w:val="es-ES"/>
        </w:rPr>
      </w:pPr>
      <w:r w:rsidRPr="00C64335">
        <w:rPr>
          <w:b/>
          <w:color w:val="000000"/>
          <w:sz w:val="20"/>
          <w:lang w:val="es-ES"/>
        </w:rPr>
        <w:t>Figura 1, Cronograma de GASTRO-SIM por fase y componente</w:t>
      </w:r>
    </w:p>
    <w:p w14:paraId="37921540" w14:textId="77777777" w:rsidR="00C64335" w:rsidRDefault="00C64335">
      <w:pPr>
        <w:spacing w:before="160" w:after="120"/>
        <w:rPr>
          <w:b/>
          <w:color w:val="000000"/>
          <w:lang w:val="es-ES"/>
        </w:rPr>
      </w:pPr>
    </w:p>
    <w:p w14:paraId="4A037666" w14:textId="4921FA74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lastRenderedPageBreak/>
        <w:t>Ruta crítica</w:t>
      </w:r>
    </w:p>
    <w:p w14:paraId="01E20159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La ruta crítica es la cadena de actividades que determina la fecha de fin: si una de ellas se atrasa, se atrasa el proyecto. En GASTRO-SIM es la cadena del simulador 3D:</w:t>
      </w:r>
    </w:p>
    <w:p w14:paraId="565A6216" w14:textId="2867575E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 xml:space="preserve">3401 Prototipos de interfaz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3501 Diseño de la escena 3D y prototipo técnico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4101 Escena 3D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4102 Control del endoscopio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4104 Hallazgo en la escena 3D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4105 Captura del hallazgo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4108 y 4109 Optimización de la escena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5201 Pruebas funcionales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5202 Corrección de defectos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1404 Publicación de la v1.0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1403 Acta de cierre.</w:t>
      </w:r>
    </w:p>
    <w:p w14:paraId="6471CD05" w14:textId="6B613136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 xml:space="preserve">La actividad 4104 también depende del generador de casos (4205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4206 </w:t>
      </w:r>
      <w:r w:rsidR="00C64335">
        <w:rPr>
          <w:color w:val="000000"/>
          <w:lang w:val="es-ES"/>
        </w:rPr>
        <w:t>-</w:t>
      </w:r>
      <w:r w:rsidRPr="00C64335">
        <w:rPr>
          <w:color w:val="000000"/>
          <w:lang w:val="es-ES"/>
        </w:rPr>
        <w:t xml:space="preserve"> 4207), por lo que ese componente es casi crítico. El cierre termina el 26/11/2026, lo que deja 3 días de holgura antes del hito final.</w:t>
      </w:r>
    </w:p>
    <w:p w14:paraId="7CD3204A" w14:textId="77777777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t>Análisis de capacidad</w:t>
      </w:r>
    </w:p>
    <w:p w14:paraId="4A8AB12A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El Acta supuso una dedicación de unas 8 horas por persona y semana. Al programar las actividades con sus recursos se obtuvieron estos resultados:</w:t>
      </w:r>
    </w:p>
    <w:p w14:paraId="45BB82E1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8 h por semana:</w:t>
      </w:r>
      <w:r w:rsidRPr="00C64335">
        <w:rPr>
          <w:color w:val="000000"/>
          <w:lang w:val="es-ES"/>
        </w:rPr>
        <w:t xml:space="preserve"> los requisitos Must terminarían en enero de 2027. El proyecto no cabe en el semestre.</w:t>
      </w:r>
    </w:p>
    <w:p w14:paraId="4598DDC9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14 h por semana:</w:t>
      </w:r>
      <w:r w:rsidRPr="00C64335">
        <w:rPr>
          <w:color w:val="000000"/>
          <w:lang w:val="es-ES"/>
        </w:rPr>
        <w:t xml:space="preserve"> los Must terminarían el 02/12/2026, después de la fecha final.</w:t>
      </w:r>
    </w:p>
    <w:p w14:paraId="14813F04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21 h por semana (línea base):</w:t>
      </w:r>
      <w:r w:rsidRPr="00C64335">
        <w:rPr>
          <w:color w:val="000000"/>
          <w:lang w:val="es-ES"/>
        </w:rPr>
        <w:t xml:space="preserve"> los Must terminan el 15/11/2026 y el cierre el 26/11/2026.</w:t>
      </w:r>
    </w:p>
    <w:p w14:paraId="3D5B2B82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 xml:space="preserve">Quitar los requisitos </w:t>
      </w:r>
      <w:proofErr w:type="spellStart"/>
      <w:r w:rsidRPr="00C64335">
        <w:rPr>
          <w:color w:val="000000"/>
          <w:lang w:val="es-ES"/>
        </w:rPr>
        <w:t>Should</w:t>
      </w:r>
      <w:proofErr w:type="spellEnd"/>
      <w:r w:rsidRPr="00C64335">
        <w:rPr>
          <w:color w:val="000000"/>
          <w:lang w:val="es-ES"/>
        </w:rPr>
        <w:t xml:space="preserve"> casi no cambia la fecha de fin, porque la limita la ruta crítica del simulador 3D y no el total de horas. Por eso las palancas reales son: (1) la dedicación semanal del equipo; (2) apoyar a Cristian Cruz con una segunda persona en las actividades 3D; y (3) simplificar, con aprobación del Propietario, el alcance de la escena 3D. Esta decisión se revisa con el Propietario en el hito 008 (25/10/2026), con los datos reales de tiempo del ciclo TSP 1.</w:t>
      </w:r>
    </w:p>
    <w:p w14:paraId="6DA0F6C3" w14:textId="77777777" w:rsidR="00192D6F" w:rsidRPr="00C64335" w:rsidRDefault="00000000">
      <w:pPr>
        <w:spacing w:before="160" w:after="120"/>
        <w:rPr>
          <w:lang w:val="es-ES"/>
        </w:rPr>
      </w:pPr>
      <w:r w:rsidRPr="00C64335">
        <w:rPr>
          <w:b/>
          <w:color w:val="000000"/>
          <w:lang w:val="es-ES"/>
        </w:rPr>
        <w:t>Hitos del cronograma</w:t>
      </w:r>
    </w:p>
    <w:p w14:paraId="53277D31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Se designan los siguientes hitos. El detalle y la forma de verificarlos están en la Lista de Hitos:</w:t>
      </w:r>
    </w:p>
    <w:p w14:paraId="2CFA9F49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Proyecto iniciado: equipo y roles definidos – 03/10/2026</w:t>
      </w:r>
    </w:p>
    <w:p w14:paraId="25BD8F3C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Acta de Constitución y Matriz de Partes Interesadas entregadas – 06/10/2026</w:t>
      </w:r>
    </w:p>
    <w:p w14:paraId="742CB0DC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Requisitos aprobados por el Propietario del Proyecto – 11/10/2026</w:t>
      </w:r>
    </w:p>
    <w:p w14:paraId="7189CD5F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Línea base del alcance y del cronograma establecida (v0.1) – 11/10/2026</w:t>
      </w:r>
    </w:p>
    <w:p w14:paraId="4E98B377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Plan de gestión de la calidad entregado – 18/10/2026</w:t>
      </w:r>
    </w:p>
    <w:p w14:paraId="5329C31B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Prototipo técnico 3D validado – 21/10/2026 (opcional)</w:t>
      </w:r>
    </w:p>
    <w:p w14:paraId="042ECBB6" w14:textId="77777777" w:rsidR="00192D6F" w:rsidRDefault="00000000">
      <w:pPr>
        <w:numPr>
          <w:ilvl w:val="0"/>
          <w:numId w:val="3"/>
        </w:numPr>
      </w:pPr>
      <w:proofErr w:type="spellStart"/>
      <w:r>
        <w:rPr>
          <w:color w:val="000000"/>
        </w:rPr>
        <w:t>Diseño</w:t>
      </w:r>
      <w:proofErr w:type="spellEnd"/>
      <w:r>
        <w:rPr>
          <w:color w:val="000000"/>
        </w:rPr>
        <w:t xml:space="preserve"> del software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 xml:space="preserve"> – 21/10/2026</w:t>
      </w:r>
    </w:p>
    <w:p w14:paraId="1249C3FC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Versión v0.5 aceptada (fin del ciclo TSP 1) – 25/10/2026</w:t>
      </w:r>
    </w:p>
    <w:p w14:paraId="32F05D3C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Primer caso clínico generado por la IA de extremo a extremo – 08/11/2026 (opcional)</w:t>
      </w:r>
    </w:p>
    <w:p w14:paraId="4A359399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Versión v0.9 aceptada (flujo completo integrado) – 15/11/2026</w:t>
      </w:r>
    </w:p>
    <w:p w14:paraId="046C3565" w14:textId="77777777" w:rsidR="00192D6F" w:rsidRDefault="00000000">
      <w:pPr>
        <w:numPr>
          <w:ilvl w:val="0"/>
          <w:numId w:val="3"/>
        </w:numPr>
      </w:pPr>
      <w:proofErr w:type="spellStart"/>
      <w:r>
        <w:rPr>
          <w:color w:val="000000"/>
        </w:rPr>
        <w:t>Pruebas</w:t>
      </w:r>
      <w:proofErr w:type="spellEnd"/>
      <w:r>
        <w:rPr>
          <w:color w:val="000000"/>
        </w:rPr>
        <w:t xml:space="preserve"> del software </w:t>
      </w:r>
      <w:proofErr w:type="spellStart"/>
      <w:r>
        <w:rPr>
          <w:color w:val="000000"/>
        </w:rPr>
        <w:t>completadas</w:t>
      </w:r>
      <w:proofErr w:type="spellEnd"/>
      <w:r>
        <w:rPr>
          <w:color w:val="000000"/>
        </w:rPr>
        <w:t xml:space="preserve"> – 22/11/2026</w:t>
      </w:r>
    </w:p>
    <w:p w14:paraId="46490AE1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lastRenderedPageBreak/>
        <w:t>Versión 1.0 aceptada y demostración realizada – 29/11/2026</w:t>
      </w:r>
    </w:p>
    <w:p w14:paraId="7B333380" w14:textId="77777777" w:rsidR="00192D6F" w:rsidRDefault="00000000">
      <w:pPr>
        <w:numPr>
          <w:ilvl w:val="0"/>
          <w:numId w:val="3"/>
        </w:numPr>
      </w:pPr>
      <w:r>
        <w:rPr>
          <w:color w:val="000000"/>
        </w:rPr>
        <w:t xml:space="preserve">Proyecto </w:t>
      </w:r>
      <w:proofErr w:type="spellStart"/>
      <w:r>
        <w:rPr>
          <w:color w:val="000000"/>
        </w:rPr>
        <w:t>cerrado</w:t>
      </w:r>
      <w:proofErr w:type="spellEnd"/>
      <w:r>
        <w:rPr>
          <w:color w:val="000000"/>
        </w:rPr>
        <w:t xml:space="preserve"> – 29/11/2026</w:t>
      </w:r>
    </w:p>
    <w:p w14:paraId="764BA690" w14:textId="77777777" w:rsidR="00192D6F" w:rsidRDefault="00000000">
      <w:pPr>
        <w:spacing w:before="160" w:after="120"/>
      </w:pPr>
      <w:r>
        <w:rPr>
          <w:b/>
          <w:color w:val="000000"/>
        </w:rPr>
        <w:t xml:space="preserve">Roles y </w:t>
      </w:r>
      <w:proofErr w:type="spellStart"/>
      <w:r>
        <w:rPr>
          <w:b/>
          <w:color w:val="000000"/>
        </w:rPr>
        <w:t>responsabilidades</w:t>
      </w:r>
      <w:proofErr w:type="spellEnd"/>
    </w:p>
    <w:p w14:paraId="4F41E643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proofErr w:type="gramStart"/>
      <w:r w:rsidRPr="00C64335">
        <w:rPr>
          <w:b/>
          <w:color w:val="000000"/>
          <w:lang w:val="es-ES"/>
        </w:rPr>
        <w:t>Director</w:t>
      </w:r>
      <w:proofErr w:type="gramEnd"/>
      <w:r w:rsidRPr="00C64335">
        <w:rPr>
          <w:b/>
          <w:color w:val="000000"/>
          <w:lang w:val="es-ES"/>
        </w:rPr>
        <w:t xml:space="preserve"> de Proyecto (Emmanuel Ospina Giraldo):</w:t>
      </w:r>
      <w:r w:rsidRPr="00C64335">
        <w:rPr>
          <w:color w:val="000000"/>
          <w:lang w:val="es-ES"/>
        </w:rPr>
        <w:t xml:space="preserve"> facilita la definición, la secuencia y la estimación de las actividades con el equipo; presenta el cronograma al Propietario; establece la línea base y dirige las revisiones semanales.</w:t>
      </w:r>
    </w:p>
    <w:p w14:paraId="2E2B6D3C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proofErr w:type="spellStart"/>
      <w:r w:rsidRPr="00C64335">
        <w:rPr>
          <w:b/>
          <w:color w:val="000000"/>
          <w:lang w:val="es-ES"/>
        </w:rPr>
        <w:t>Planning</w:t>
      </w:r>
      <w:proofErr w:type="spellEnd"/>
      <w:r w:rsidRPr="00C64335">
        <w:rPr>
          <w:b/>
          <w:color w:val="000000"/>
          <w:lang w:val="es-ES"/>
        </w:rPr>
        <w:t xml:space="preserve"> Manager TSP (Jahan </w:t>
      </w:r>
      <w:proofErr w:type="spellStart"/>
      <w:r w:rsidRPr="00C64335">
        <w:rPr>
          <w:b/>
          <w:color w:val="000000"/>
          <w:lang w:val="es-ES"/>
        </w:rPr>
        <w:t>Chará</w:t>
      </w:r>
      <w:proofErr w:type="spellEnd"/>
      <w:r w:rsidRPr="00C64335">
        <w:rPr>
          <w:b/>
          <w:color w:val="000000"/>
          <w:lang w:val="es-ES"/>
        </w:rPr>
        <w:t xml:space="preserve"> Bolaños):</w:t>
      </w:r>
      <w:r w:rsidRPr="00C64335">
        <w:rPr>
          <w:color w:val="000000"/>
          <w:lang w:val="es-ES"/>
        </w:rPr>
        <w:t xml:space="preserve"> mantiene actualizado el cronograma en </w:t>
      </w:r>
      <w:proofErr w:type="spellStart"/>
      <w:r w:rsidRPr="00C64335">
        <w:rPr>
          <w:color w:val="000000"/>
          <w:lang w:val="es-ES"/>
        </w:rPr>
        <w:t>GanttProject</w:t>
      </w:r>
      <w:proofErr w:type="spellEnd"/>
      <w:r w:rsidRPr="00C64335">
        <w:rPr>
          <w:color w:val="000000"/>
          <w:lang w:val="es-ES"/>
        </w:rPr>
        <w:t xml:space="preserve"> y en Excel, calcula las variaciones y prepara el reporte semanal.</w:t>
      </w:r>
    </w:p>
    <w:p w14:paraId="530A68EB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Equipo del proyecto:</w:t>
      </w:r>
      <w:r w:rsidRPr="00C64335">
        <w:rPr>
          <w:color w:val="000000"/>
          <w:lang w:val="es-ES"/>
        </w:rPr>
        <w:t xml:space="preserve"> participa en la estimación, reporta cada semana sus horas reales, fechas reales y porcentaje de avance, y avisa de inmediato cualquier atraso.</w:t>
      </w:r>
    </w:p>
    <w:p w14:paraId="5167DC35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Propietario del Proyecto (Jair E. Sanclemente Castro):</w:t>
      </w:r>
      <w:r w:rsidRPr="00C64335">
        <w:rPr>
          <w:color w:val="000000"/>
          <w:lang w:val="es-ES"/>
        </w:rPr>
        <w:t xml:space="preserve"> revisa y aprueba el cronograma antes de la línea base y aprueba los cambios que superen los umbrales.</w:t>
      </w:r>
    </w:p>
    <w:p w14:paraId="1877B91E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</w:r>
      <w:r w:rsidRPr="00C64335">
        <w:rPr>
          <w:b/>
          <w:color w:val="000000"/>
          <w:lang w:val="es-ES"/>
        </w:rPr>
        <w:t>Partes interesadas:</w:t>
      </w:r>
      <w:r w:rsidRPr="00C64335">
        <w:rPr>
          <w:color w:val="000000"/>
          <w:lang w:val="es-ES"/>
        </w:rPr>
        <w:t xml:space="preserve"> el validador clínico y los participantes de las pruebas confirman su disponibilidad para las actividades en las que intervienen.</w:t>
      </w:r>
    </w:p>
    <w:p w14:paraId="440581E6" w14:textId="77777777" w:rsidR="0051210A" w:rsidRPr="00C64335" w:rsidRDefault="0051210A" w:rsidP="0051210A">
      <w:pPr>
        <w:pStyle w:val="Ttulo1"/>
        <w:jc w:val="left"/>
        <w:rPr>
          <w:rFonts w:asciiTheme="minorHAnsi" w:hAnsiTheme="minorHAnsi" w:cstheme="minorHAnsi"/>
          <w:smallCaps/>
          <w:sz w:val="28"/>
          <w:szCs w:val="28"/>
          <w:lang w:val="es-ES"/>
        </w:rPr>
      </w:pPr>
      <w:bookmarkStart w:id="2" w:name="_Toc242613300"/>
      <w:r w:rsidRPr="00C64335">
        <w:rPr>
          <w:rFonts w:asciiTheme="minorHAnsi" w:hAnsiTheme="minorHAnsi" w:cstheme="minorHAnsi"/>
          <w:smallCaps/>
          <w:sz w:val="28"/>
          <w:szCs w:val="28"/>
          <w:lang w:val="es-ES"/>
        </w:rPr>
        <w:t>Control del cronograma</w:t>
      </w:r>
      <w:bookmarkEnd w:id="2"/>
    </w:p>
    <w:p w14:paraId="225531C5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 xml:space="preserve">El cronograma se revisa y actualiza </w:t>
      </w:r>
      <w:r w:rsidRPr="00C64335">
        <w:rPr>
          <w:b/>
          <w:color w:val="000000"/>
          <w:lang w:val="es-ES"/>
        </w:rPr>
        <w:t>cada semana</w:t>
      </w:r>
      <w:r w:rsidRPr="00C64335">
        <w:rPr>
          <w:color w:val="000000"/>
          <w:lang w:val="es-ES"/>
        </w:rPr>
        <w:t xml:space="preserve"> en la reunión TSP del equipo, que es más frecuente que la revisión quincenal que sugiere la plantilla, porque el proyecto dura menos de dos meses.</w:t>
      </w:r>
    </w:p>
    <w:p w14:paraId="3963048B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>Cada integrante reporta las fechas reales de inicio y fin, el porcentaje de avance y las horas reales (formato de tiempo TSP).</w:t>
      </w:r>
    </w:p>
    <w:p w14:paraId="26B22842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 xml:space="preserve">El </w:t>
      </w:r>
      <w:proofErr w:type="spellStart"/>
      <w:r w:rsidRPr="00C64335">
        <w:rPr>
          <w:color w:val="000000"/>
          <w:lang w:val="es-ES"/>
        </w:rPr>
        <w:t>Planning</w:t>
      </w:r>
      <w:proofErr w:type="spellEnd"/>
      <w:r w:rsidRPr="00C64335">
        <w:rPr>
          <w:color w:val="000000"/>
          <w:lang w:val="es-ES"/>
        </w:rPr>
        <w:t xml:space="preserve"> Manager actualiza </w:t>
      </w:r>
      <w:proofErr w:type="spellStart"/>
      <w:r w:rsidRPr="00C64335">
        <w:rPr>
          <w:color w:val="000000"/>
          <w:lang w:val="es-ES"/>
        </w:rPr>
        <w:t>GanttProject</w:t>
      </w:r>
      <w:proofErr w:type="spellEnd"/>
      <w:r w:rsidRPr="00C64335">
        <w:rPr>
          <w:color w:val="000000"/>
          <w:lang w:val="es-ES"/>
        </w:rPr>
        <w:t xml:space="preserve"> y la hoja de cálculo, y calcula el </w:t>
      </w:r>
      <w:r w:rsidRPr="00C64335">
        <w:rPr>
          <w:b/>
          <w:color w:val="000000"/>
          <w:lang w:val="es-ES"/>
        </w:rPr>
        <w:t>valor ganado TSP</w:t>
      </w:r>
      <w:r w:rsidRPr="00C64335">
        <w:rPr>
          <w:color w:val="000000"/>
          <w:lang w:val="es-ES"/>
        </w:rPr>
        <w:t>: cada actividad vale sus horas planificadas y se gana al completarla. El índice de desempeño del cronograma (SPI) es el valor ganado entre el valor planificado a la fecha.</w:t>
      </w:r>
    </w:p>
    <w:p w14:paraId="1BBF24B3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>Se revisa la ruta crítica y la holgura frente a los hitos; en especial, las actividades del simulador 3D y del generador de casos.</w:t>
      </w:r>
    </w:p>
    <w:p w14:paraId="0EEFADC3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 xml:space="preserve">Si el SPI baja de 0,90 o un hito obligatorio queda en riesgo, el </w:t>
      </w:r>
      <w:proofErr w:type="gramStart"/>
      <w:r w:rsidRPr="00C64335">
        <w:rPr>
          <w:color w:val="000000"/>
          <w:lang w:val="es-ES"/>
        </w:rPr>
        <w:t>Director</w:t>
      </w:r>
      <w:proofErr w:type="gramEnd"/>
      <w:r w:rsidRPr="00C64335">
        <w:rPr>
          <w:color w:val="000000"/>
          <w:lang w:val="es-ES"/>
        </w:rPr>
        <w:t xml:space="preserve"> propone acciones: reasignar actividades, agregar apoyo en la ruta crítica, posponer requisitos </w:t>
      </w:r>
      <w:proofErr w:type="spellStart"/>
      <w:r w:rsidRPr="00C64335">
        <w:rPr>
          <w:color w:val="000000"/>
          <w:lang w:val="es-ES"/>
        </w:rPr>
        <w:t>Should</w:t>
      </w:r>
      <w:proofErr w:type="spellEnd"/>
      <w:r w:rsidRPr="00C64335">
        <w:rPr>
          <w:color w:val="000000"/>
          <w:lang w:val="es-ES"/>
        </w:rPr>
        <w:t xml:space="preserve"> o </w:t>
      </w:r>
      <w:proofErr w:type="spellStart"/>
      <w:r w:rsidRPr="00C64335">
        <w:rPr>
          <w:color w:val="000000"/>
          <w:lang w:val="es-ES"/>
        </w:rPr>
        <w:t>Could</w:t>
      </w:r>
      <w:proofErr w:type="spellEnd"/>
      <w:r w:rsidRPr="00C64335">
        <w:rPr>
          <w:color w:val="000000"/>
          <w:lang w:val="es-ES"/>
        </w:rPr>
        <w:t>, o solicitar un cambio.</w:t>
      </w:r>
    </w:p>
    <w:p w14:paraId="1BE9D74D" w14:textId="77777777" w:rsidR="00192D6F" w:rsidRPr="00C64335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C64335">
        <w:rPr>
          <w:color w:val="000000"/>
          <w:lang w:val="es-ES"/>
        </w:rPr>
        <w:t>•</w:t>
      </w:r>
      <w:r w:rsidRPr="00C64335">
        <w:rPr>
          <w:color w:val="000000"/>
          <w:lang w:val="es-ES"/>
        </w:rPr>
        <w:tab/>
        <w:t>Al cerrar cada ciclo TSP (hitos 008, 010 y 011) se recalibran las estimaciones con los tiempos reales del ciclo.</w:t>
      </w:r>
    </w:p>
    <w:p w14:paraId="74F5670E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 xml:space="preserve">El </w:t>
      </w:r>
      <w:proofErr w:type="gramStart"/>
      <w:r w:rsidRPr="00C64335">
        <w:rPr>
          <w:color w:val="000000"/>
          <w:lang w:val="es-ES"/>
        </w:rPr>
        <w:t>Director</w:t>
      </w:r>
      <w:proofErr w:type="gramEnd"/>
      <w:r w:rsidRPr="00C64335">
        <w:rPr>
          <w:color w:val="000000"/>
          <w:lang w:val="es-ES"/>
        </w:rPr>
        <w:t xml:space="preserve"> de Proyecto es responsable de dirigir las revisiones, determinar el impacto de las variaciones, presentar las solicitudes de cambio e informar el estado del cronograma. El equipo es responsable de reportar a tiempo sus datos reales. El Propietario del Proyecto conoce el estado del cronograma mediante el reporte semanal y aprueba los cambios que lo requieran.</w:t>
      </w:r>
    </w:p>
    <w:p w14:paraId="057F8C3C" w14:textId="77777777" w:rsidR="0051210A" w:rsidRPr="00C64335" w:rsidRDefault="0051210A" w:rsidP="0051210A">
      <w:pPr>
        <w:pStyle w:val="Ttulo1"/>
        <w:jc w:val="left"/>
        <w:rPr>
          <w:rFonts w:asciiTheme="minorHAnsi" w:hAnsiTheme="minorHAnsi" w:cstheme="minorHAnsi"/>
          <w:smallCaps/>
          <w:sz w:val="28"/>
          <w:szCs w:val="28"/>
          <w:lang w:val="es-ES"/>
        </w:rPr>
      </w:pPr>
      <w:bookmarkStart w:id="3" w:name="_Toc242613301"/>
      <w:r w:rsidRPr="00C64335">
        <w:rPr>
          <w:rFonts w:asciiTheme="minorHAnsi" w:hAnsiTheme="minorHAnsi" w:cstheme="minorHAnsi"/>
          <w:smallCaps/>
          <w:sz w:val="28"/>
          <w:szCs w:val="28"/>
          <w:lang w:val="es-ES"/>
        </w:rPr>
        <w:lastRenderedPageBreak/>
        <w:t>Cambios del cronograma y umbrales</w:t>
      </w:r>
      <w:bookmarkEnd w:id="3"/>
    </w:p>
    <w:p w14:paraId="09338EED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 xml:space="preserve">Si algún integrante determina que es necesario cambiar el cronograma, el </w:t>
      </w:r>
      <w:proofErr w:type="gramStart"/>
      <w:r w:rsidRPr="00C64335">
        <w:rPr>
          <w:color w:val="000000"/>
          <w:lang w:val="es-ES"/>
        </w:rPr>
        <w:t>Director</w:t>
      </w:r>
      <w:proofErr w:type="gramEnd"/>
      <w:r w:rsidRPr="00C64335">
        <w:rPr>
          <w:color w:val="000000"/>
          <w:lang w:val="es-ES"/>
        </w:rPr>
        <w:t xml:space="preserve"> de Proyecto y el equipo revisan el cambio y evalúan su impacto en la ruta crítica, los hitos y la carga de cada persona.</w:t>
      </w:r>
    </w:p>
    <w:p w14:paraId="19FEC542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Se debe presentar una solicitud de cambio al Propietario del Proyecto para su aprobación si se cumple alguna de estas condiciones:</w:t>
      </w:r>
    </w:p>
    <w:p w14:paraId="5DE2406E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El cambio mueve la fecha de cualquier hito obligatorio.</w:t>
      </w:r>
    </w:p>
    <w:p w14:paraId="4BCE926E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El cambio aumenta o reduce en un 10 % o más la duración total del cronograma (6 días o más).</w:t>
      </w:r>
    </w:p>
    <w:p w14:paraId="4ED450F7" w14:textId="77777777" w:rsidR="00192D6F" w:rsidRPr="00C64335" w:rsidRDefault="00000000">
      <w:pPr>
        <w:numPr>
          <w:ilvl w:val="0"/>
          <w:numId w:val="3"/>
        </w:numPr>
        <w:rPr>
          <w:lang w:val="es-ES"/>
        </w:rPr>
      </w:pPr>
      <w:r w:rsidRPr="00C64335">
        <w:rPr>
          <w:color w:val="000000"/>
          <w:lang w:val="es-ES"/>
        </w:rPr>
        <w:t>El cambio aumenta o reduce en un 20 % o más la duración de una actividad de la ruta crítica.</w:t>
      </w:r>
    </w:p>
    <w:p w14:paraId="4232E6C0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 xml:space="preserve">Los cambios que no alcanzan estos umbrales los aprueba el </w:t>
      </w:r>
      <w:proofErr w:type="gramStart"/>
      <w:r w:rsidRPr="00C64335">
        <w:rPr>
          <w:color w:val="000000"/>
          <w:lang w:val="es-ES"/>
        </w:rPr>
        <w:t>Director</w:t>
      </w:r>
      <w:proofErr w:type="gramEnd"/>
      <w:r w:rsidRPr="00C64335">
        <w:rPr>
          <w:color w:val="000000"/>
          <w:lang w:val="es-ES"/>
        </w:rPr>
        <w:t xml:space="preserve"> de Proyecto y quedan anotados en el registro de cambios. Una vez aprobado un cambio, el </w:t>
      </w:r>
      <w:proofErr w:type="gramStart"/>
      <w:r w:rsidRPr="00C64335">
        <w:rPr>
          <w:color w:val="000000"/>
          <w:lang w:val="es-ES"/>
        </w:rPr>
        <w:t>Director</w:t>
      </w:r>
      <w:proofErr w:type="gramEnd"/>
      <w:r w:rsidRPr="00C64335">
        <w:rPr>
          <w:color w:val="000000"/>
          <w:lang w:val="es-ES"/>
        </w:rPr>
        <w:t xml:space="preserve"> actualiza el cronograma, la Lista de Actividades y la Lista de Hitos con una nueva versión y comunica el impacto al equipo y a las partes interesadas.</w:t>
      </w:r>
    </w:p>
    <w:p w14:paraId="35CB377B" w14:textId="77777777" w:rsidR="0051210A" w:rsidRPr="00C64335" w:rsidRDefault="0051210A" w:rsidP="0051210A">
      <w:pPr>
        <w:pStyle w:val="Ttulo1"/>
        <w:jc w:val="left"/>
        <w:rPr>
          <w:rFonts w:asciiTheme="minorHAnsi" w:hAnsiTheme="minorHAnsi" w:cstheme="minorHAnsi"/>
          <w:smallCaps/>
          <w:sz w:val="28"/>
          <w:szCs w:val="28"/>
          <w:lang w:val="es-ES"/>
        </w:rPr>
      </w:pPr>
      <w:bookmarkStart w:id="4" w:name="_Toc242613302"/>
      <w:r w:rsidRPr="00C64335">
        <w:rPr>
          <w:rFonts w:asciiTheme="minorHAnsi" w:hAnsiTheme="minorHAnsi" w:cstheme="minorHAnsi"/>
          <w:smallCaps/>
          <w:sz w:val="28"/>
          <w:szCs w:val="28"/>
          <w:lang w:val="es-ES"/>
        </w:rPr>
        <w:t>Cambios de alcance</w:t>
      </w:r>
      <w:bookmarkEnd w:id="4"/>
    </w:p>
    <w:p w14:paraId="501C3A75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Los cambios de alcance aprobados según el Plan de Gestión del Alcance pueden exigir una nueva línea base del cronograma: por ejemplo, nuevos requisitos, entregables o actividades. En ese caso el equipo agrega o modifica las actividades, actualiza sus dependencias y duraciones, verifica el efecto sobre la ruta crítica y la carga, y presenta la nueva línea base al Propietario para su aprobación.</w:t>
      </w:r>
    </w:p>
    <w:p w14:paraId="65FB6CFF" w14:textId="77777777" w:rsidR="00192D6F" w:rsidRPr="00C64335" w:rsidRDefault="00000000">
      <w:pPr>
        <w:spacing w:after="120"/>
        <w:jc w:val="both"/>
        <w:rPr>
          <w:lang w:val="es-ES"/>
        </w:rPr>
      </w:pPr>
      <w:r w:rsidRPr="00C64335">
        <w:rPr>
          <w:color w:val="000000"/>
          <w:lang w:val="es-ES"/>
        </w:rPr>
        <w:t>Los cambios de alcance aprobados hasta la fecha ya están incluidos en esta línea base: simulador 3D obligatorio (CC-01), verificación en dos pasos (CC-02), generación de casos por el agente de IA (CC-03) y ajustes por la revisión del Propietario (CC-04).</w:t>
      </w:r>
    </w:p>
    <w:p w14:paraId="79917250" w14:textId="77777777" w:rsidR="0051210A" w:rsidRPr="00C64335" w:rsidRDefault="0051210A" w:rsidP="0051210A">
      <w:pPr>
        <w:rPr>
          <w:b/>
          <w:smallCaps/>
          <w:sz w:val="28"/>
          <w:szCs w:val="28"/>
          <w:lang w:val="es-ES"/>
        </w:rPr>
      </w:pPr>
      <w:r w:rsidRPr="00C64335">
        <w:rPr>
          <w:lang w:val="es-ES"/>
        </w:rPr>
        <w:br w:type="page"/>
      </w:r>
      <w:r w:rsidRPr="00C64335">
        <w:rPr>
          <w:b/>
          <w:smallCaps/>
          <w:sz w:val="28"/>
          <w:szCs w:val="28"/>
          <w:lang w:val="es-ES"/>
        </w:rPr>
        <w:lastRenderedPageBreak/>
        <w:t>Aceptación del Propietario del Proyecto</w:t>
      </w:r>
    </w:p>
    <w:p w14:paraId="5BDB54AE" w14:textId="77777777" w:rsidR="0051210A" w:rsidRPr="00C64335" w:rsidRDefault="0051210A" w:rsidP="0051210A">
      <w:pPr>
        <w:pStyle w:val="Textoindependiente"/>
        <w:rPr>
          <w:rFonts w:asciiTheme="minorHAnsi" w:hAnsiTheme="minorHAnsi"/>
          <w:lang w:val="es-ES"/>
        </w:rPr>
      </w:pPr>
    </w:p>
    <w:p w14:paraId="084C8D87" w14:textId="77777777" w:rsidR="0051210A" w:rsidRPr="00C64335" w:rsidRDefault="0051210A" w:rsidP="0051210A">
      <w:pPr>
        <w:rPr>
          <w:lang w:val="es-ES"/>
        </w:rPr>
      </w:pPr>
    </w:p>
    <w:p w14:paraId="7BDE203F" w14:textId="77777777" w:rsidR="0051210A" w:rsidRPr="00C64335" w:rsidRDefault="0051210A" w:rsidP="0051210A">
      <w:pPr>
        <w:rPr>
          <w:lang w:val="es-ES"/>
        </w:rPr>
      </w:pPr>
      <w:r w:rsidRPr="00C64335">
        <w:rPr>
          <w:lang w:val="es-ES"/>
        </w:rPr>
        <w:t>Aprobado por el Propietario del Proyecto:</w:t>
      </w:r>
    </w:p>
    <w:p w14:paraId="13881789" w14:textId="77777777" w:rsidR="0051210A" w:rsidRPr="00C64335" w:rsidRDefault="0051210A" w:rsidP="0051210A">
      <w:pPr>
        <w:rPr>
          <w:lang w:val="es-ES"/>
        </w:rPr>
      </w:pPr>
    </w:p>
    <w:p w14:paraId="66FBA5FA" w14:textId="77777777" w:rsidR="0051210A" w:rsidRPr="00C64335" w:rsidRDefault="0051210A" w:rsidP="0051210A">
      <w:pPr>
        <w:pStyle w:val="Encabezado"/>
        <w:rPr>
          <w:lang w:val="es-ES"/>
        </w:rPr>
      </w:pPr>
    </w:p>
    <w:p w14:paraId="5F1B6566" w14:textId="77777777" w:rsidR="0051210A" w:rsidRPr="00C64335" w:rsidRDefault="0051210A" w:rsidP="0051210A">
      <w:pPr>
        <w:pStyle w:val="Textoindependiente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  <w:lang w:val="es-ES"/>
        </w:rPr>
      </w:pPr>
      <w:r w:rsidRPr="00C64335">
        <w:rPr>
          <w:rFonts w:asciiTheme="minorHAnsi" w:hAnsiTheme="minorHAnsi"/>
          <w:lang w:val="es-ES"/>
        </w:rPr>
        <w:tab/>
      </w:r>
      <w:r w:rsidRPr="00C64335">
        <w:rPr>
          <w:rFonts w:asciiTheme="minorHAnsi" w:hAnsiTheme="minorHAnsi"/>
          <w:lang w:val="es-ES"/>
        </w:rPr>
        <w:tab/>
        <w:t>Fecha:</w:t>
      </w:r>
      <w:r w:rsidRPr="00C64335">
        <w:rPr>
          <w:rFonts w:asciiTheme="minorHAnsi" w:hAnsiTheme="minorHAnsi"/>
          <w:lang w:val="es-ES"/>
        </w:rPr>
        <w:tab/>
      </w:r>
    </w:p>
    <w:p w14:paraId="390DE461" w14:textId="77777777" w:rsidR="0051210A" w:rsidRPr="00C64335" w:rsidRDefault="0051210A" w:rsidP="0051210A">
      <w:pPr>
        <w:rPr>
          <w:lang w:val="es-ES"/>
        </w:rPr>
      </w:pPr>
      <w:r w:rsidRPr="00C64335">
        <w:rPr>
          <w:lang w:val="es-ES"/>
        </w:rPr>
        <w:t>Jair E. Sanclemente Castro</w:t>
      </w:r>
    </w:p>
    <w:p w14:paraId="64FF2D69" w14:textId="77777777" w:rsidR="0051210A" w:rsidRPr="00C64335" w:rsidRDefault="0051210A" w:rsidP="0051210A">
      <w:pPr>
        <w:rPr>
          <w:lang w:val="es-ES"/>
        </w:rPr>
      </w:pPr>
      <w:r w:rsidRPr="00C64335">
        <w:rPr>
          <w:lang w:val="es-ES"/>
        </w:rPr>
        <w:t>Docente de Gestión de Proyectos de TI – Propietario del Proyecto (</w:t>
      </w:r>
      <w:proofErr w:type="spellStart"/>
      <w:r w:rsidRPr="00C64335">
        <w:rPr>
          <w:lang w:val="es-ES"/>
        </w:rPr>
        <w:t>Product</w:t>
      </w:r>
      <w:proofErr w:type="spellEnd"/>
      <w:r w:rsidRPr="00C64335">
        <w:rPr>
          <w:lang w:val="es-ES"/>
        </w:rPr>
        <w:t xml:space="preserve"> Owner)</w:t>
      </w:r>
    </w:p>
    <w:p w14:paraId="2C7DFC9F" w14:textId="77777777" w:rsidR="0051210A" w:rsidRPr="00C64335" w:rsidRDefault="0051210A" w:rsidP="0051210A">
      <w:pPr>
        <w:rPr>
          <w:rFonts w:cstheme="minorHAnsi"/>
          <w:lang w:val="es-ES"/>
        </w:rPr>
      </w:pPr>
    </w:p>
    <w:sectPr w:rsidR="0051210A" w:rsidRPr="00C64335" w:rsidSect="00005A27">
      <w:headerReference w:type="default" r:id="rId8"/>
      <w:footerReference w:type="default" r:id="rId9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824D5A" w14:textId="77777777" w:rsidR="00CB1B07" w:rsidRDefault="00CB1B07" w:rsidP="00005A27">
      <w:r>
        <w:separator/>
      </w:r>
    </w:p>
  </w:endnote>
  <w:endnote w:type="continuationSeparator" w:id="0">
    <w:p w14:paraId="72474DCA" w14:textId="77777777" w:rsidR="00CB1B07" w:rsidRDefault="00CB1B07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xed Book">
    <w:altName w:val="Calibri"/>
    <w:panose1 w:val="020B0604020202020204"/>
    <w:charset w:val="00"/>
    <w:family w:val="auto"/>
    <w:pitch w:val="variable"/>
    <w:sig w:usb0="8000022F" w:usb1="5000004A" w:usb2="00000000" w:usb3="00000000" w:csb0="00000197" w:csb1="00000000"/>
  </w:font>
  <w:font w:name="Apple Chancery">
    <w:panose1 w:val="03020702040506060504"/>
    <w:charset w:val="00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DBC1DC" w14:textId="77777777" w:rsidR="00F027A7" w:rsidRDefault="00F027A7">
        <w:pPr>
          <w:pStyle w:val="Piedepgina"/>
        </w:pPr>
        <w:r>
          <w:rPr>
            <w:noProof/>
            <w:lang w:val="es-CO" w:eastAsia="es-CO"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27C0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0EA8E061" w14:textId="77777777" w:rsidR="0056499A" w:rsidRDefault="00564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2B50E3" w14:textId="77777777" w:rsidR="00CB1B07" w:rsidRDefault="00CB1B07" w:rsidP="00005A27">
      <w:r>
        <w:separator/>
      </w:r>
    </w:p>
  </w:footnote>
  <w:footnote w:type="continuationSeparator" w:id="0">
    <w:p w14:paraId="6B650EB6" w14:textId="77777777" w:rsidR="00CB1B07" w:rsidRDefault="00CB1B07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74E905" w14:textId="77777777" w:rsidR="00005A27" w:rsidRPr="00A10DCA" w:rsidRDefault="00A10DCA">
    <w:pPr>
      <w:pStyle w:val="Encabezado"/>
      <w:rPr>
        <w:rFonts w:ascii="Boxed Book" w:hAnsi="Boxed Book" w:cs="Apple Chancery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899443640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34988"/>
    <w:multiLevelType w:val="hybridMultilevel"/>
    <w:tmpl w:val="53927D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11340213">
    <w:abstractNumId w:val="0"/>
  </w:num>
  <w:num w:numId="2" w16cid:durableId="311570178">
    <w:abstractNumId w:val="3"/>
  </w:num>
  <w:num w:numId="3" w16cid:durableId="16927820">
    <w:abstractNumId w:val="1"/>
  </w:num>
  <w:num w:numId="4" w16cid:durableId="146751075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192D6F"/>
    <w:rsid w:val="001B7D1C"/>
    <w:rsid w:val="0025063F"/>
    <w:rsid w:val="00442F54"/>
    <w:rsid w:val="004E5AC1"/>
    <w:rsid w:val="0051210A"/>
    <w:rsid w:val="005427C0"/>
    <w:rsid w:val="005528BA"/>
    <w:rsid w:val="0056499A"/>
    <w:rsid w:val="006A33D8"/>
    <w:rsid w:val="007217EC"/>
    <w:rsid w:val="008D5337"/>
    <w:rsid w:val="00A10DCA"/>
    <w:rsid w:val="00A85F26"/>
    <w:rsid w:val="00BD7BEC"/>
    <w:rsid w:val="00C25D0D"/>
    <w:rsid w:val="00C509B5"/>
    <w:rsid w:val="00C64335"/>
    <w:rsid w:val="00CB1B07"/>
    <w:rsid w:val="00D20E9F"/>
    <w:rsid w:val="00D62690"/>
    <w:rsid w:val="00DC537A"/>
    <w:rsid w:val="00EE4AF3"/>
    <w:rsid w:val="00F027A7"/>
    <w:rsid w:val="00F1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BFBD5"/>
  <w15:docId w15:val="{B98E6D55-7C4F-1C45-BC38-D2B763B9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link w:val="Ttulo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1702</Words>
  <Characters>9365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Luffi</Company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Cronograma – GASTRO-SIM</dc:title>
  <dc:creator>Equipo ITEVOLUTION</dc:creator>
  <cp:lastModifiedBy>Emmanuel Ospina Giraldo</cp:lastModifiedBy>
  <cp:revision>3</cp:revision>
  <cp:lastPrinted>2026-10-11T17:28:00Z</cp:lastPrinted>
  <dcterms:created xsi:type="dcterms:W3CDTF">2025-03-30T17:03:00Z</dcterms:created>
  <dcterms:modified xsi:type="dcterms:W3CDTF">2026-10-11T17:28:00Z</dcterms:modified>
</cp:coreProperties>
</file>