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0F62BB2" w14:textId="77777777" w:rsidR="006A33D8" w:rsidRPr="0013351E" w:rsidRDefault="006A33D8" w:rsidP="006A33D8">
      <w:pPr>
        <w:jc w:val="center"/>
        <w:rPr>
          <w:rFonts w:eastAsia="Times New Roman" w:cs="Times New Roman"/>
          <w:b/>
          <w:smallCaps/>
        </w:rPr>
      </w:pPr>
      <w:bookmarkStart w:id="0" w:name="_GoBack"/>
      <w:bookmarkEnd w:id="0"/>
    </w:p>
    <w:p w14:paraId="2058E6F8" w14:textId="77777777" w:rsidR="006A33D8" w:rsidRPr="0013351E" w:rsidRDefault="006A33D8" w:rsidP="006A33D8">
      <w:pPr>
        <w:jc w:val="center"/>
        <w:rPr>
          <w:rFonts w:eastAsia="Times New Roman" w:cs="Times New Roman"/>
        </w:rPr>
      </w:pPr>
    </w:p>
    <w:p w14:paraId="0DA1875F" w14:textId="77777777" w:rsidR="006A33D8" w:rsidRPr="0013351E" w:rsidRDefault="006A33D8" w:rsidP="006A33D8"/>
    <w:p w14:paraId="08D301BC" w14:textId="77777777" w:rsidR="006A33D8" w:rsidRPr="0013351E" w:rsidRDefault="006A33D8" w:rsidP="006A33D8"/>
    <w:p w14:paraId="5F4EA5ED" w14:textId="77777777" w:rsidR="00816906" w:rsidRPr="0013351E" w:rsidRDefault="00816906" w:rsidP="006A33D8">
      <w:pPr>
        <w:jc w:val="center"/>
        <w:rPr>
          <w:rFonts w:eastAsia="Times New Roman" w:cs="Times New Roman"/>
          <w:b/>
          <w:smallCaps/>
          <w:sz w:val="36"/>
          <w:szCs w:val="36"/>
        </w:rPr>
      </w:pPr>
      <w:r w:rsidRPr="0013351E">
        <w:rPr>
          <w:rFonts w:eastAsia="Times New Roman" w:cs="Times New Roman"/>
          <w:b/>
          <w:smallCaps/>
          <w:sz w:val="36"/>
          <w:szCs w:val="36"/>
        </w:rPr>
        <w:t xml:space="preserve">Estructura de Desglose del Trabajo (EDT)</w:t>
      </w:r>
    </w:p>
    <w:p w14:paraId="7F4CA0AD" w14:textId="6740614B" w:rsidR="006A33D8" w:rsidRPr="0013351E" w:rsidRDefault="006A33D8" w:rsidP="006A33D8">
      <w:pPr>
        <w:jc w:val="center"/>
        <w:rPr>
          <w:b/>
          <w:smallCaps/>
          <w:sz w:val="28"/>
          <w:szCs w:val="28"/>
        </w:rPr>
      </w:pPr>
      <w:r w:rsidRPr="0013351E">
        <w:rPr>
          <w:b/>
          <w:smallCaps/>
          <w:sz w:val="28"/>
          <w:szCs w:val="28"/>
        </w:rPr>
        <w:t>GASTRO-SIM</w:t>
      </w:r>
    </w:p>
    <w:p w14:paraId="1C4E42A6" w14:textId="77777777" w:rsidR="006A33D8" w:rsidRPr="0013351E" w:rsidRDefault="006A33D8" w:rsidP="006A33D8">
      <w:pPr>
        <w:jc w:val="center"/>
        <w:rPr>
          <w:b/>
          <w:smallCaps/>
          <w:sz w:val="28"/>
          <w:szCs w:val="28"/>
        </w:rPr>
      </w:pPr>
      <w:r w:rsidRPr="0013351E">
        <w:rPr>
          <w:b/>
          <w:smallCaps/>
          <w:sz w:val="28"/>
          <w:szCs w:val="28"/>
        </w:rPr>
        <w:t>Equipo ITEVOLUTION · Versión 1.0</w:t>
      </w:r>
    </w:p>
    <w:p w14:paraId="39BCFCCB" w14:textId="77777777" w:rsidR="006A33D8" w:rsidRPr="0013351E" w:rsidRDefault="006A33D8" w:rsidP="006A33D8">
      <w:pPr>
        <w:jc w:val="center"/>
        <w:rPr>
          <w:b/>
          <w:smallCaps/>
          <w:sz w:val="28"/>
          <w:szCs w:val="28"/>
        </w:rPr>
      </w:pPr>
    </w:p>
    <w:p w14:paraId="223AB99C" w14:textId="77777777" w:rsidR="006A33D8" w:rsidRPr="0013351E" w:rsidRDefault="006A33D8" w:rsidP="006A33D8">
      <w:pPr>
        <w:jc w:val="center"/>
        <w:rPr>
          <w:b/>
          <w:smallCaps/>
          <w:sz w:val="28"/>
          <w:szCs w:val="28"/>
        </w:rPr>
      </w:pPr>
    </w:p>
    <w:p w14:paraId="41EF628C" w14:textId="77777777" w:rsidR="006A33D8" w:rsidRPr="0013351E" w:rsidRDefault="006A33D8" w:rsidP="006A33D8">
      <w:pPr>
        <w:jc w:val="center"/>
        <w:rPr>
          <w:b/>
          <w:smallCaps/>
          <w:sz w:val="28"/>
          <w:szCs w:val="28"/>
        </w:rPr>
      </w:pPr>
    </w:p>
    <w:p w14:paraId="17A47CA3" w14:textId="77777777" w:rsidR="006A33D8" w:rsidRPr="0013351E" w:rsidRDefault="006A33D8" w:rsidP="006A33D8">
      <w:pPr>
        <w:jc w:val="center"/>
        <w:rPr>
          <w:b/>
          <w:smallCaps/>
          <w:sz w:val="28"/>
          <w:szCs w:val="28"/>
        </w:rPr>
      </w:pPr>
    </w:p>
    <w:p w14:paraId="1C4E42A6" w14:textId="77777777" w:rsidR="006A33D8" w:rsidRPr="0013351E" w:rsidRDefault="006A33D8" w:rsidP="006A33D8">
      <w:pPr>
        <w:jc w:val="center"/>
        <w:rPr>
          <w:b/>
          <w:smallCaps/>
          <w:sz w:val="28"/>
          <w:szCs w:val="28"/>
        </w:rPr>
      </w:pPr>
      <w:r w:rsidRPr="0013351E">
        <w:rPr>
          <w:b/>
          <w:smallCaps/>
          <w:sz w:val="28"/>
          <w:szCs w:val="28"/>
        </w:rPr>
        <w:t>Universidad Santiago de Cali</w:t>
      </w:r>
    </w:p>
    <w:p w14:paraId="015F8E16" w14:textId="77777777" w:rsidR="006A33D8" w:rsidRPr="0013351E" w:rsidRDefault="006A33D8" w:rsidP="006A33D8">
      <w:pPr>
        <w:jc w:val="center"/>
        <w:rPr>
          <w:b/>
          <w:smallCaps/>
          <w:sz w:val="28"/>
          <w:szCs w:val="28"/>
        </w:rPr>
      </w:pPr>
      <w:r w:rsidRPr="0013351E">
        <w:rPr>
          <w:b/>
          <w:smallCaps/>
          <w:sz w:val="28"/>
          <w:szCs w:val="28"/>
        </w:rPr>
        <w:t>Facultad de Ingeniería – Programa de Ingeniería de Sistemas</w:t>
      </w:r>
    </w:p>
    <w:p w14:paraId="49DA82CF" w14:textId="77777777" w:rsidR="006A33D8" w:rsidRPr="0013351E" w:rsidRDefault="006A33D8" w:rsidP="006A33D8">
      <w:pPr>
        <w:jc w:val="center"/>
        <w:rPr>
          <w:b/>
          <w:smallCaps/>
          <w:sz w:val="28"/>
          <w:szCs w:val="28"/>
        </w:rPr>
      </w:pPr>
      <w:r w:rsidRPr="0013351E">
        <w:rPr>
          <w:b/>
          <w:smallCaps/>
          <w:sz w:val="28"/>
          <w:szCs w:val="28"/>
        </w:rPr>
        <w:t>Santiago de Cali, Valle del Cauca, Colombia</w:t>
      </w:r>
    </w:p>
    <w:p w14:paraId="5ED92E78" w14:textId="77777777" w:rsidR="006A33D8" w:rsidRPr="0013351E" w:rsidRDefault="006A33D8" w:rsidP="006A33D8">
      <w:pPr>
        <w:jc w:val="center"/>
        <w:rPr>
          <w:b/>
          <w:smallCaps/>
          <w:sz w:val="28"/>
          <w:szCs w:val="28"/>
        </w:rPr>
      </w:pPr>
    </w:p>
    <w:p w14:paraId="4CD88CC8" w14:textId="77777777" w:rsidR="006A33D8" w:rsidRPr="0013351E" w:rsidRDefault="006A33D8" w:rsidP="006A33D8">
      <w:pPr>
        <w:jc w:val="center"/>
        <w:rPr>
          <w:b/>
          <w:smallCaps/>
          <w:sz w:val="28"/>
          <w:szCs w:val="28"/>
        </w:rPr>
      </w:pPr>
    </w:p>
    <w:p w14:paraId="2A9DB0AB" w14:textId="77777777" w:rsidR="006A33D8" w:rsidRPr="0013351E" w:rsidRDefault="006A33D8" w:rsidP="006A33D8">
      <w:pPr>
        <w:jc w:val="center"/>
        <w:rPr>
          <w:b/>
          <w:smallCaps/>
          <w:sz w:val="28"/>
          <w:szCs w:val="28"/>
        </w:rPr>
      </w:pPr>
    </w:p>
    <w:p w14:paraId="7E8F6C0E" w14:textId="77777777" w:rsidR="006A33D8" w:rsidRPr="0013351E" w:rsidRDefault="006A33D8" w:rsidP="006A33D8">
      <w:pPr>
        <w:jc w:val="center"/>
        <w:rPr>
          <w:b/>
          <w:smallCaps/>
          <w:sz w:val="28"/>
          <w:szCs w:val="28"/>
        </w:rPr>
      </w:pPr>
      <w:r w:rsidRPr="0013351E">
        <w:rPr>
          <w:b/>
          <w:smallCaps/>
          <w:sz w:val="28"/>
          <w:szCs w:val="28"/>
        </w:rPr>
        <w:t>11 de octubre de 2026</w:t>
      </w:r>
    </w:p>
    <w:p w14:paraId="5F31506B" w14:textId="77777777" w:rsidR="006A33D8" w:rsidRPr="0013351E" w:rsidRDefault="006A33D8" w:rsidP="006A33D8">
      <w:r w:rsidRPr="0013351E">
        <w:br w:type="page"/>
      </w:r>
    </w:p>
    <w:p w14:paraId="3715DD72" w14:textId="77777777" w:rsidR="00895559" w:rsidRPr="0013351E" w:rsidRDefault="00895559" w:rsidP="00895559">
      <w:pPr>
        <w:pStyle w:val="Ttulo1"/>
        <w:jc w:val="left"/>
        <w:rPr>
          <w:rFonts w:asciiTheme="minorHAnsi" w:hAnsiTheme="minorHAnsi"/>
          <w:smallCaps/>
          <w:sz w:val="28"/>
          <w:szCs w:val="28"/>
        </w:rPr>
      </w:pPr>
      <w:bookmarkStart w:id="1" w:name="_Toc220723808"/>
      <w:r w:rsidRPr="0013351E">
        <w:rPr>
          <w:rFonts w:asciiTheme="minorHAnsi" w:hAnsiTheme="minorHAnsi"/>
          <w:smallCaps/>
          <w:sz w:val="28"/>
          <w:szCs w:val="28"/>
        </w:rPr>
        <w:lastRenderedPageBreak/>
        <w:t>Introducción</w:t>
      </w:r>
      <w:bookmarkEnd w:id="1"/>
    </w:p>
    <w:p>
      <w:pPr>
        <w:spacing w:after="120"/>
        <w:jc w:val="both"/>
      </w:pPr>
      <w:r>
        <w:rPr>
          <w:color w:val="000000"/>
        </w:rPr>
        <w:t>La Estructura de Desglose del Trabajo (EDT) muestra todo el trabajo que comprende el proyecto GASTRO-SIM, descompuesto en elementos cada vez más pequeños hasta llegar a los paquetes de trabajo. Sirve para comunicar el alcance, estimar el esfuerzo, asignar responsables y construir el cronograma.</w:t>
      </w:r>
    </w:p>
    <w:p>
      <w:pPr>
        <w:spacing w:after="120"/>
        <w:jc w:val="both"/>
      </w:pPr>
      <w:r>
        <w:rPr>
          <w:color w:val="000000"/>
        </w:rPr>
        <w:t>La EDT está orientada a entregables y tiene cuatro niveles: (1) el proyecto; (2) las cinco áreas de trabajo: gestión, análisis, diseño, construcción y pruebas; (3) los componentes de cada área; y (4) los paquetes de trabajo. En construcción, cada paquete de trabajo es un requisito de la Matriz de Trazabilidad v1.3, de modo que la EDT queda enlazada con los requisitos. En gestión, cada paquete de trabajo es un documento. En total hay 67 paquetes de nivel 4.</w:t>
      </w:r>
    </w:p>
    <w:p>
      <w:pPr>
        <w:spacing w:after="120"/>
        <w:jc w:val="both"/>
      </w:pPr>
      <w:r>
        <w:rPr>
          <w:color w:val="000000"/>
        </w:rPr>
        <w:t>Los códigos son los mismos del Acta de Constitución (sección 4.1), del Plan de Gestión del Alcance y de la columna «Entregables (EDT)» de la Matriz de Trazabilidad. Cada paquete de trabajo tiene entre 3 y 40 horas de esfuerzo. Las horas son una estimación inicial por juicio de expertos que se recalibra con los registros de tiempo TSP. Las exclusiones de la versión 1.0 (Won't) no aparecen porque están fuera del alcance.</w:t>
      </w:r>
    </w:p>
    <w:p>
      <w:pPr>
        <w:spacing w:after="120"/>
        <w:jc w:val="both"/>
      </w:pPr>
      <w:r>
        <w:rPr>
          <w:color w:val="000000"/>
        </w:rPr>
        <w:t>La EDT presentada aquí representa todo el trabajo requerido para completar el proyecto. El trabajo que no figura en ella está fuera del alcance.</w:t>
      </w:r>
    </w:p>
    <w:p w14:paraId="4E882BF6"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t>Vista de esquema</w:t>
      </w:r>
    </w:p>
    <w:p>
      <w:pPr>
        <w:spacing w:after="120"/>
        <w:jc w:val="both"/>
      </w:pPr>
      <w:r>
        <w:rPr>
          <w:color w:val="000000"/>
        </w:rPr>
        <w:t>La vista de esquema presenta la EDT con sangría según el nivel. Es la forma más fácil de leerla.</w:t>
      </w:r>
    </w:p>
    <w:p>
      <w:pPr>
        <w:pStyle w:val="Sinespaciado"/>
        <w:ind w:left="0" w:firstLine="0"/>
        <w:rPr>
          <w:rFonts w:asciiTheme="minorHAnsi" w:hAnsiTheme="minorHAnsi"/>
          <w:sz w:val="24"/>
          <w:szCs w:val="24"/>
        </w:rPr>
      </w:pPr>
      <w:r>
        <w:rPr>
          <w:b/>
          <w:color w:val="000000"/>
          <w:sz w:val="22"/>
        </w:rPr>
        <w:t>0  GASTRO-SIM  (588 h)</w:t>
      </w:r>
    </w:p>
    <w:p>
      <w:pPr>
        <w:pStyle w:val="Sinespaciado"/>
        <w:ind w:left="400" w:firstLine="0"/>
        <w:rPr>
          <w:rFonts w:asciiTheme="minorHAnsi" w:hAnsiTheme="minorHAnsi"/>
          <w:sz w:val="24"/>
          <w:szCs w:val="24"/>
        </w:rPr>
      </w:pPr>
      <w:r>
        <w:rPr>
          <w:b/>
          <w:color w:val="000000"/>
          <w:sz w:val="22"/>
        </w:rPr>
        <w:t>1  Gestión del proyecto  (70 h)</w:t>
      </w:r>
    </w:p>
    <w:p>
      <w:pPr>
        <w:pStyle w:val="Sinespaciado"/>
        <w:ind w:left="800" w:firstLine="0"/>
        <w:rPr>
          <w:rFonts w:asciiTheme="minorHAnsi" w:hAnsiTheme="minorHAnsi"/>
          <w:sz w:val="24"/>
          <w:szCs w:val="24"/>
        </w:rPr>
      </w:pPr>
      <w:r>
        <w:rPr>
          <w:color w:val="000000"/>
          <w:sz w:val="22"/>
        </w:rPr>
        <w:t>1.1  Inicio  (12 h)</w:t>
      </w:r>
    </w:p>
    <w:p>
      <w:pPr>
        <w:pStyle w:val="Sinespaciado"/>
        <w:ind w:left="1200" w:firstLine="0"/>
        <w:rPr>
          <w:rFonts w:asciiTheme="minorHAnsi" w:hAnsiTheme="minorHAnsi"/>
          <w:sz w:val="24"/>
          <w:szCs w:val="24"/>
        </w:rPr>
      </w:pPr>
      <w:r>
        <w:rPr>
          <w:color w:val="000000"/>
          <w:sz w:val="20"/>
        </w:rPr>
        <w:t>1.1.1  Acta de Constitución del Proyecto</w:t>
      </w:r>
    </w:p>
    <w:p>
      <w:pPr>
        <w:pStyle w:val="Sinespaciado"/>
        <w:ind w:left="1200" w:firstLine="0"/>
        <w:rPr>
          <w:rFonts w:asciiTheme="minorHAnsi" w:hAnsiTheme="minorHAnsi"/>
          <w:sz w:val="24"/>
          <w:szCs w:val="24"/>
        </w:rPr>
      </w:pPr>
      <w:r>
        <w:rPr>
          <w:color w:val="000000"/>
          <w:sz w:val="20"/>
        </w:rPr>
        <w:t>1.1.2  Matriz de Partes Interesadas</w:t>
      </w:r>
    </w:p>
    <w:p>
      <w:pPr>
        <w:pStyle w:val="Sinespaciado"/>
        <w:ind w:left="800" w:firstLine="0"/>
        <w:rPr>
          <w:rFonts w:asciiTheme="minorHAnsi" w:hAnsiTheme="minorHAnsi"/>
          <w:sz w:val="24"/>
          <w:szCs w:val="24"/>
        </w:rPr>
      </w:pPr>
      <w:r>
        <w:rPr>
          <w:color w:val="000000"/>
          <w:sz w:val="22"/>
        </w:rPr>
        <w:t>1.2  Planeación  (24 h)</w:t>
      </w:r>
    </w:p>
    <w:p>
      <w:pPr>
        <w:pStyle w:val="Sinespaciado"/>
        <w:ind w:left="1200" w:firstLine="0"/>
        <w:rPr>
          <w:rFonts w:asciiTheme="minorHAnsi" w:hAnsiTheme="minorHAnsi"/>
          <w:sz w:val="24"/>
          <w:szCs w:val="24"/>
        </w:rPr>
      </w:pPr>
      <w:r>
        <w:rPr>
          <w:color w:val="000000"/>
          <w:sz w:val="20"/>
        </w:rPr>
        <w:t>1.2.1  Plan de gestión del alcance</w:t>
      </w:r>
    </w:p>
    <w:p>
      <w:pPr>
        <w:pStyle w:val="Sinespaciado"/>
        <w:ind w:left="1200" w:firstLine="0"/>
        <w:rPr>
          <w:rFonts w:asciiTheme="minorHAnsi" w:hAnsiTheme="minorHAnsi"/>
          <w:sz w:val="24"/>
          <w:szCs w:val="24"/>
        </w:rPr>
      </w:pPr>
      <w:r>
        <w:rPr>
          <w:color w:val="000000"/>
          <w:sz w:val="20"/>
        </w:rPr>
        <w:t>1.2.2  EDT y diccionario de la EDT</w:t>
      </w:r>
    </w:p>
    <w:p>
      <w:pPr>
        <w:pStyle w:val="Sinespaciado"/>
        <w:ind w:left="1200" w:firstLine="0"/>
        <w:rPr>
          <w:rFonts w:asciiTheme="minorHAnsi" w:hAnsiTheme="minorHAnsi"/>
          <w:sz w:val="24"/>
          <w:szCs w:val="24"/>
        </w:rPr>
      </w:pPr>
      <w:r>
        <w:rPr>
          <w:color w:val="000000"/>
          <w:sz w:val="20"/>
        </w:rPr>
        <w:t>1.2.3  Plan de gestión del cronograma y lista de actividades</w:t>
      </w:r>
    </w:p>
    <w:p>
      <w:pPr>
        <w:pStyle w:val="Sinespaciado"/>
        <w:ind w:left="1200" w:firstLine="0"/>
        <w:rPr>
          <w:rFonts w:asciiTheme="minorHAnsi" w:hAnsiTheme="minorHAnsi"/>
          <w:sz w:val="24"/>
          <w:szCs w:val="24"/>
        </w:rPr>
      </w:pPr>
      <w:r>
        <w:rPr>
          <w:color w:val="000000"/>
          <w:sz w:val="20"/>
        </w:rPr>
        <w:t>1.2.4  Plan de gestión de la calidad</w:t>
      </w:r>
    </w:p>
    <w:p>
      <w:pPr>
        <w:pStyle w:val="Sinespaciado"/>
        <w:ind w:left="800" w:firstLine="0"/>
        <w:rPr>
          <w:rFonts w:asciiTheme="minorHAnsi" w:hAnsiTheme="minorHAnsi"/>
          <w:sz w:val="24"/>
          <w:szCs w:val="24"/>
        </w:rPr>
      </w:pPr>
      <w:r>
        <w:rPr>
          <w:color w:val="000000"/>
          <w:sz w:val="22"/>
        </w:rPr>
        <w:t>1.3  Monitoreo y control  (20 h)</w:t>
      </w:r>
    </w:p>
    <w:p>
      <w:pPr>
        <w:pStyle w:val="Sinespaciado"/>
        <w:ind w:left="1200" w:firstLine="0"/>
        <w:rPr>
          <w:rFonts w:asciiTheme="minorHAnsi" w:hAnsiTheme="minorHAnsi"/>
          <w:sz w:val="24"/>
          <w:szCs w:val="24"/>
        </w:rPr>
      </w:pPr>
      <w:r>
        <w:rPr>
          <w:color w:val="000000"/>
          <w:sz w:val="20"/>
        </w:rPr>
        <w:t>1.3.1  Reportes semanales TSP</w:t>
      </w:r>
    </w:p>
    <w:p>
      <w:pPr>
        <w:pStyle w:val="Sinespaciado"/>
        <w:ind w:left="1200" w:firstLine="0"/>
        <w:rPr>
          <w:rFonts w:asciiTheme="minorHAnsi" w:hAnsiTheme="minorHAnsi"/>
          <w:sz w:val="24"/>
          <w:szCs w:val="24"/>
        </w:rPr>
      </w:pPr>
      <w:r>
        <w:rPr>
          <w:color w:val="000000"/>
          <w:sz w:val="20"/>
        </w:rPr>
        <w:t>1.3.2  Registro y control de cambios</w:t>
      </w:r>
    </w:p>
    <w:p>
      <w:pPr>
        <w:pStyle w:val="Sinespaciado"/>
        <w:ind w:left="1200" w:firstLine="0"/>
        <w:rPr>
          <w:rFonts w:asciiTheme="minorHAnsi" w:hAnsiTheme="minorHAnsi"/>
          <w:sz w:val="24"/>
          <w:szCs w:val="24"/>
        </w:rPr>
      </w:pPr>
      <w:r>
        <w:rPr>
          <w:color w:val="000000"/>
          <w:sz w:val="20"/>
        </w:rPr>
        <w:t>1.3.3  Plan de pruebas y calidad del software</w:t>
      </w:r>
    </w:p>
    <w:p>
      <w:pPr>
        <w:pStyle w:val="Sinespaciado"/>
        <w:ind w:left="800" w:firstLine="0"/>
        <w:rPr>
          <w:rFonts w:asciiTheme="minorHAnsi" w:hAnsiTheme="minorHAnsi"/>
          <w:sz w:val="24"/>
          <w:szCs w:val="24"/>
        </w:rPr>
      </w:pPr>
      <w:r>
        <w:rPr>
          <w:color w:val="000000"/>
          <w:sz w:val="22"/>
        </w:rPr>
        <w:t>1.4  Cierre  (14 h)</w:t>
      </w:r>
    </w:p>
    <w:p>
      <w:pPr>
        <w:pStyle w:val="Sinespaciado"/>
        <w:ind w:left="1200" w:firstLine="0"/>
        <w:rPr>
          <w:rFonts w:asciiTheme="minorHAnsi" w:hAnsiTheme="minorHAnsi"/>
          <w:sz w:val="24"/>
          <w:szCs w:val="24"/>
        </w:rPr>
      </w:pPr>
      <w:r>
        <w:rPr>
          <w:color w:val="000000"/>
          <w:sz w:val="20"/>
        </w:rPr>
        <w:t>1.4.1  Acta de cierre</w:t>
      </w:r>
    </w:p>
    <w:p>
      <w:pPr>
        <w:pStyle w:val="Sinespaciado"/>
        <w:ind w:left="1200" w:firstLine="0"/>
        <w:rPr>
          <w:rFonts w:asciiTheme="minorHAnsi" w:hAnsiTheme="minorHAnsi"/>
          <w:sz w:val="24"/>
          <w:szCs w:val="24"/>
        </w:rPr>
      </w:pPr>
      <w:r>
        <w:rPr>
          <w:color w:val="000000"/>
          <w:sz w:val="20"/>
        </w:rPr>
        <w:t>1.4.2  Lecciones aprendidas</w:t>
      </w:r>
    </w:p>
    <w:p>
      <w:pPr>
        <w:pStyle w:val="Sinespaciado"/>
        <w:ind w:left="1200" w:firstLine="0"/>
        <w:rPr>
          <w:rFonts w:asciiTheme="minorHAnsi" w:hAnsiTheme="minorHAnsi"/>
          <w:sz w:val="24"/>
          <w:szCs w:val="24"/>
        </w:rPr>
      </w:pPr>
      <w:r>
        <w:rPr>
          <w:color w:val="000000"/>
          <w:sz w:val="20"/>
        </w:rPr>
        <w:t>1.4.3  Informe final y demostración</w:t>
      </w:r>
    </w:p>
    <w:p>
      <w:pPr>
        <w:pStyle w:val="Sinespaciado"/>
        <w:ind w:left="400" w:firstLine="0"/>
        <w:rPr>
          <w:rFonts w:asciiTheme="minorHAnsi" w:hAnsiTheme="minorHAnsi"/>
          <w:sz w:val="24"/>
          <w:szCs w:val="24"/>
        </w:rPr>
      </w:pPr>
      <w:r>
        <w:rPr>
          <w:b/>
          <w:color w:val="000000"/>
          <w:sz w:val="22"/>
        </w:rPr>
        <w:t>2  Análisis  (24 h)</w:t>
      </w:r>
    </w:p>
    <w:p>
      <w:pPr>
        <w:pStyle w:val="Sinespaciado"/>
        <w:ind w:left="800" w:firstLine="0"/>
        <w:rPr>
          <w:rFonts w:asciiTheme="minorHAnsi" w:hAnsiTheme="minorHAnsi"/>
          <w:sz w:val="24"/>
          <w:szCs w:val="24"/>
        </w:rPr>
      </w:pPr>
      <w:r>
        <w:rPr>
          <w:color w:val="000000"/>
          <w:sz w:val="22"/>
        </w:rPr>
        <w:t>2.1  Requisitos y trazabilidad  (14 h)</w:t>
      </w:r>
    </w:p>
    <w:p>
      <w:pPr>
        <w:pStyle w:val="Sinespaciado"/>
        <w:ind w:left="800" w:firstLine="0"/>
        <w:rPr>
          <w:rFonts w:asciiTheme="minorHAnsi" w:hAnsiTheme="minorHAnsi"/>
          <w:sz w:val="24"/>
          <w:szCs w:val="24"/>
        </w:rPr>
      </w:pPr>
      <w:r>
        <w:rPr>
          <w:color w:val="000000"/>
          <w:sz w:val="22"/>
        </w:rPr>
        <w:t>2.2  Casos de uso  (6 h)</w:t>
      </w:r>
    </w:p>
    <w:p>
      <w:pPr>
        <w:pStyle w:val="Sinespaciado"/>
        <w:ind w:left="800" w:firstLine="0"/>
        <w:rPr>
          <w:rFonts w:asciiTheme="minorHAnsi" w:hAnsiTheme="minorHAnsi"/>
          <w:sz w:val="24"/>
          <w:szCs w:val="24"/>
        </w:rPr>
      </w:pPr>
      <w:r>
        <w:rPr>
          <w:color w:val="000000"/>
          <w:sz w:val="22"/>
        </w:rPr>
        <w:t>2.3  Priorización MoSCoW  (4 h)</w:t>
      </w:r>
    </w:p>
    <w:p>
      <w:pPr>
        <w:pStyle w:val="Sinespaciado"/>
        <w:ind w:left="400" w:firstLine="0"/>
        <w:rPr>
          <w:rFonts w:asciiTheme="minorHAnsi" w:hAnsiTheme="minorHAnsi"/>
          <w:sz w:val="24"/>
          <w:szCs w:val="24"/>
        </w:rPr>
      </w:pPr>
      <w:r>
        <w:rPr>
          <w:b/>
          <w:color w:val="000000"/>
          <w:sz w:val="22"/>
        </w:rPr>
        <w:t>3  Diseño  (44 h)</w:t>
      </w:r>
    </w:p>
    <w:p>
      <w:pPr>
        <w:pStyle w:val="Sinespaciado"/>
        <w:ind w:left="800" w:firstLine="0"/>
        <w:rPr>
          <w:rFonts w:asciiTheme="minorHAnsi" w:hAnsiTheme="minorHAnsi"/>
          <w:sz w:val="24"/>
          <w:szCs w:val="24"/>
        </w:rPr>
      </w:pPr>
      <w:r>
        <w:rPr>
          <w:color w:val="000000"/>
          <w:sz w:val="22"/>
        </w:rPr>
        <w:t>3.1  Arquitectura y despliegue  (8 h)</w:t>
      </w:r>
    </w:p>
    <w:p>
      <w:pPr>
        <w:pStyle w:val="Sinespaciado"/>
        <w:ind w:left="800" w:firstLine="0"/>
        <w:rPr>
          <w:rFonts w:asciiTheme="minorHAnsi" w:hAnsiTheme="minorHAnsi"/>
          <w:sz w:val="24"/>
          <w:szCs w:val="24"/>
        </w:rPr>
      </w:pPr>
      <w:r>
        <w:rPr>
          <w:color w:val="000000"/>
          <w:sz w:val="22"/>
        </w:rPr>
        <w:t>3.2  Diagramas UML  (10 h)</w:t>
      </w:r>
    </w:p>
    <w:p>
      <w:pPr>
        <w:pStyle w:val="Sinespaciado"/>
        <w:ind w:left="800" w:firstLine="0"/>
        <w:rPr>
          <w:rFonts w:asciiTheme="minorHAnsi" w:hAnsiTheme="minorHAnsi"/>
          <w:sz w:val="24"/>
          <w:szCs w:val="24"/>
        </w:rPr>
      </w:pPr>
      <w:r>
        <w:rPr>
          <w:color w:val="000000"/>
          <w:sz w:val="22"/>
        </w:rPr>
        <w:t>3.3  Modelo de datos y API  (8 h)</w:t>
      </w:r>
    </w:p>
    <w:p>
      <w:pPr>
        <w:pStyle w:val="Sinespaciado"/>
        <w:ind w:left="800" w:firstLine="0"/>
        <w:rPr>
          <w:rFonts w:asciiTheme="minorHAnsi" w:hAnsiTheme="minorHAnsi"/>
          <w:sz w:val="24"/>
          <w:szCs w:val="24"/>
        </w:rPr>
      </w:pPr>
      <w:r>
        <w:rPr>
          <w:color w:val="000000"/>
          <w:sz w:val="22"/>
        </w:rPr>
        <w:t>3.4  Prototipos de interfaz  (10 h)</w:t>
      </w:r>
    </w:p>
    <w:p>
      <w:pPr>
        <w:pStyle w:val="Sinespaciado"/>
        <w:ind w:left="800" w:firstLine="0"/>
        <w:rPr>
          <w:rFonts w:asciiTheme="minorHAnsi" w:hAnsiTheme="minorHAnsi"/>
          <w:sz w:val="24"/>
          <w:szCs w:val="24"/>
        </w:rPr>
      </w:pPr>
      <w:r>
        <w:rPr>
          <w:color w:val="000000"/>
          <w:sz w:val="22"/>
        </w:rPr>
        <w:t>3.5  Diseño de la escena 3D  (8 h)</w:t>
      </w:r>
    </w:p>
    <w:p>
      <w:pPr>
        <w:pStyle w:val="Sinespaciado"/>
        <w:ind w:left="400" w:firstLine="0"/>
        <w:rPr>
          <w:rFonts w:asciiTheme="minorHAnsi" w:hAnsiTheme="minorHAnsi"/>
          <w:sz w:val="24"/>
          <w:szCs w:val="24"/>
        </w:rPr>
      </w:pPr>
      <w:r>
        <w:rPr>
          <w:b/>
          <w:color w:val="000000"/>
          <w:sz w:val="22"/>
        </w:rPr>
        <w:t>4  Construcción  (408 h)</w:t>
      </w:r>
    </w:p>
    <w:p>
      <w:pPr>
        <w:pStyle w:val="Sinespaciado"/>
        <w:ind w:left="800" w:firstLine="0"/>
        <w:rPr>
          <w:rFonts w:asciiTheme="minorHAnsi" w:hAnsiTheme="minorHAnsi"/>
          <w:sz w:val="24"/>
          <w:szCs w:val="24"/>
        </w:rPr>
      </w:pPr>
      <w:r>
        <w:rPr>
          <w:color w:val="000000"/>
          <w:sz w:val="22"/>
        </w:rPr>
        <w:t>4.1  Simulador 3D  (110 h)</w:t>
      </w:r>
    </w:p>
    <w:p>
      <w:pPr>
        <w:pStyle w:val="Sinespaciado"/>
        <w:ind w:left="1200" w:firstLine="0"/>
        <w:rPr>
          <w:rFonts w:asciiTheme="minorHAnsi" w:hAnsiTheme="minorHAnsi"/>
          <w:sz w:val="24"/>
          <w:szCs w:val="24"/>
        </w:rPr>
      </w:pPr>
      <w:r>
        <w:rPr>
          <w:color w:val="000000"/>
          <w:sz w:val="20"/>
        </w:rPr>
        <w:t>4.1.1  RF-03.1 Escena 3D del tracto superior  (30 h)</w:t>
      </w:r>
    </w:p>
    <w:p>
      <w:pPr>
        <w:pStyle w:val="Sinespaciado"/>
        <w:ind w:left="1200" w:firstLine="0"/>
        <w:rPr>
          <w:rFonts w:asciiTheme="minorHAnsi" w:hAnsiTheme="minorHAnsi"/>
          <w:sz w:val="24"/>
          <w:szCs w:val="24"/>
        </w:rPr>
      </w:pPr>
      <w:r>
        <w:rPr>
          <w:color w:val="000000"/>
          <w:sz w:val="20"/>
        </w:rPr>
        <w:t>4.1.2  RF-03.2 Control del endoscopio virtual  (16 h)</w:t>
      </w:r>
    </w:p>
    <w:p>
      <w:pPr>
        <w:pStyle w:val="Sinespaciado"/>
        <w:ind w:left="1200" w:firstLine="0"/>
        <w:rPr>
          <w:rFonts w:asciiTheme="minorHAnsi" w:hAnsiTheme="minorHAnsi"/>
          <w:sz w:val="24"/>
          <w:szCs w:val="24"/>
        </w:rPr>
      </w:pPr>
      <w:r>
        <w:rPr>
          <w:color w:val="000000"/>
          <w:sz w:val="20"/>
        </w:rPr>
        <w:t>4.1.3  RF-03.3 Hitos anatómicos visitados  (8 h)</w:t>
      </w:r>
    </w:p>
    <w:p>
      <w:pPr>
        <w:pStyle w:val="Sinespaciado"/>
        <w:ind w:left="1200" w:firstLine="0"/>
        <w:rPr>
          <w:rFonts w:asciiTheme="minorHAnsi" w:hAnsiTheme="minorHAnsi"/>
          <w:sz w:val="24"/>
          <w:szCs w:val="24"/>
        </w:rPr>
      </w:pPr>
      <w:r>
        <w:rPr>
          <w:color w:val="000000"/>
          <w:sz w:val="20"/>
        </w:rPr>
        <w:t>4.1.4  RF-03.4 Hallazgo en la escena 3D  (10 h)</w:t>
      </w:r>
    </w:p>
    <w:p>
      <w:pPr>
        <w:pStyle w:val="Sinespaciado"/>
        <w:ind w:left="1200" w:firstLine="0"/>
        <w:rPr>
          <w:rFonts w:asciiTheme="minorHAnsi" w:hAnsiTheme="minorHAnsi"/>
          <w:sz w:val="24"/>
          <w:szCs w:val="24"/>
        </w:rPr>
      </w:pPr>
      <w:r>
        <w:rPr>
          <w:color w:val="000000"/>
          <w:sz w:val="20"/>
        </w:rPr>
        <w:t>4.1.5  RF-03.5 Captura del hallazgo  (10 h)</w:t>
      </w:r>
    </w:p>
    <w:p>
      <w:pPr>
        <w:pStyle w:val="Sinespaciado"/>
        <w:ind w:left="1200" w:firstLine="0"/>
        <w:rPr>
          <w:rFonts w:asciiTheme="minorHAnsi" w:hAnsiTheme="minorHAnsi"/>
          <w:sz w:val="24"/>
          <w:szCs w:val="24"/>
        </w:rPr>
      </w:pPr>
      <w:r>
        <w:rPr>
          <w:color w:val="000000"/>
          <w:sz w:val="20"/>
        </w:rPr>
        <w:t>4.1.6  RF-03.6 Minimapa  (10 h)</w:t>
      </w:r>
    </w:p>
    <w:p>
      <w:pPr>
        <w:pStyle w:val="Sinespaciado"/>
        <w:ind w:left="1200" w:firstLine="0"/>
        <w:rPr>
          <w:rFonts w:asciiTheme="minorHAnsi" w:hAnsiTheme="minorHAnsi"/>
          <w:sz w:val="24"/>
          <w:szCs w:val="24"/>
        </w:rPr>
      </w:pPr>
      <w:r>
        <w:rPr>
          <w:color w:val="000000"/>
          <w:sz w:val="20"/>
        </w:rPr>
        <w:t>4.1.7  RF-03.7 Insuflación y deformación de paredes  (16 h)</w:t>
      </w:r>
    </w:p>
    <w:p>
      <w:pPr>
        <w:pStyle w:val="Sinespaciado"/>
        <w:ind w:left="1200" w:firstLine="0"/>
        <w:rPr>
          <w:rFonts w:asciiTheme="minorHAnsi" w:hAnsiTheme="minorHAnsi"/>
          <w:sz w:val="24"/>
          <w:szCs w:val="24"/>
        </w:rPr>
      </w:pPr>
      <w:r>
        <w:rPr>
          <w:color w:val="000000"/>
          <w:sz w:val="20"/>
        </w:rPr>
        <w:t>4.1.8  RNF-01 Rendimiento 3D (≥ 30 FPS)  (6 h)</w:t>
      </w:r>
    </w:p>
    <w:p>
      <w:pPr>
        <w:pStyle w:val="Sinespaciado"/>
        <w:ind w:left="1200" w:firstLine="0"/>
        <w:rPr>
          <w:rFonts w:asciiTheme="minorHAnsi" w:hAnsiTheme="minorHAnsi"/>
          <w:sz w:val="24"/>
          <w:szCs w:val="24"/>
        </w:rPr>
      </w:pPr>
      <w:r>
        <w:rPr>
          <w:color w:val="000000"/>
          <w:sz w:val="20"/>
        </w:rPr>
        <w:t>4.1.9  RNF-02 Carga de la escena 3D  (4 h)</w:t>
      </w:r>
    </w:p>
    <w:p>
      <w:pPr>
        <w:pStyle w:val="Sinespaciado"/>
        <w:ind w:left="800" w:firstLine="0"/>
        <w:rPr>
          <w:rFonts w:asciiTheme="minorHAnsi" w:hAnsiTheme="minorHAnsi"/>
          <w:sz w:val="24"/>
          <w:szCs w:val="24"/>
        </w:rPr>
      </w:pPr>
      <w:r>
        <w:rPr>
          <w:color w:val="000000"/>
          <w:sz w:val="22"/>
        </w:rPr>
        <w:t>4.2  Generador de casos con IA  (84 h)</w:t>
      </w:r>
    </w:p>
    <w:p>
      <w:pPr>
        <w:pStyle w:val="Sinespaciado"/>
        <w:ind w:left="1200" w:firstLine="0"/>
        <w:rPr>
          <w:rFonts w:asciiTheme="minorHAnsi" w:hAnsiTheme="minorHAnsi"/>
          <w:sz w:val="24"/>
          <w:szCs w:val="24"/>
        </w:rPr>
      </w:pPr>
      <w:r>
        <w:rPr>
          <w:color w:val="000000"/>
          <w:sz w:val="20"/>
        </w:rPr>
        <w:t>4.2.1  RF-02.1 Solicitud de caso nuevo  (6 h)</w:t>
      </w:r>
    </w:p>
    <w:p>
      <w:pPr>
        <w:pStyle w:val="Sinespaciado"/>
        <w:ind w:left="1200" w:firstLine="0"/>
        <w:rPr>
          <w:rFonts w:asciiTheme="minorHAnsi" w:hAnsiTheme="minorHAnsi"/>
          <w:sz w:val="24"/>
          <w:szCs w:val="24"/>
        </w:rPr>
      </w:pPr>
      <w:r>
        <w:rPr>
          <w:color w:val="000000"/>
          <w:sz w:val="20"/>
        </w:rPr>
        <w:t>4.2.2  RF-02.2 Elección de región anatómica  (4 h)</w:t>
      </w:r>
    </w:p>
    <w:p>
      <w:pPr>
        <w:pStyle w:val="Sinespaciado"/>
        <w:ind w:left="1200" w:firstLine="0"/>
        <w:rPr>
          <w:rFonts w:asciiTheme="minorHAnsi" w:hAnsiTheme="minorHAnsi"/>
          <w:sz w:val="24"/>
          <w:szCs w:val="24"/>
        </w:rPr>
      </w:pPr>
      <w:r>
        <w:rPr>
          <w:color w:val="000000"/>
          <w:sz w:val="20"/>
        </w:rPr>
        <w:t>4.2.3  RF-02.3 Historial y repetición de casos  (5 h)</w:t>
      </w:r>
    </w:p>
    <w:p>
      <w:pPr>
        <w:pStyle w:val="Sinespaciado"/>
        <w:ind w:left="1200" w:firstLine="0"/>
        <w:rPr>
          <w:rFonts w:asciiTheme="minorHAnsi" w:hAnsiTheme="minorHAnsi"/>
          <w:sz w:val="24"/>
          <w:szCs w:val="24"/>
        </w:rPr>
      </w:pPr>
      <w:r>
        <w:rPr>
          <w:color w:val="000000"/>
          <w:sz w:val="20"/>
        </w:rPr>
        <w:t>4.2.4  RF-04 Presentación del caso clínico  (6 h)</w:t>
      </w:r>
    </w:p>
    <w:p>
      <w:pPr>
        <w:pStyle w:val="Sinespaciado"/>
        <w:ind w:left="1200" w:firstLine="0"/>
        <w:rPr>
          <w:rFonts w:asciiTheme="minorHAnsi" w:hAnsiTheme="minorHAnsi"/>
          <w:sz w:val="24"/>
          <w:szCs w:val="24"/>
        </w:rPr>
      </w:pPr>
      <w:r>
        <w:rPr>
          <w:color w:val="000000"/>
          <w:sz w:val="20"/>
        </w:rPr>
        <w:t>4.2.5  RF-14.1 Selección de imagen del dataset  (8 h)</w:t>
      </w:r>
    </w:p>
    <w:p>
      <w:pPr>
        <w:pStyle w:val="Sinespaciado"/>
        <w:ind w:left="1200" w:firstLine="0"/>
        <w:rPr>
          <w:rFonts w:asciiTheme="minorHAnsi" w:hAnsiTheme="minorHAnsi"/>
          <w:sz w:val="24"/>
          <w:szCs w:val="24"/>
        </w:rPr>
      </w:pPr>
      <w:r>
        <w:rPr>
          <w:color w:val="000000"/>
          <w:sz w:val="20"/>
        </w:rPr>
        <w:t>4.2.6  RF-14.2 Historia clínica sintética  (12 h)</w:t>
      </w:r>
    </w:p>
    <w:p>
      <w:pPr>
        <w:pStyle w:val="Sinespaciado"/>
        <w:ind w:left="1200" w:firstLine="0"/>
        <w:rPr>
          <w:rFonts w:asciiTheme="minorHAnsi" w:hAnsiTheme="minorHAnsi"/>
          <w:sz w:val="24"/>
          <w:szCs w:val="24"/>
        </w:rPr>
      </w:pPr>
      <w:r>
        <w:rPr>
          <w:color w:val="000000"/>
          <w:sz w:val="20"/>
        </w:rPr>
        <w:t>4.2.7  RF-14.3 Ubicación automática en la ruta 3D  (6 h)</w:t>
      </w:r>
    </w:p>
    <w:p>
      <w:pPr>
        <w:pStyle w:val="Sinespaciado"/>
        <w:ind w:left="1200" w:firstLine="0"/>
        <w:rPr>
          <w:rFonts w:asciiTheme="minorHAnsi" w:hAnsiTheme="minorHAnsi"/>
          <w:sz w:val="24"/>
          <w:szCs w:val="24"/>
        </w:rPr>
      </w:pPr>
      <w:r>
        <w:rPr>
          <w:color w:val="000000"/>
          <w:sz w:val="20"/>
        </w:rPr>
        <w:t>4.2.8  RF-14.4 Validación automática del caso  (8 h)</w:t>
      </w:r>
    </w:p>
    <w:p>
      <w:pPr>
        <w:pStyle w:val="Sinespaciado"/>
        <w:ind w:left="1200" w:firstLine="0"/>
        <w:rPr>
          <w:rFonts w:asciiTheme="minorHAnsi" w:hAnsiTheme="minorHAnsi"/>
          <w:sz w:val="24"/>
          <w:szCs w:val="24"/>
        </w:rPr>
      </w:pPr>
      <w:r>
        <w:rPr>
          <w:color w:val="000000"/>
          <w:sz w:val="20"/>
        </w:rPr>
        <w:t>4.2.9  RF-14.5 Almacenamiento del caso  (4 h)</w:t>
      </w:r>
    </w:p>
    <w:p>
      <w:pPr>
        <w:pStyle w:val="Sinespaciado"/>
        <w:ind w:left="1200" w:firstLine="0"/>
        <w:rPr>
          <w:rFonts w:asciiTheme="minorHAnsi" w:hAnsiTheme="minorHAnsi"/>
          <w:sz w:val="24"/>
          <w:szCs w:val="24"/>
        </w:rPr>
      </w:pPr>
      <w:r>
        <w:rPr>
          <w:color w:val="000000"/>
          <w:sz w:val="20"/>
        </w:rPr>
        <w:t>4.2.10  RF-14.6 Revisión docente de casos  (8 h)</w:t>
      </w:r>
    </w:p>
    <w:p>
      <w:pPr>
        <w:pStyle w:val="Sinespaciado"/>
        <w:ind w:left="1200" w:firstLine="0"/>
        <w:rPr>
          <w:rFonts w:asciiTheme="minorHAnsi" w:hAnsiTheme="minorHAnsi"/>
          <w:sz w:val="24"/>
          <w:szCs w:val="24"/>
        </w:rPr>
      </w:pPr>
      <w:r>
        <w:rPr>
          <w:color w:val="000000"/>
          <w:sz w:val="20"/>
        </w:rPr>
        <w:t>4.2.11  RF-14.7 Reporte de caso incorrecto  (3 h)</w:t>
      </w:r>
    </w:p>
    <w:p>
      <w:pPr>
        <w:pStyle w:val="Sinespaciado"/>
        <w:ind w:left="1200" w:firstLine="0"/>
        <w:rPr>
          <w:rFonts w:asciiTheme="minorHAnsi" w:hAnsiTheme="minorHAnsi"/>
          <w:sz w:val="24"/>
          <w:szCs w:val="24"/>
        </w:rPr>
      </w:pPr>
      <w:r>
        <w:rPr>
          <w:color w:val="000000"/>
          <w:sz w:val="20"/>
        </w:rPr>
        <w:t>4.2.12  RNF-08 Privacidad de datos  (4 h)</w:t>
      </w:r>
    </w:p>
    <w:p>
      <w:pPr>
        <w:pStyle w:val="Sinespaciado"/>
        <w:ind w:left="1200" w:firstLine="0"/>
        <w:rPr>
          <w:rFonts w:asciiTheme="minorHAnsi" w:hAnsiTheme="minorHAnsi"/>
          <w:sz w:val="24"/>
          <w:szCs w:val="24"/>
        </w:rPr>
      </w:pPr>
      <w:r>
        <w:rPr>
          <w:color w:val="000000"/>
          <w:sz w:val="20"/>
        </w:rPr>
        <w:t>4.2.13  RNF-13 Calidad del contenido generado  (6 h)</w:t>
      </w:r>
    </w:p>
    <w:p>
      <w:pPr>
        <w:pStyle w:val="Sinespaciado"/>
        <w:ind w:left="1200" w:firstLine="0"/>
        <w:rPr>
          <w:rFonts w:asciiTheme="minorHAnsi" w:hAnsiTheme="minorHAnsi"/>
          <w:sz w:val="24"/>
          <w:szCs w:val="24"/>
        </w:rPr>
      </w:pPr>
      <w:r>
        <w:rPr>
          <w:color w:val="000000"/>
          <w:sz w:val="20"/>
        </w:rPr>
        <w:t>4.2.14  RNF-14 Tiempo de generación de casos  (4 h)</w:t>
      </w:r>
    </w:p>
    <w:p>
      <w:pPr>
        <w:pStyle w:val="Sinespaciado"/>
        <w:ind w:left="800" w:firstLine="0"/>
        <w:rPr>
          <w:rFonts w:asciiTheme="minorHAnsi" w:hAnsiTheme="minorHAnsi"/>
          <w:sz w:val="24"/>
          <w:szCs w:val="24"/>
        </w:rPr>
      </w:pPr>
      <w:r>
        <w:rPr>
          <w:color w:val="000000"/>
          <w:sz w:val="22"/>
        </w:rPr>
        <w:t>4.3  Componente de IA de visión  (40 h)</w:t>
      </w:r>
    </w:p>
    <w:p>
      <w:pPr>
        <w:pStyle w:val="Sinespaciado"/>
        <w:ind w:left="1200" w:firstLine="0"/>
        <w:rPr>
          <w:rFonts w:asciiTheme="minorHAnsi" w:hAnsiTheme="minorHAnsi"/>
          <w:sz w:val="24"/>
          <w:szCs w:val="24"/>
        </w:rPr>
      </w:pPr>
      <w:r>
        <w:rPr>
          <w:color w:val="000000"/>
          <w:sz w:val="20"/>
        </w:rPr>
        <w:t>4.3.1  RF-06.1 Clase y confianza de la IA  (6 h)</w:t>
      </w:r>
    </w:p>
    <w:p>
      <w:pPr>
        <w:pStyle w:val="Sinespaciado"/>
        <w:ind w:left="1200" w:firstLine="0"/>
        <w:rPr>
          <w:rFonts w:asciiTheme="minorHAnsi" w:hAnsiTheme="minorHAnsi"/>
          <w:sz w:val="24"/>
          <w:szCs w:val="24"/>
        </w:rPr>
      </w:pPr>
      <w:r>
        <w:rPr>
          <w:color w:val="000000"/>
          <w:sz w:val="20"/>
        </w:rPr>
        <w:t>4.3.2  RF-06.2 Región de interés (ROI)  (6 h)</w:t>
      </w:r>
    </w:p>
    <w:p>
      <w:pPr>
        <w:pStyle w:val="Sinespaciado"/>
        <w:ind w:left="1200" w:firstLine="0"/>
        <w:rPr>
          <w:rFonts w:asciiTheme="minorHAnsi" w:hAnsiTheme="minorHAnsi"/>
          <w:sz w:val="24"/>
          <w:szCs w:val="24"/>
        </w:rPr>
      </w:pPr>
      <w:r>
        <w:rPr>
          <w:color w:val="000000"/>
          <w:sz w:val="20"/>
        </w:rPr>
        <w:t>4.3.3  RF-06.3 Mapa de calor Grad-CAM  (8 h)</w:t>
      </w:r>
    </w:p>
    <w:p>
      <w:pPr>
        <w:pStyle w:val="Sinespaciado"/>
        <w:ind w:left="1200" w:firstLine="0"/>
        <w:rPr>
          <w:rFonts w:asciiTheme="minorHAnsi" w:hAnsiTheme="minorHAnsi"/>
          <w:sz w:val="24"/>
          <w:szCs w:val="24"/>
        </w:rPr>
      </w:pPr>
      <w:r>
        <w:rPr>
          <w:color w:val="000000"/>
          <w:sz w:val="20"/>
        </w:rPr>
        <w:t>4.3.4  RNF-12 Reproducibilidad de la IA  (20 h)</w:t>
      </w:r>
    </w:p>
    <w:p>
      <w:pPr>
        <w:pStyle w:val="Sinespaciado"/>
        <w:ind w:left="800" w:firstLine="0"/>
        <w:rPr>
          <w:rFonts w:asciiTheme="minorHAnsi" w:hAnsiTheme="minorHAnsi"/>
          <w:sz w:val="24"/>
          <w:szCs w:val="24"/>
        </w:rPr>
      </w:pPr>
      <w:r>
        <w:rPr>
          <w:color w:val="000000"/>
          <w:sz w:val="22"/>
        </w:rPr>
        <w:t>4.4  Agente tutor e inyección de errores  (37 h)</w:t>
      </w:r>
    </w:p>
    <w:p>
      <w:pPr>
        <w:pStyle w:val="Sinespaciado"/>
        <w:ind w:left="1200" w:firstLine="0"/>
        <w:rPr>
          <w:rFonts w:asciiTheme="minorHAnsi" w:hAnsiTheme="minorHAnsi"/>
          <w:sz w:val="24"/>
          <w:szCs w:val="24"/>
        </w:rPr>
      </w:pPr>
      <w:r>
        <w:rPr>
          <w:color w:val="000000"/>
          <w:sz w:val="20"/>
        </w:rPr>
        <w:t>4.4.1  RF-07.1 Conversación con el tutor  (14 h)</w:t>
      </w:r>
    </w:p>
    <w:p>
      <w:pPr>
        <w:pStyle w:val="Sinespaciado"/>
        <w:ind w:left="1200" w:firstLine="0"/>
        <w:rPr>
          <w:rFonts w:asciiTheme="minorHAnsi" w:hAnsiTheme="minorHAnsi"/>
          <w:sz w:val="24"/>
          <w:szCs w:val="24"/>
        </w:rPr>
      </w:pPr>
      <w:r>
        <w:rPr>
          <w:color w:val="000000"/>
          <w:sz w:val="20"/>
        </w:rPr>
        <w:t>4.4.2  RF-07.2 Tutor sin revelar la respuesta  (3 h)</w:t>
      </w:r>
    </w:p>
    <w:p>
      <w:pPr>
        <w:pStyle w:val="Sinespaciado"/>
        <w:ind w:left="1200" w:firstLine="0"/>
        <w:rPr>
          <w:rFonts w:asciiTheme="minorHAnsi" w:hAnsiTheme="minorHAnsi"/>
          <w:sz w:val="24"/>
          <w:szCs w:val="24"/>
        </w:rPr>
      </w:pPr>
      <w:r>
        <w:rPr>
          <w:color w:val="000000"/>
          <w:sz w:val="20"/>
        </w:rPr>
        <w:t>4.4.3  RF-07.3 Respaldo ante falla del LLM  (3 h)</w:t>
      </w:r>
    </w:p>
    <w:p>
      <w:pPr>
        <w:pStyle w:val="Sinespaciado"/>
        <w:ind w:left="1200" w:firstLine="0"/>
        <w:rPr>
          <w:rFonts w:asciiTheme="minorHAnsi" w:hAnsiTheme="minorHAnsi"/>
          <w:sz w:val="24"/>
          <w:szCs w:val="24"/>
        </w:rPr>
      </w:pPr>
      <w:r>
        <w:rPr>
          <w:color w:val="000000"/>
          <w:sz w:val="20"/>
        </w:rPr>
        <w:t>4.4.4  RF-08.1 Configuración del porcentaje de errores  (5 h)</w:t>
      </w:r>
    </w:p>
    <w:p>
      <w:pPr>
        <w:pStyle w:val="Sinespaciado"/>
        <w:ind w:left="1200" w:firstLine="0"/>
        <w:rPr>
          <w:rFonts w:asciiTheme="minorHAnsi" w:hAnsiTheme="minorHAnsi"/>
          <w:sz w:val="24"/>
          <w:szCs w:val="24"/>
        </w:rPr>
      </w:pPr>
      <w:r>
        <w:rPr>
          <w:color w:val="000000"/>
          <w:sz w:val="20"/>
        </w:rPr>
        <w:t>4.4.5  RF-08.2 Tipos de alteración  (6 h)</w:t>
      </w:r>
    </w:p>
    <w:p>
      <w:pPr>
        <w:pStyle w:val="Sinespaciado"/>
        <w:ind w:left="1200" w:firstLine="0"/>
        <w:rPr>
          <w:rFonts w:asciiTheme="minorHAnsi" w:hAnsiTheme="minorHAnsi"/>
          <w:sz w:val="24"/>
          <w:szCs w:val="24"/>
        </w:rPr>
      </w:pPr>
      <w:r>
        <w:rPr>
          <w:color w:val="000000"/>
          <w:sz w:val="20"/>
        </w:rPr>
        <w:t>4.4.6  RF-08.3 Registro de alteraciones  (3 h)</w:t>
      </w:r>
    </w:p>
    <w:p>
      <w:pPr>
        <w:pStyle w:val="Sinespaciado"/>
        <w:ind w:left="1200" w:firstLine="0"/>
        <w:rPr>
          <w:rFonts w:asciiTheme="minorHAnsi" w:hAnsiTheme="minorHAnsi"/>
          <w:sz w:val="24"/>
          <w:szCs w:val="24"/>
        </w:rPr>
      </w:pPr>
      <w:r>
        <w:rPr>
          <w:color w:val="000000"/>
          <w:sz w:val="20"/>
        </w:rPr>
        <w:t>4.4.7  RNF-03 Tiempo de respuesta del tutor  (3 h)</w:t>
      </w:r>
    </w:p>
    <w:p>
      <w:pPr>
        <w:pStyle w:val="Sinespaciado"/>
        <w:ind w:left="800" w:firstLine="0"/>
        <w:rPr>
          <w:rFonts w:asciiTheme="minorHAnsi" w:hAnsiTheme="minorHAnsi"/>
          <w:sz w:val="24"/>
          <w:szCs w:val="24"/>
        </w:rPr>
      </w:pPr>
      <w:r>
        <w:rPr>
          <w:color w:val="000000"/>
          <w:sz w:val="22"/>
        </w:rPr>
        <w:t>4.5  Evaluación, gamificación y registro  (62 h)</w:t>
      </w:r>
    </w:p>
    <w:p>
      <w:pPr>
        <w:pStyle w:val="Sinespaciado"/>
        <w:ind w:left="1200" w:firstLine="0"/>
        <w:rPr>
          <w:rFonts w:asciiTheme="minorHAnsi" w:hAnsiTheme="minorHAnsi"/>
          <w:sz w:val="24"/>
          <w:szCs w:val="24"/>
        </w:rPr>
      </w:pPr>
      <w:r>
        <w:rPr>
          <w:color w:val="000000"/>
          <w:sz w:val="20"/>
        </w:rPr>
        <w:t>4.5.1  RF-05 Decisión inicial y confianza  (5 h)</w:t>
      </w:r>
    </w:p>
    <w:p>
      <w:pPr>
        <w:pStyle w:val="Sinespaciado"/>
        <w:ind w:left="1200" w:firstLine="0"/>
        <w:rPr>
          <w:rFonts w:asciiTheme="minorHAnsi" w:hAnsiTheme="minorHAnsi"/>
          <w:sz w:val="24"/>
          <w:szCs w:val="24"/>
        </w:rPr>
      </w:pPr>
      <w:r>
        <w:rPr>
          <w:color w:val="000000"/>
          <w:sz w:val="20"/>
        </w:rPr>
        <w:t>4.5.2  RF-09 Decisión final  (3 h)</w:t>
      </w:r>
    </w:p>
    <w:p>
      <w:pPr>
        <w:pStyle w:val="Sinespaciado"/>
        <w:ind w:left="1200" w:firstLine="0"/>
        <w:rPr>
          <w:rFonts w:asciiTheme="minorHAnsi" w:hAnsiTheme="minorHAnsi"/>
          <w:sz w:val="24"/>
          <w:szCs w:val="24"/>
        </w:rPr>
      </w:pPr>
      <w:r>
        <w:rPr>
          <w:color w:val="000000"/>
          <w:sz w:val="20"/>
        </w:rPr>
        <w:t>4.5.3  RF-10 Retroalimentación y puntaje  (8 h)</w:t>
      </w:r>
    </w:p>
    <w:p>
      <w:pPr>
        <w:pStyle w:val="Sinespaciado"/>
        <w:ind w:left="1200" w:firstLine="0"/>
        <w:rPr>
          <w:rFonts w:asciiTheme="minorHAnsi" w:hAnsiTheme="minorHAnsi"/>
          <w:sz w:val="24"/>
          <w:szCs w:val="24"/>
        </w:rPr>
      </w:pPr>
      <w:r>
        <w:rPr>
          <w:color w:val="000000"/>
          <w:sz w:val="20"/>
        </w:rPr>
        <w:t>4.5.4  RF-11 Puntos, niveles e insignias  (12 h)</w:t>
      </w:r>
    </w:p>
    <w:p>
      <w:pPr>
        <w:pStyle w:val="Sinespaciado"/>
        <w:ind w:left="1200" w:firstLine="0"/>
        <w:rPr>
          <w:rFonts w:asciiTheme="minorHAnsi" w:hAnsiTheme="minorHAnsi"/>
          <w:sz w:val="24"/>
          <w:szCs w:val="24"/>
        </w:rPr>
      </w:pPr>
      <w:r>
        <w:rPr>
          <w:color w:val="000000"/>
          <w:sz w:val="20"/>
        </w:rPr>
        <w:t>4.5.5  RF-12 Telemetría del intento  (10 h)</w:t>
      </w:r>
    </w:p>
    <w:p>
      <w:pPr>
        <w:pStyle w:val="Sinespaciado"/>
        <w:ind w:left="1200" w:firstLine="0"/>
        <w:rPr>
          <w:rFonts w:asciiTheme="minorHAnsi" w:hAnsiTheme="minorHAnsi"/>
          <w:sz w:val="24"/>
          <w:szCs w:val="24"/>
        </w:rPr>
      </w:pPr>
      <w:r>
        <w:rPr>
          <w:color w:val="000000"/>
          <w:sz w:val="20"/>
        </w:rPr>
        <w:t>4.5.6  RF-13 Tablero de desempeño  (14 h)</w:t>
      </w:r>
    </w:p>
    <w:p>
      <w:pPr>
        <w:pStyle w:val="Sinespaciado"/>
        <w:ind w:left="1200" w:firstLine="0"/>
        <w:rPr>
          <w:rFonts w:asciiTheme="minorHAnsi" w:hAnsiTheme="minorHAnsi"/>
          <w:sz w:val="24"/>
          <w:szCs w:val="24"/>
        </w:rPr>
      </w:pPr>
      <w:r>
        <w:rPr>
          <w:color w:val="000000"/>
          <w:sz w:val="20"/>
        </w:rPr>
        <w:t>4.5.7  RF-15 Exportación a CSV  (4 h)</w:t>
      </w:r>
    </w:p>
    <w:p>
      <w:pPr>
        <w:pStyle w:val="Sinespaciado"/>
        <w:ind w:left="1200" w:firstLine="0"/>
        <w:rPr>
          <w:rFonts w:asciiTheme="minorHAnsi" w:hAnsiTheme="minorHAnsi"/>
          <w:sz w:val="24"/>
          <w:szCs w:val="24"/>
        </w:rPr>
      </w:pPr>
      <w:r>
        <w:rPr>
          <w:color w:val="000000"/>
          <w:sz w:val="20"/>
        </w:rPr>
        <w:t>4.5.8  RF-16 Tabla de clasificación  (6 h)</w:t>
      </w:r>
    </w:p>
    <w:p>
      <w:pPr>
        <w:pStyle w:val="Sinespaciado"/>
        <w:ind w:left="800" w:firstLine="0"/>
        <w:rPr>
          <w:rFonts w:asciiTheme="minorHAnsi" w:hAnsiTheme="minorHAnsi"/>
          <w:sz w:val="24"/>
          <w:szCs w:val="24"/>
        </w:rPr>
      </w:pPr>
      <w:r>
        <w:rPr>
          <w:color w:val="000000"/>
          <w:sz w:val="22"/>
        </w:rPr>
        <w:t>4.6  Plataforma e integración  (75 h)</w:t>
      </w:r>
    </w:p>
    <w:p>
      <w:pPr>
        <w:pStyle w:val="Sinespaciado"/>
        <w:ind w:left="1200" w:firstLine="0"/>
        <w:rPr>
          <w:rFonts w:asciiTheme="minorHAnsi" w:hAnsiTheme="minorHAnsi"/>
          <w:sz w:val="24"/>
          <w:szCs w:val="24"/>
        </w:rPr>
      </w:pPr>
      <w:r>
        <w:rPr>
          <w:color w:val="000000"/>
          <w:sz w:val="20"/>
        </w:rPr>
        <w:t>4.6.1  RF-01.1 Registro de usuario  (4 h)</w:t>
      </w:r>
    </w:p>
    <w:p>
      <w:pPr>
        <w:pStyle w:val="Sinespaciado"/>
        <w:ind w:left="1200" w:firstLine="0"/>
        <w:rPr>
          <w:rFonts w:asciiTheme="minorHAnsi" w:hAnsiTheme="minorHAnsi"/>
          <w:sz w:val="24"/>
          <w:szCs w:val="24"/>
        </w:rPr>
      </w:pPr>
      <w:r>
        <w:rPr>
          <w:color w:val="000000"/>
          <w:sz w:val="20"/>
        </w:rPr>
        <w:t>4.6.2  RF-01.2 Inicio y cierre de sesión  (3 h)</w:t>
      </w:r>
    </w:p>
    <w:p>
      <w:pPr>
        <w:pStyle w:val="Sinespaciado"/>
        <w:ind w:left="1200" w:firstLine="0"/>
        <w:rPr>
          <w:rFonts w:asciiTheme="minorHAnsi" w:hAnsiTheme="minorHAnsi"/>
          <w:sz w:val="24"/>
          <w:szCs w:val="24"/>
        </w:rPr>
      </w:pPr>
      <w:r>
        <w:rPr>
          <w:color w:val="000000"/>
          <w:sz w:val="20"/>
        </w:rPr>
        <w:t>4.6.3  RF-01.3 Gestión de roles  (4 h)</w:t>
      </w:r>
    </w:p>
    <w:p>
      <w:pPr>
        <w:pStyle w:val="Sinespaciado"/>
        <w:ind w:left="1200" w:firstLine="0"/>
        <w:rPr>
          <w:rFonts w:asciiTheme="minorHAnsi" w:hAnsiTheme="minorHAnsi"/>
          <w:sz w:val="24"/>
          <w:szCs w:val="24"/>
        </w:rPr>
      </w:pPr>
      <w:r>
        <w:rPr>
          <w:color w:val="000000"/>
          <w:sz w:val="20"/>
        </w:rPr>
        <w:t>4.6.4  RF-01.4 Consentimiento y aviso académico  (3 h)</w:t>
      </w:r>
    </w:p>
    <w:p>
      <w:pPr>
        <w:pStyle w:val="Sinespaciado"/>
        <w:ind w:left="1200" w:firstLine="0"/>
        <w:rPr>
          <w:rFonts w:asciiTheme="minorHAnsi" w:hAnsiTheme="minorHAnsi"/>
          <w:sz w:val="24"/>
          <w:szCs w:val="24"/>
        </w:rPr>
      </w:pPr>
      <w:r>
        <w:rPr>
          <w:color w:val="000000"/>
          <w:sz w:val="20"/>
        </w:rPr>
        <w:t>4.6.5  RF-01.5 Verificación en dos pasos (2FA)  (8 h)</w:t>
      </w:r>
    </w:p>
    <w:p>
      <w:pPr>
        <w:pStyle w:val="Sinespaciado"/>
        <w:ind w:left="1200" w:firstLine="0"/>
        <w:rPr>
          <w:rFonts w:asciiTheme="minorHAnsi" w:hAnsiTheme="minorHAnsi"/>
          <w:sz w:val="24"/>
          <w:szCs w:val="24"/>
        </w:rPr>
      </w:pPr>
      <w:r>
        <w:rPr>
          <w:color w:val="000000"/>
          <w:sz w:val="20"/>
        </w:rPr>
        <w:t>4.6.6  RF-01.6 Activación de 2FA y códigos de recuperación  (6 h)</w:t>
      </w:r>
    </w:p>
    <w:p>
      <w:pPr>
        <w:pStyle w:val="Sinespaciado"/>
        <w:ind w:left="1200" w:firstLine="0"/>
        <w:rPr>
          <w:rFonts w:asciiTheme="minorHAnsi" w:hAnsiTheme="minorHAnsi"/>
          <w:sz w:val="24"/>
          <w:szCs w:val="24"/>
        </w:rPr>
      </w:pPr>
      <w:r>
        <w:rPr>
          <w:color w:val="000000"/>
          <w:sz w:val="20"/>
        </w:rPr>
        <w:t>4.6.7  RF-01.7 Restablecimiento de 2FA por el administrador  (3 h)</w:t>
      </w:r>
    </w:p>
    <w:p>
      <w:pPr>
        <w:pStyle w:val="Sinespaciado"/>
        <w:ind w:left="1200" w:firstLine="0"/>
        <w:rPr>
          <w:rFonts w:asciiTheme="minorHAnsi" w:hAnsiTheme="minorHAnsi"/>
          <w:sz w:val="24"/>
          <w:szCs w:val="24"/>
        </w:rPr>
      </w:pPr>
      <w:r>
        <w:rPr>
          <w:color w:val="000000"/>
          <w:sz w:val="20"/>
        </w:rPr>
        <w:t>4.6.8  RNF-04 Tiempo de carga de pantallas  (4 h)</w:t>
      </w:r>
    </w:p>
    <w:p>
      <w:pPr>
        <w:pStyle w:val="Sinespaciado"/>
        <w:ind w:left="1200" w:firstLine="0"/>
        <w:rPr>
          <w:rFonts w:asciiTheme="minorHAnsi" w:hAnsiTheme="minorHAnsi"/>
          <w:sz w:val="24"/>
          <w:szCs w:val="24"/>
        </w:rPr>
      </w:pPr>
      <w:r>
        <w:rPr>
          <w:color w:val="000000"/>
          <w:sz w:val="20"/>
        </w:rPr>
        <w:t>4.6.9  RNF-06 Compatibilidad de navegadores  (4 h)</w:t>
      </w:r>
    </w:p>
    <w:p>
      <w:pPr>
        <w:pStyle w:val="Sinespaciado"/>
        <w:ind w:left="1200" w:firstLine="0"/>
        <w:rPr>
          <w:rFonts w:asciiTheme="minorHAnsi" w:hAnsiTheme="minorHAnsi"/>
          <w:sz w:val="24"/>
          <w:szCs w:val="24"/>
        </w:rPr>
      </w:pPr>
      <w:r>
        <w:rPr>
          <w:color w:val="000000"/>
          <w:sz w:val="20"/>
        </w:rPr>
        <w:t>4.6.10  RNF-07 Seguridad y 2FA  (5 h)</w:t>
      </w:r>
    </w:p>
    <w:p>
      <w:pPr>
        <w:pStyle w:val="Sinespaciado"/>
        <w:ind w:left="1200" w:firstLine="0"/>
        <w:rPr>
          <w:rFonts w:asciiTheme="minorHAnsi" w:hAnsiTheme="minorHAnsi"/>
          <w:sz w:val="24"/>
          <w:szCs w:val="24"/>
        </w:rPr>
      </w:pPr>
      <w:r>
        <w:rPr>
          <w:color w:val="000000"/>
          <w:sz w:val="20"/>
        </w:rPr>
        <w:t>4.6.11  RNF-09 Pruebas automatizadas y revisión de código  (20 h)</w:t>
      </w:r>
    </w:p>
    <w:p>
      <w:pPr>
        <w:pStyle w:val="Sinespaciado"/>
        <w:ind w:left="1200" w:firstLine="0"/>
        <w:rPr>
          <w:rFonts w:asciiTheme="minorHAnsi" w:hAnsiTheme="minorHAnsi"/>
          <w:sz w:val="24"/>
          <w:szCs w:val="24"/>
        </w:rPr>
      </w:pPr>
      <w:r>
        <w:rPr>
          <w:color w:val="000000"/>
          <w:sz w:val="20"/>
        </w:rPr>
        <w:t>4.6.12  RNF-10 Portabilidad con Docker  (8 h)</w:t>
      </w:r>
    </w:p>
    <w:p>
      <w:pPr>
        <w:pStyle w:val="Sinespaciado"/>
        <w:ind w:left="1200" w:firstLine="0"/>
        <w:rPr>
          <w:rFonts w:asciiTheme="minorHAnsi" w:hAnsiTheme="minorHAnsi"/>
          <w:sz w:val="24"/>
          <w:szCs w:val="24"/>
        </w:rPr>
      </w:pPr>
      <w:r>
        <w:rPr>
          <w:color w:val="000000"/>
          <w:sz w:val="20"/>
        </w:rPr>
        <w:t>4.6.13  RNF-11 Disponibilidad  (3 h)</w:t>
      </w:r>
    </w:p>
    <w:p>
      <w:pPr>
        <w:pStyle w:val="Sinespaciado"/>
        <w:ind w:left="400" w:firstLine="0"/>
        <w:rPr>
          <w:rFonts w:asciiTheme="minorHAnsi" w:hAnsiTheme="minorHAnsi"/>
          <w:sz w:val="24"/>
          <w:szCs w:val="24"/>
        </w:rPr>
      </w:pPr>
      <w:r>
        <w:rPr>
          <w:b/>
          <w:color w:val="000000"/>
          <w:sz w:val="22"/>
        </w:rPr>
        <w:t>5  Pruebas  (42 h)</w:t>
      </w:r>
    </w:p>
    <w:p>
      <w:pPr>
        <w:pStyle w:val="Sinespaciado"/>
        <w:ind w:left="800" w:firstLine="0"/>
        <w:rPr>
          <w:rFonts w:asciiTheme="minorHAnsi" w:hAnsiTheme="minorHAnsi"/>
          <w:sz w:val="24"/>
          <w:szCs w:val="24"/>
        </w:rPr>
      </w:pPr>
      <w:r>
        <w:rPr>
          <w:color w:val="000000"/>
          <w:sz w:val="22"/>
        </w:rPr>
        <w:t>5.1  Pruebas unitarias y de integración  (12 h)</w:t>
      </w:r>
    </w:p>
    <w:p>
      <w:pPr>
        <w:pStyle w:val="Sinespaciado"/>
        <w:ind w:left="800" w:firstLine="0"/>
        <w:rPr>
          <w:rFonts w:asciiTheme="minorHAnsi" w:hAnsiTheme="minorHAnsi"/>
          <w:sz w:val="24"/>
          <w:szCs w:val="24"/>
        </w:rPr>
      </w:pPr>
      <w:r>
        <w:rPr>
          <w:color w:val="000000"/>
          <w:sz w:val="22"/>
        </w:rPr>
        <w:t>5.2  Pruebas funcionales  (16 h)</w:t>
      </w:r>
    </w:p>
    <w:p>
      <w:pPr>
        <w:pStyle w:val="Sinespaciado"/>
        <w:ind w:left="800" w:firstLine="0"/>
        <w:rPr>
          <w:rFonts w:asciiTheme="minorHAnsi" w:hAnsiTheme="minorHAnsi"/>
          <w:sz w:val="24"/>
          <w:szCs w:val="24"/>
        </w:rPr>
      </w:pPr>
      <w:r>
        <w:rPr>
          <w:color w:val="000000"/>
          <w:sz w:val="22"/>
        </w:rPr>
        <w:t>5.3  Pruebas de rendimiento  (6 h)</w:t>
      </w:r>
    </w:p>
    <w:p>
      <w:pPr>
        <w:pStyle w:val="Sinespaciado"/>
        <w:ind w:left="800" w:firstLine="0"/>
        <w:rPr>
          <w:rFonts w:asciiTheme="minorHAnsi" w:hAnsiTheme="minorHAnsi"/>
          <w:sz w:val="24"/>
          <w:szCs w:val="24"/>
        </w:rPr>
      </w:pPr>
      <w:r>
        <w:rPr>
          <w:color w:val="000000"/>
          <w:sz w:val="22"/>
        </w:rPr>
        <w:t>5.4  Pruebas de usabilidad (SUS)  (8 h)</w:t>
      </w:r>
    </w:p>
    <w:p w14:paraId="734BB1EC" w14:textId="77777777" w:rsidR="00895559" w:rsidRPr="0013351E" w:rsidRDefault="00895559" w:rsidP="00895559"/>
    <w:p w14:paraId="39F59EE0"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t>Estructura jerárquica</w:t>
      </w:r>
    </w:p>
    <w:p>
      <w:pPr>
        <w:spacing w:after="120"/>
        <w:jc w:val="both"/>
      </w:pPr>
      <w:r>
        <w:rPr>
          <w:color w:val="000000"/>
        </w:rPr>
        <w:t>La estructura jerárquica muestra la misma información sin sangría, con el nivel y el código de cada elemento. Es útil para importar la EDT a herramientas de cronograma como GanttProject o ProjectLibre.</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0"/>
        <w:gridCol w:w="1530"/>
        <w:gridCol w:w="6948"/>
      </w:tblGrid>
      <w:tr w:rsidR="00895559" w:rsidRPr="0013351E" w14:paraId="13650FFF" w14:textId="77777777" w:rsidTr="00723AEA">
        <w:trPr>
          <w:cantSplit/>
        </w:trPr>
        <w:tc>
          <w:tcPr>
            <w:tcW w:w="990" w:type="dxa"/>
            <w:shd w:val="clear" w:color="auto" w:fill="D9D9D9"/>
          </w:tcPr>
          <w:p w14:paraId="15B81AA9" w14:textId="77777777" w:rsidR="00895559" w:rsidRPr="0013351E" w:rsidRDefault="00895559" w:rsidP="00723AEA">
            <w:pPr>
              <w:pStyle w:val="Sinespaciado"/>
              <w:keepNext/>
              <w:rPr>
                <w:rFonts w:asciiTheme="minorHAnsi" w:hAnsiTheme="minorHAnsi"/>
                <w:sz w:val="24"/>
                <w:szCs w:val="24"/>
              </w:rPr>
            </w:pPr>
            <w:r>
              <w:rPr>
                <w:b/>
                <w:color w:val="000000"/>
                <w:sz w:val="18"/>
              </w:rPr>
              <w:t>Nivel</w:t>
            </w:r>
          </w:p>
        </w:tc>
        <w:tc>
          <w:tcPr>
            <w:tcW w:w="1530" w:type="dxa"/>
            <w:shd w:val="clear" w:color="auto" w:fill="D9D9D9"/>
          </w:tcPr>
          <w:p w14:paraId="52E3756C" w14:textId="77777777" w:rsidR="00895559" w:rsidRPr="0013351E" w:rsidRDefault="00895559" w:rsidP="00723AEA">
            <w:pPr>
              <w:pStyle w:val="Sinespaciado"/>
              <w:keepNext/>
              <w:rPr>
                <w:rFonts w:asciiTheme="minorHAnsi" w:hAnsiTheme="minorHAnsi"/>
                <w:sz w:val="24"/>
                <w:szCs w:val="24"/>
              </w:rPr>
            </w:pPr>
            <w:r>
              <w:rPr>
                <w:b/>
                <w:color w:val="000000"/>
                <w:sz w:val="18"/>
              </w:rPr>
              <w:t>Código EDT</w:t>
            </w:r>
          </w:p>
        </w:tc>
        <w:tc>
          <w:tcPr>
            <w:tcW w:w="6948" w:type="dxa"/>
            <w:shd w:val="clear" w:color="auto" w:fill="D9D9D9"/>
          </w:tcPr>
          <w:p w14:paraId="7B1C9AA1" w14:textId="77777777" w:rsidR="00895559" w:rsidRPr="0013351E" w:rsidRDefault="00895559" w:rsidP="00723AEA">
            <w:pPr>
              <w:pStyle w:val="Sinespaciado"/>
              <w:keepNext/>
              <w:rPr>
                <w:rFonts w:asciiTheme="minorHAnsi" w:hAnsiTheme="minorHAnsi"/>
                <w:sz w:val="24"/>
                <w:szCs w:val="24"/>
              </w:rPr>
            </w:pPr>
            <w:r>
              <w:rPr>
                <w:b/>
                <w:color w:val="000000"/>
                <w:sz w:val="18"/>
              </w:rPr>
              <w:t>Nombre del elemento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1</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0</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GASTRO-SIM</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Gestión del proyecto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Inicio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1.1.1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Acta de Constitución del Proyecto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1.1.2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Matriz de Partes Interesadas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Planeación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1.2.1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Plan de gestión del alcance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1.2.2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EDT y diccionario de la EDT</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1.2.3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Plan de gestión del cronograma y lista de actividades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1.2.4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Plan de gestión de la calidad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Monitoreo y control</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1.3.1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Reportes semanales TSP</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1.3.2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Registro y control de cambios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1.3.3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Plan de pruebas y calidad del software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Cierre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1.4.1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Acta de cierre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1.4.2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Lecciones aprendidas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1.4.3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Informe final y demostración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Análisis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2.1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Requisitos y trazabilidad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2.2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Casos de uso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2.3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Priorización MoSCoW</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Diseño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3.1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Arquitectura y despliegue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3.2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Diagramas UML</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3.3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Modelo de datos y API</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3.4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Prototipos de interfaz</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3.5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Diseño de la escena 3D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Construcción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Simulador 3D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RF-03.1 Escena 3D del tracto superior</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RF-03.2 Control del endoscopio virtual</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RF-03.3 Hitos anatómicos visitados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RF-03.4 Hallazgo en la escena 3D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RF-03.5 Captura del hallazgo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RF-03.6 Minimapa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4.1.7</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RF-03.7 Insuflación y deformación de paredes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4.1.8</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RNF-01 Rendimiento 3D (≥ 30 FPS)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4.1.9</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RNF-02 Carga de la escena 3D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Generador de casos con IA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RF-02.1 Solicitud de caso nuevo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RF-02.2 Elección de región anatómica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RF-02.3 Historial y repetición de casos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RF-04 Presentación del caso clínico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RF-14.1 Selección de imagen del dataset</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RF-14.2 Historia clínica sintética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4.2.7</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RF-14.3 Ubicación automática en la ruta 3D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4.2.8</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RF-14.4 Validación automática del caso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4.2.9</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RF-14.5 Almacenamiento del caso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4.2.10</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RF-14.6 Revisión docente de casos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RF-14.7 Reporte de caso incorrecto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RNF-08 Privacidad de datos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RNF-13 Calidad del contenido generado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4.2.14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RNF-14 Tiempo de generación de casos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Componente de IA de visión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4.3.1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RF-06.1 Clase y confianza de la IA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4.3.2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RF-06.2 Región de interés (ROI)</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4.3.3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RF-06.3 Mapa de calor Grad-CAM</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4.3.4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RNF-12 Reproducibilidad de la IA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Agente tutor e inyección de errores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RF-07.1 Conversación con el tutor</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RF-07.2 Tutor sin revelar la respuesta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RF-07.3 Respaldo ante falla del LLM</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RF-08.1 Configuración del porcentaje de errores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RF-08.2 Tipos de alteración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RF-08.3 Registro de alteraciones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4.4.7</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RNF-03 Tiempo de respuesta del tutor</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Evaluación, gamificación y registro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RF-05 Decisión inicial y confianza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RF-09 Decisión final</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RF-10 Retroalimentación y puntaje</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RF-11 Puntos, niveles e insignias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RF-12 Telemetría del intento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RF-13 Tablero de desempeño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4.5.7</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RF-15 Exportación a CSV</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4.5.8</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RF-16 Tabla de clasificación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Plataforma e integración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RF-01.1 Registro de usuario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RF-01.2 Inicio y cierre de sesión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RF-01.3 Gestión de roles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RF-01.4 Consentimiento y aviso académico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RF-01.5 Verificación en dos pasos (2FA)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4.6.6</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RF-01.6 Activación de 2FA y códigos de recuperación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4.6.7</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RF-01.7 Restablecimiento de 2FA por el administrador</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4.6.8</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RNF-04 Tiempo de carga de pantallas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4.6.9</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RNF-06 Compatibilidad de navegadores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4.6.10</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RNF-07 Seguridad y 2FA</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4.6.11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RNF-09 Pruebas automatizadas y revisión de código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4.6.12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RNF-10 Portabilidad con Docker</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4</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4.6.13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RNF-11 Disponibilidad</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b/>
                <w:color w:val="000000"/>
                <w:sz w:val="18"/>
              </w:rPr>
              <w:t>2</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b/>
                <w:color w:val="000000"/>
                <w:sz w:val="18"/>
              </w:rPr>
              <w:t>5</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b/>
                <w:color w:val="000000"/>
                <w:sz w:val="18"/>
              </w:rPr>
              <w:t>Pruebas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5.1</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Pruebas unitarias y de integración</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5.2</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Pruebas funcionales</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5.3</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Pruebas de rendimiento</w:t>
            </w:r>
          </w:p>
        </w:tc>
      </w:tr>
      <w:tr w:rsidR="00895559" w:rsidRPr="0013351E" w14:paraId="7BABCF1E" w14:textId="77777777" w:rsidTr="00723AEA">
        <w:trPr>
          <w:cantSplit/>
        </w:trPr>
        <w:tc>
          <w:tcPr>
            <w:tcW w:w="990" w:type="dxa"/>
          </w:tcPr>
          <w:p w14:paraId="272366B5" w14:textId="77777777" w:rsidR="00895559" w:rsidRPr="0013351E" w:rsidRDefault="00895559" w:rsidP="00723AEA">
            <w:pPr>
              <w:pStyle w:val="Sinespaciado"/>
              <w:keepNext/>
              <w:rPr>
                <w:rFonts w:asciiTheme="minorHAnsi" w:hAnsiTheme="minorHAnsi"/>
                <w:sz w:val="24"/>
                <w:szCs w:val="24"/>
              </w:rPr>
            </w:pPr>
            <w:r>
              <w:rPr>
                <w:color w:val="000000"/>
                <w:sz w:val="18"/>
              </w:rPr>
              <w:t>3</w:t>
            </w:r>
          </w:p>
        </w:tc>
        <w:tc>
          <w:tcPr>
            <w:tcW w:w="1530" w:type="dxa"/>
          </w:tcPr>
          <w:p w14:paraId="1427E2A8" w14:textId="77777777" w:rsidR="00895559" w:rsidRPr="0013351E" w:rsidRDefault="00895559" w:rsidP="00723AEA">
            <w:pPr>
              <w:pStyle w:val="Sinespaciado"/>
              <w:keepNext/>
              <w:rPr>
                <w:rFonts w:asciiTheme="minorHAnsi" w:hAnsiTheme="minorHAnsi"/>
                <w:sz w:val="24"/>
                <w:szCs w:val="24"/>
              </w:rPr>
            </w:pPr>
            <w:r>
              <w:rPr>
                <w:color w:val="000000"/>
                <w:sz w:val="18"/>
              </w:rPr>
              <w:t>5.4</w:t>
            </w:r>
          </w:p>
        </w:tc>
        <w:tc>
          <w:tcPr>
            <w:tcW w:w="6948" w:type="dxa"/>
          </w:tcPr>
          <w:p w14:paraId="592F03A6" w14:textId="77777777" w:rsidR="00895559" w:rsidRPr="0013351E" w:rsidRDefault="00895559" w:rsidP="00723AEA">
            <w:pPr>
              <w:pStyle w:val="Sinespaciado"/>
              <w:keepNext/>
              <w:rPr>
                <w:rFonts w:asciiTheme="minorHAnsi" w:hAnsiTheme="minorHAnsi"/>
                <w:sz w:val="24"/>
                <w:szCs w:val="24"/>
              </w:rPr>
            </w:pPr>
            <w:r>
              <w:rPr>
                <w:color w:val="000000"/>
                <w:sz w:val="18"/>
              </w:rPr>
              <w:t>Pruebas de usabilidad (SUS)</w:t>
            </w:r>
          </w:p>
        </w:tc>
      </w:tr>
    </w:tbl>
    <w:p w14:paraId="24427F2E" w14:textId="77777777" w:rsidR="00895559" w:rsidRPr="0013351E" w:rsidRDefault="00895559" w:rsidP="00895559"/>
    <w:p w14:paraId="2615DD22" w14:textId="77777777" w:rsidR="00895559" w:rsidRPr="0013351E" w:rsidRDefault="00895559" w:rsidP="00895559"/>
    <w:p w14:paraId="2FD11787"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lastRenderedPageBreak/>
        <w:t>Vista tabular</w:t>
      </w:r>
    </w:p>
    <w:p>
      <w:pPr>
        <w:spacing w:after="120"/>
        <w:jc w:val="both"/>
      </w:pPr>
      <w:r>
        <w:rPr>
          <w:color w:val="000000"/>
        </w:rPr>
        <w:t>La vista tabular organiza la EDT por niveles en columnas, hasta el nivel 3.</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90"/>
        <w:gridCol w:w="5295"/>
      </w:tblGrid>
      <w:tr w:rsidR="00895559" w:rsidRPr="0013351E" w14:paraId="37B8A007" w14:textId="77777777" w:rsidTr="00723AEA">
        <w:trPr>
          <w:cantSplit/>
        </w:trPr>
        <w:tc>
          <w:tcPr>
            <w:tcW w:w="1800" w:type="dxa"/>
            <w:shd w:val="clear" w:color="auto" w:fill="D9D9D9"/>
          </w:tcPr>
          <w:p w14:paraId="1C85E510" w14:textId="77777777" w:rsidR="00895559" w:rsidRPr="0013351E" w:rsidRDefault="00895559" w:rsidP="00723AEA">
            <w:pPr>
              <w:pStyle w:val="Sinespaciado"/>
              <w:keepNext/>
              <w:rPr>
                <w:rFonts w:asciiTheme="minorHAnsi" w:hAnsiTheme="minorHAnsi"/>
              </w:rPr>
            </w:pPr>
            <w:r>
              <w:rPr>
                <w:b/>
                <w:color w:val="000000"/>
                <w:sz w:val="20"/>
              </w:rPr>
              <w:t>Nivel 1</w:t>
            </w:r>
          </w:p>
        </w:tc>
        <w:tc>
          <w:tcPr>
            <w:tcW w:w="1890" w:type="dxa"/>
            <w:shd w:val="clear" w:color="auto" w:fill="D9D9D9"/>
          </w:tcPr>
          <w:p w14:paraId="57B155E7" w14:textId="77777777" w:rsidR="00895559" w:rsidRPr="0013351E" w:rsidRDefault="00895559" w:rsidP="00723AEA">
            <w:pPr>
              <w:pStyle w:val="Sinespaciado"/>
              <w:keepNext/>
              <w:rPr>
                <w:rFonts w:asciiTheme="minorHAnsi" w:hAnsiTheme="minorHAnsi"/>
              </w:rPr>
            </w:pPr>
            <w:r>
              <w:rPr>
                <w:b/>
                <w:color w:val="000000"/>
                <w:sz w:val="20"/>
              </w:rPr>
              <w:t>Nivel 2</w:t>
            </w:r>
          </w:p>
        </w:tc>
        <w:tc>
          <w:tcPr>
            <w:tcW w:w="5295" w:type="dxa"/>
            <w:shd w:val="clear" w:color="auto" w:fill="D9D9D9"/>
          </w:tcPr>
          <w:p w14:paraId="49395682" w14:textId="77777777" w:rsidR="00895559" w:rsidRPr="0013351E" w:rsidRDefault="00895559" w:rsidP="00723AEA">
            <w:pPr>
              <w:pStyle w:val="Sinespaciado"/>
              <w:keepNext/>
              <w:rPr>
                <w:rFonts w:asciiTheme="minorHAnsi" w:hAnsiTheme="minorHAnsi"/>
              </w:rPr>
            </w:pPr>
            <w:r>
              <w:rPr>
                <w:b/>
                <w:color w:val="000000"/>
                <w:sz w:val="20"/>
              </w:rPr>
              <w:t>Nivel 3</w:t>
            </w:r>
          </w:p>
        </w:tc>
      </w:tr>
      <w:tr w:rsidR="00895559" w:rsidRPr="0013351E" w14:paraId="6286BC82" w14:textId="77777777" w:rsidTr="00723AEA">
        <w:trPr>
          <w:cantSplit/>
        </w:trPr>
        <w:tc>
          <w:tcPr>
            <w:tcW w:w="1800" w:type="dxa"/>
            <w:vMerge w:val="restart"/>
          </w:tcPr>
          <w:p w14:paraId="40E00E79" w14:textId="77777777" w:rsidR="00895559" w:rsidRPr="0013351E" w:rsidRDefault="00895559" w:rsidP="00723AEA">
            <w:pPr>
              <w:pStyle w:val="Sinespaciado"/>
              <w:keepNext/>
              <w:spacing w:before="40" w:after="40"/>
              <w:ind w:left="180" w:hanging="180"/>
              <w:rPr>
                <w:rFonts w:asciiTheme="minorHAnsi" w:hAnsiTheme="minorHAnsi"/>
              </w:rPr>
            </w:pPr>
            <w:r>
              <w:rPr>
                <w:color w:val="000000"/>
                <w:sz w:val="20"/>
              </w:rPr>
              <w:t>0  GASTRO-SIM</w:t>
            </w:r>
          </w:p>
        </w:tc>
        <w:tc>
          <w:tcPr>
            <w:tcW w:w="1890" w:type="dxa"/>
          </w:tcPr>
          <w:p w14:paraId="6E98214E" w14:textId="77777777" w:rsidR="00895559" w:rsidRPr="0013351E" w:rsidRDefault="00895559" w:rsidP="00723AEA">
            <w:pPr>
              <w:pStyle w:val="Sinespaciado"/>
              <w:keepNext/>
              <w:spacing w:before="40" w:after="40"/>
              <w:rPr>
                <w:rFonts w:asciiTheme="minorHAnsi" w:hAnsiTheme="minorHAnsi"/>
              </w:rPr>
            </w:pPr>
            <w:r>
              <w:rPr>
                <w:color w:val="000000"/>
                <w:sz w:val="20"/>
              </w:rPr>
              <w:t>1  Gestión del proyecto</w:t>
            </w:r>
          </w:p>
        </w:tc>
        <w:tc>
          <w:tcPr>
            <w:tcW w:w="5295" w:type="dxa"/>
          </w:tcPr>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1.1  Inicio (12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1.2  Planeación (24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1.3  Monitoreo y control (20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1.4  Cierre (14 h)</w:t>
            </w:r>
          </w:p>
        </w:tc>
      </w:tr>
      <w:tr w:rsidR="00895559" w:rsidRPr="0013351E" w14:paraId="6286BC82" w14:textId="77777777" w:rsidTr="00723AEA">
        <w:trPr>
          <w:cantSplit/>
        </w:trPr>
        <w:tc>
          <w:tcPr>
            <w:tcW w:w="1800" w:type="dxa"/>
            <w:vMerge w:val="restart"/>
          </w:tcPr>
          <w:p w14:paraId="40E00E79" w14:textId="77777777" w:rsidR="00895559" w:rsidRPr="0013351E" w:rsidRDefault="00895559" w:rsidP="00723AEA">
            <w:pPr>
              <w:pStyle w:val="Sinespaciado"/>
              <w:keepNext/>
              <w:spacing w:before="40" w:after="40"/>
              <w:ind w:left="180" w:hanging="180"/>
              <w:rPr>
                <w:rFonts w:asciiTheme="minorHAnsi" w:hAnsiTheme="minorHAnsi"/>
              </w:rPr>
            </w:pPr>
            <w:r>
              <w:rPr>
                <w:color w:val="000000"/>
                <w:sz w:val="20"/>
              </w:rPr>
              <w:t>0  GASTRO-SIM</w:t>
            </w:r>
          </w:p>
        </w:tc>
        <w:tc>
          <w:tcPr>
            <w:tcW w:w="1890" w:type="dxa"/>
          </w:tcPr>
          <w:p w14:paraId="6E98214E" w14:textId="77777777" w:rsidR="00895559" w:rsidRPr="0013351E" w:rsidRDefault="00895559" w:rsidP="00723AEA">
            <w:pPr>
              <w:pStyle w:val="Sinespaciado"/>
              <w:keepNext/>
              <w:spacing w:before="40" w:after="40"/>
              <w:rPr>
                <w:rFonts w:asciiTheme="minorHAnsi" w:hAnsiTheme="minorHAnsi"/>
              </w:rPr>
            </w:pPr>
            <w:r>
              <w:rPr>
                <w:color w:val="000000"/>
                <w:sz w:val="20"/>
              </w:rPr>
              <w:t>2  Análisis</w:t>
            </w:r>
          </w:p>
        </w:tc>
        <w:tc>
          <w:tcPr>
            <w:tcW w:w="5295" w:type="dxa"/>
          </w:tcPr>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2.1  Requisitos y trazabilidad (14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2.2  Casos de uso (6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2.3  Priorización MoSCoW (4 h)</w:t>
            </w:r>
          </w:p>
        </w:tc>
      </w:tr>
      <w:tr w:rsidR="00895559" w:rsidRPr="0013351E" w14:paraId="6286BC82" w14:textId="77777777" w:rsidTr="00723AEA">
        <w:trPr>
          <w:cantSplit/>
        </w:trPr>
        <w:tc>
          <w:tcPr>
            <w:tcW w:w="1800" w:type="dxa"/>
            <w:vMerge w:val="restart"/>
          </w:tcPr>
          <w:p w14:paraId="40E00E79" w14:textId="77777777" w:rsidR="00895559" w:rsidRPr="0013351E" w:rsidRDefault="00895559" w:rsidP="00723AEA">
            <w:pPr>
              <w:pStyle w:val="Sinespaciado"/>
              <w:keepNext/>
              <w:spacing w:before="40" w:after="40"/>
              <w:ind w:left="180" w:hanging="180"/>
              <w:rPr>
                <w:rFonts w:asciiTheme="minorHAnsi" w:hAnsiTheme="minorHAnsi"/>
              </w:rPr>
            </w:pPr>
            <w:r>
              <w:rPr>
                <w:color w:val="000000"/>
                <w:sz w:val="20"/>
              </w:rPr>
              <w:t>0  GASTRO-SIM</w:t>
            </w:r>
          </w:p>
        </w:tc>
        <w:tc>
          <w:tcPr>
            <w:tcW w:w="1890" w:type="dxa"/>
          </w:tcPr>
          <w:p w14:paraId="6E98214E" w14:textId="77777777" w:rsidR="00895559" w:rsidRPr="0013351E" w:rsidRDefault="00895559" w:rsidP="00723AEA">
            <w:pPr>
              <w:pStyle w:val="Sinespaciado"/>
              <w:keepNext/>
              <w:spacing w:before="40" w:after="40"/>
              <w:rPr>
                <w:rFonts w:asciiTheme="minorHAnsi" w:hAnsiTheme="minorHAnsi"/>
              </w:rPr>
            </w:pPr>
            <w:r>
              <w:rPr>
                <w:color w:val="000000"/>
                <w:sz w:val="20"/>
              </w:rPr>
              <w:t>3  Diseño</w:t>
            </w:r>
          </w:p>
        </w:tc>
        <w:tc>
          <w:tcPr>
            <w:tcW w:w="5295" w:type="dxa"/>
          </w:tcPr>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3.1  Arquitectura y despliegue (8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3.2  Diagramas UML (10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3.3  Modelo de datos y API (8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3.4  Prototipos de interfaz (10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3.5  Diseño de la escena 3D (8 h)</w:t>
            </w:r>
          </w:p>
        </w:tc>
      </w:tr>
      <w:tr w:rsidR="00895559" w:rsidRPr="0013351E" w14:paraId="6286BC82" w14:textId="77777777" w:rsidTr="00723AEA">
        <w:trPr>
          <w:cantSplit/>
        </w:trPr>
        <w:tc>
          <w:tcPr>
            <w:tcW w:w="1800" w:type="dxa"/>
            <w:vMerge w:val="restart"/>
          </w:tcPr>
          <w:p w14:paraId="40E00E79" w14:textId="77777777" w:rsidR="00895559" w:rsidRPr="0013351E" w:rsidRDefault="00895559" w:rsidP="00723AEA">
            <w:pPr>
              <w:pStyle w:val="Sinespaciado"/>
              <w:keepNext/>
              <w:spacing w:before="40" w:after="40"/>
              <w:ind w:left="180" w:hanging="180"/>
              <w:rPr>
                <w:rFonts w:asciiTheme="minorHAnsi" w:hAnsiTheme="minorHAnsi"/>
              </w:rPr>
            </w:pPr>
            <w:r>
              <w:rPr>
                <w:color w:val="000000"/>
                <w:sz w:val="20"/>
              </w:rPr>
              <w:t>0  GASTRO-SIM</w:t>
            </w:r>
          </w:p>
        </w:tc>
        <w:tc>
          <w:tcPr>
            <w:tcW w:w="1890" w:type="dxa"/>
          </w:tcPr>
          <w:p w14:paraId="6E98214E" w14:textId="77777777" w:rsidR="00895559" w:rsidRPr="0013351E" w:rsidRDefault="00895559" w:rsidP="00723AEA">
            <w:pPr>
              <w:pStyle w:val="Sinespaciado"/>
              <w:keepNext/>
              <w:spacing w:before="40" w:after="40"/>
              <w:rPr>
                <w:rFonts w:asciiTheme="minorHAnsi" w:hAnsiTheme="minorHAnsi"/>
              </w:rPr>
            </w:pPr>
            <w:r>
              <w:rPr>
                <w:color w:val="000000"/>
                <w:sz w:val="20"/>
              </w:rPr>
              <w:t>4  Construcción</w:t>
            </w:r>
          </w:p>
        </w:tc>
        <w:tc>
          <w:tcPr>
            <w:tcW w:w="5295" w:type="dxa"/>
          </w:tcPr>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4.1  Simulador 3D (110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4.2  Generador de casos con IA (84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4.3  Componente de IA de visión (40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4.4  Agente tutor e inyección de errores (37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4.5  Evaluación, gamificación y registro (62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4.6  Plataforma e integración (75 h)</w:t>
            </w:r>
          </w:p>
        </w:tc>
      </w:tr>
      <w:tr w:rsidR="00895559" w:rsidRPr="0013351E" w14:paraId="6286BC82" w14:textId="77777777" w:rsidTr="00723AEA">
        <w:trPr>
          <w:cantSplit/>
        </w:trPr>
        <w:tc>
          <w:tcPr>
            <w:tcW w:w="1800" w:type="dxa"/>
            <w:vMerge w:val="restart"/>
          </w:tcPr>
          <w:p w14:paraId="40E00E79" w14:textId="77777777" w:rsidR="00895559" w:rsidRPr="0013351E" w:rsidRDefault="00895559" w:rsidP="00723AEA">
            <w:pPr>
              <w:pStyle w:val="Sinespaciado"/>
              <w:keepNext/>
              <w:spacing w:before="40" w:after="40"/>
              <w:ind w:left="180" w:hanging="180"/>
              <w:rPr>
                <w:rFonts w:asciiTheme="minorHAnsi" w:hAnsiTheme="minorHAnsi"/>
              </w:rPr>
            </w:pPr>
            <w:r>
              <w:rPr>
                <w:color w:val="000000"/>
                <w:sz w:val="20"/>
              </w:rPr>
              <w:t>0  GASTRO-SIM</w:t>
            </w:r>
          </w:p>
        </w:tc>
        <w:tc>
          <w:tcPr>
            <w:tcW w:w="1890" w:type="dxa"/>
          </w:tcPr>
          <w:p w14:paraId="6E98214E" w14:textId="77777777" w:rsidR="00895559" w:rsidRPr="0013351E" w:rsidRDefault="00895559" w:rsidP="00723AEA">
            <w:pPr>
              <w:pStyle w:val="Sinespaciado"/>
              <w:keepNext/>
              <w:spacing w:before="40" w:after="40"/>
              <w:rPr>
                <w:rFonts w:asciiTheme="minorHAnsi" w:hAnsiTheme="minorHAnsi"/>
              </w:rPr>
            </w:pPr>
            <w:r>
              <w:rPr>
                <w:color w:val="000000"/>
                <w:sz w:val="20"/>
              </w:rPr>
              <w:t>5  Pruebas</w:t>
            </w:r>
          </w:p>
        </w:tc>
        <w:tc>
          <w:tcPr>
            <w:tcW w:w="5295" w:type="dxa"/>
          </w:tcPr>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5.1  Pruebas unitarias y de integración (12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5.2  Pruebas funcionales (16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5.3  Pruebas de rendimiento (6 h)</w:t>
            </w:r>
          </w:p>
          <w:p w14:paraId="5D429602" w14:textId="77777777" w:rsidR="00895559" w:rsidRPr="0013351E" w:rsidRDefault="00895559" w:rsidP="00723AEA">
            <w:pPr>
              <w:pStyle w:val="Sinespaciado"/>
              <w:keepNext/>
              <w:spacing w:before="40" w:after="40"/>
              <w:rPr>
                <w:rFonts w:asciiTheme="minorHAnsi" w:hAnsiTheme="minorHAnsi"/>
              </w:rPr>
            </w:pPr>
            <w:r>
              <w:rPr>
                <w:color w:val="000000"/>
                <w:sz w:val="20"/>
              </w:rPr>
              <w:t>5.4  Pruebas de usabilidad (SUS) (8 h)</w:t>
            </w:r>
          </w:p>
        </w:tc>
      </w:tr>
    </w:tbl>
    <w:p w14:paraId="6972B59C" w14:textId="77777777" w:rsidR="00895559" w:rsidRPr="0013351E" w:rsidRDefault="00895559" w:rsidP="00895559">
      <w:pPr>
        <w:pStyle w:val="Sinespaciado"/>
        <w:rPr>
          <w:rFonts w:asciiTheme="minorHAnsi" w:hAnsiTheme="minorHAnsi"/>
          <w:b/>
        </w:rPr>
      </w:pPr>
    </w:p>
    <w:p w14:paraId="70AE17FB" w14:textId="77777777" w:rsidR="00895559" w:rsidRPr="0013351E" w:rsidRDefault="00895559" w:rsidP="00895559"/>
    <w:p w14:paraId="61DAF11E" w14:textId="77777777" w:rsidR="00895559" w:rsidRPr="0013351E" w:rsidRDefault="00895559" w:rsidP="00895559"/>
    <w:p w14:paraId="2760EC55"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t>Vista de árbol</w:t>
      </w:r>
    </w:p>
    <w:p>
      <w:pPr>
        <w:spacing w:after="120"/>
        <w:jc w:val="both"/>
      </w:pPr>
      <w:r>
        <w:rPr>
          <w:color w:val="000000"/>
        </w:rPr>
        <w:t>La vista de árbol es el formato más usado para presentar la EDT. Muestra los niveles 1 a 3 con el esfuerzo estimado de cada elemento; los paquetes de trabajo de nivel 4 aparecen en la vista de esquema y en el diccionario.</w:t>
      </w:r>
    </w:p>
    <w:p w14:paraId="5848F178" w14:textId="77777777" w:rsidR="00895559" w:rsidRPr="0013351E" w:rsidRDefault="00895559" w:rsidP="00895559">
      <w:pPr>
        <w:jc w:val="center"/>
      </w:pPr>
      <w:r w:rsidRPr="0013351E">
        <w:rPr>
          <w:noProof/>
          <w:lang w:val="es-CO" w:eastAsia="es-CO"/>
        </w:rPr>
        <w:lastRenderedPageBreak/>
        <mc:AlternateContent/>
      </w:r>
      <w:r>
        <w:drawing>
          <wp:inline xmlns:a="http://schemas.openxmlformats.org/drawingml/2006/main" xmlns:pic="http://schemas.openxmlformats.org/drawingml/2006/picture">
            <wp:extent cx="5943600" cy="3390251"/>
            <wp:docPr id="1" name="Picture 1"/>
            <wp:cNvGraphicFramePr>
              <a:graphicFrameLocks noChangeAspect="1"/>
            </wp:cNvGraphicFramePr>
            <a:graphic>
              <a:graphicData uri="http://schemas.openxmlformats.org/drawingml/2006/picture">
                <pic:pic>
                  <pic:nvPicPr>
                    <pic:cNvPr id="0" name="edt.png"/>
                    <pic:cNvPicPr/>
                  </pic:nvPicPr>
                  <pic:blipFill>
                    <a:blip r:embed="rId14"/>
                    <a:stretch>
                      <a:fillRect/>
                    </a:stretch>
                  </pic:blipFill>
                  <pic:spPr>
                    <a:xfrm>
                      <a:off x="0" y="0"/>
                      <a:ext cx="5943600" cy="3390251"/>
                    </a:xfrm>
                    <a:prstGeom prst="rect"/>
                  </pic:spPr>
                </pic:pic>
              </a:graphicData>
            </a:graphic>
          </wp:inline>
        </w:drawing>
      </w:r>
    </w:p>
    <w:p>
      <w:pPr>
        <w:jc w:val="center"/>
      </w:pPr>
      <w:r>
        <w:rPr>
          <w:b/>
          <w:color w:val="000000"/>
          <w:sz w:val="20"/>
        </w:rPr>
        <w:t>Figura 1, EDT de GASTRO-SIM (vista de árbol)</w:t>
      </w:r>
    </w:p>
    <w:p w14:paraId="6CABCA24"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lastRenderedPageBreak/>
        <w:t>Diccionario de la EDT</w:t>
      </w:r>
    </w:p>
    <w:p>
      <w:pPr>
        <w:spacing w:after="120"/>
        <w:jc w:val="both"/>
      </w:pPr>
      <w:r>
        <w:rPr>
          <w:color w:val="000000"/>
        </w:rPr>
        <w:t>El diccionario de la EDT define cada elemento: qué trabajo comprende y, en los paquetes de trabajo, su esfuerzo estimado. El equipo lo usa como enunciado del trabajo: solo se realiza el trabajo descrito aquí. El responsable de cada componente figura en el Plan de Gestión del Alcance (Tabla 1.2).</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7"/>
        <w:gridCol w:w="960"/>
        <w:gridCol w:w="3459"/>
        <w:gridCol w:w="4114"/>
      </w:tblGrid>
      <w:tr w:rsidR="00895559" w:rsidRPr="0013351E" w14:paraId="10DCFF32" w14:textId="77777777" w:rsidTr="00723AEA">
        <w:trPr>
          <w:cantSplit/>
          <w:tblHeader/>
        </w:trPr>
        <w:tc>
          <w:tcPr>
            <w:tcW w:w="827" w:type="dxa"/>
            <w:shd w:val="clear" w:color="auto" w:fill="D9D9D9"/>
          </w:tcPr>
          <w:p w14:paraId="12AA6254" w14:textId="77777777" w:rsidR="00895559" w:rsidRPr="0013351E" w:rsidRDefault="00895559" w:rsidP="00723AEA">
            <w:pPr>
              <w:pStyle w:val="Sinespaciado"/>
              <w:rPr>
                <w:rFonts w:asciiTheme="minorHAnsi" w:hAnsiTheme="minorHAnsi"/>
                <w:sz w:val="24"/>
                <w:szCs w:val="24"/>
              </w:rPr>
            </w:pPr>
            <w:r>
              <w:rPr>
                <w:b/>
                <w:color w:val="000000"/>
                <w:sz w:val="17"/>
              </w:rPr>
              <w:t>Nivel</w:t>
            </w:r>
          </w:p>
        </w:tc>
        <w:tc>
          <w:tcPr>
            <w:tcW w:w="960" w:type="dxa"/>
            <w:shd w:val="clear" w:color="auto" w:fill="D9D9D9"/>
          </w:tcPr>
          <w:p w14:paraId="2D8AEFAE" w14:textId="77777777" w:rsidR="00895559" w:rsidRPr="0013351E" w:rsidRDefault="00895559" w:rsidP="00723AEA">
            <w:pPr>
              <w:pStyle w:val="Sinespaciado"/>
              <w:rPr>
                <w:rFonts w:asciiTheme="minorHAnsi" w:hAnsiTheme="minorHAnsi"/>
                <w:sz w:val="24"/>
                <w:szCs w:val="24"/>
              </w:rPr>
            </w:pPr>
            <w:r>
              <w:rPr>
                <w:b/>
                <w:color w:val="000000"/>
                <w:sz w:val="17"/>
              </w:rPr>
              <w:t>Código EDT</w:t>
            </w:r>
          </w:p>
        </w:tc>
        <w:tc>
          <w:tcPr>
            <w:tcW w:w="3459" w:type="dxa"/>
            <w:shd w:val="clear" w:color="auto" w:fill="D9D9D9"/>
          </w:tcPr>
          <w:p w14:paraId="4619C4C5" w14:textId="77777777" w:rsidR="00895559" w:rsidRPr="0013351E" w:rsidRDefault="00895559" w:rsidP="00723AEA">
            <w:pPr>
              <w:pStyle w:val="Sinespaciado"/>
              <w:rPr>
                <w:rFonts w:asciiTheme="minorHAnsi" w:hAnsiTheme="minorHAnsi"/>
                <w:sz w:val="24"/>
                <w:szCs w:val="24"/>
              </w:rPr>
            </w:pPr>
            <w:r>
              <w:rPr>
                <w:b/>
                <w:color w:val="000000"/>
                <w:sz w:val="17"/>
              </w:rPr>
              <w:t>Nombre del elemento</w:t>
            </w:r>
          </w:p>
        </w:tc>
        <w:tc>
          <w:tcPr>
            <w:tcW w:w="4114" w:type="dxa"/>
            <w:shd w:val="clear" w:color="auto" w:fill="D9D9D9"/>
          </w:tcPr>
          <w:p w14:paraId="659E9C3F" w14:textId="77777777" w:rsidR="00895559" w:rsidRPr="0013351E" w:rsidRDefault="00895559" w:rsidP="00723AEA">
            <w:pPr>
              <w:pStyle w:val="Sinespaciado"/>
              <w:rPr>
                <w:rFonts w:asciiTheme="minorHAnsi" w:hAnsiTheme="minorHAnsi"/>
                <w:sz w:val="24"/>
                <w:szCs w:val="24"/>
              </w:rPr>
            </w:pPr>
            <w:r>
              <w:rPr>
                <w:b/>
                <w:color w:val="000000"/>
                <w:sz w:val="17"/>
              </w:rPr>
              <w:t>Definición</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1</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0</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GASTRO-SIM</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Todo el trabajo para gestionar, analizar, diseñar, construir y probar el simulador web 3D GASTRO-SIM v1.0. Esfuerzo: 588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Gestión del proyecto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Dirección del proyecto según PMBOK 6 con plantillas PM². Esfuerzo: 70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Inicio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Constitución del proyecto e identificación de los interesados. Esfuerzo: 12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1.1.1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Acta de Constitución del Proyecto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Documento que autoriza el proyecto: alcance preliminar, hitos, riesgos y gobernanza.</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1.1.2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Matriz de Partes Interesadas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Identificación de interesados, roles PM² y fichas de los interesados clave.</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Planeación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Elaboración de los planes de alcance, cronograma y calidad. Esfuerzo: 24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1.2.1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Plan de gestión del alcance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Enunciado del alcance, procesos de validación y control del alcance.</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1.2.2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EDT y diccionario de la EDT</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Este documento: descomposición del trabajo hasta paquetes de trabajo.</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1.2.3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Plan de gestión del cronograma y lista de actividades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Actividades, secuencia, duraciones y diagrama de Gantt.</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1.2.4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Plan de gestión de la calidad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Atributos, métricas, aseguramiento y control de calidad.</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Monitoreo y control</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Seguimiento semanal TSP y control de cambios y de calidad. Esfuerzo: 20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1.3.1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Reportes semanales TSP</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Horas planeadas frente a reales, tareas cerradas, defectos y riesgos.</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1.3.2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Registro y control de cambios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Solicitudes de cambio, análisis de impacto y decisiones.</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1.3.3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Plan de pruebas y calidad del software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Estrategia, casos de prueba y criterios de salida.</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Cierre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Cierre formal y documentación final. Esfuerzo: 14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1.4.1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Acta de cierre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Aceptación final del Propietario del Proyecto.</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1.4.2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Lecciones aprendidas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Resultados de los postmortem TSP y recomendaciones.</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1.4.3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Informe final y demostración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Documento final del proyecto y presentación del producto.</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Análisis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Identificación, especificación y priorización de requisitos. Esfuerzo: 24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2.1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Requisitos y trazabilidad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Matriz de Trazabilidad de Requisitos v1.3 según ISO/IEC/IEEE 29148. Esfuerzo: 14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2.2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Casos de uso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Diagrama de casos de uso v1.3.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2.3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Priorización MoSCoW</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Plantilla de priorización MoSCoW v1.3.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Diseño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Diseño de la solución a partir de los requisitos. Esfuerzo: 44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3.1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Arquitectura y despliegue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Diagramas de arquitectura y despliegue, y registro de decisiones de arquitectura.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3.2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Diagramas UML</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Diagramas de actividades, secuencia y paquetes.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3.3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Modelo de datos y API</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Modelo entidad-relación y especificación de la API.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3.4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Prototipos de interfaz</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Prototipos de las pantallas del estudiante y del docente.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3.5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Diseño de la escena 3D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Ruta, regiones, hitos y controles del endoscopio virtual; prototipo técnico (spike).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Construcción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Desarrollo del software con TSP en tres ciclos (v0.5, v0.9 y v1.0). Esfuerzo: 408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Simulador 3D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Módulo 3D: escena, endoscopio, hitos, hallazgos, captura y minimapa. Esfuerzo: 110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RF-03.1 Escena 3D del tracto superior</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en el navegador una escena 3D navegable del esófago, el estómago y el duodeno, sin instalar software adicional. Prioridad: Must. Esfuerzo: 30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RF-03.2 Control del endoscopio virtual</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controlar el endoscopio virtual: avanzar, retroceder y orientar la punta, con teclado y con mouse. Prioridad: Must. Esfuerzo: 16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RF-03.3 Hitos anatómicos visitados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Marcar como visitados los hitos anatómicos (línea Z, cardias, fondo, cuerpo, antro, píloro y bulbo duodenal) cuando el endoscopio pase por ellos.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RF-03.4 Hallazgo en la escena 3D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en la escena 3D el hallazgo del caso en la ubicación asignada automáticamente por el generador de casos (RF-14.3). Prioridad: Must.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RF-03.5 Captura del hallazgo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capturar un hallazgo visible en el campo de visión; al capturarlo se abre el panel de análisis del caso con la imagen endoscópica asociada. Prioridad: Must.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RF-03.6 Minimapa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un minimapa con la posición actual del endoscopio dentro del tracto gastrointestinal. Prioridad: Should.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4.1.7</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RF-03.7 Insuflación y deformación de paredes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(Opcional) simular la insuflación y la deformación de las paredes durante el recorrido. Prioridad: Could. Esfuerzo: 16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4.1.8</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RNF-01 Rendimiento 3D (≥ 30 FPS)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La escena deberá mantener al menos 30 cuadros por segundo en un portátil con gráficos integrados a resolución 1366×768.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4.1.9</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RNF-02 Carga de la escena 3D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La escena de un caso deberá cargar en menos de 5 segundos con una conexión de 10 Mbps; los recursos 3D de cada caso no superarán 10 MB.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Generador de casos con IA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Servicio que genera, valida, guarda y somete a revisión docente los casos clínicos. Esfuerzo: 84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RF-02.1 Solicitud de caso nuevo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al estudiante solicitar un caso nuevo eligiendo el nivel de dificultad (básico, intermedio o avanzado).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RF-02.2 Elección de región anatómica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elegir la región anatómica del caso (esófago, estómago o duodeno); si el estudiante no la elige, el sistema la asigna al azar. Prioridad: Should.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RF-02.3 Historial y repetición de casos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el historial de casos resueltos por el estudiante y permitir repetir un caso guardado. Prioridad: Should. Esfuerzo: 5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RF-04 Presentación del caso clínico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Presentar el caso con la historia clínica sintética redactada por el agente de IA, la imagen endoscópica asociada al hallazgo y el aviso de uso…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RF-14.1 Selección de imagen del dataset</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Seleccionar para cada caso una imagen del tracto gastrointestinal superior del dataset (HyperKvasir), según la dificultad y la región solicitadas,…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RF-14.2 Historia clínica sintética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agente de IA deberá redactar una historia clínica sintética coherente con la etiqueta de la imagen (edad, motivo de consulta, antecedentes y… Prioridad: Must. Esfuerzo: 12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4.2.7</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RF-14.3 Ubicación automática en la ruta 3D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Asignar automáticamente la ubicación del hallazgo en la ruta 3D según la clase de la imagen, mediante una tabla de correspondencia clase–región,…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4.2.8</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RF-14.4 Validación automática del caso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Validar automáticamente cada caso generado antes de mostrarlo (campos completos, coherencia entre etiqueta, región e historia, y ausencia del…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4.2.9</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RF-14.5 Almacenamiento del caso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Guardar cada caso generado (imagen, historia, ubicación, versión del modelo y de las instrucciones, y semilla) para poder repetirlo y comparar…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4.2.10</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RF-14.6 Revisión docente de casos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al docente revisar los casos generados y aprobarlos o descartarlos; un caso descartado no se vuelve a asignar y su motivo queda registrado.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RF-14.7 Reporte de caso incorrecto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(Opcional) permitir al estudiante reportar un caso que considere incorrecto; el caso queda marcado para revisión del docente. Prioridad: Could.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RNF-08 Privacidad de datos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sistema solo usará imágenes públicas y desidentificadas (HyperKvasir, tracto superior) e historias clínicas sintéticas, y almacenará la…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RNF-13 Calidad del contenido generado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Calidad del contenido generado: la interfaz estará en español y el contenido clínico de los casos generados deberá ser coherente y verificable.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4.2.14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RNF-14 Tiempo de generación de casos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Un caso nuevo deberá estar listo para el estudiante en menos de 15 segundos en al menos el 90 % de las solicitudes.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Componente de IA de visión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Modelo ajustado con HyperKvasir, predicciones con región de interés y métricas. Esfuerzo: 40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4.3.1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RF-06.1 Clase y confianza de la IA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la clase sugerida por la IA y su porcentaje de confianza.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4.3.2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RF-06.2 Región de interés (ROI)</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Marcar sobre la imagen la región de interés (ROI) en la que se basa la recomendación.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4.3.3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RF-06.3 Mapa de calor Grad-CAM</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(Opcional) mostrar un mapa de calor (Grad-CAM) como explicación visual de la recomendación. Prioridad: Could.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4.3.4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RNF-12 Reproducibilidad de la IA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entrenamiento del modelo de visión deberá poder repetirse y sus métricas deberán reportarse. Prioridad: Must. Esfuerzo: 20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Agente tutor e inyección de errores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Tutor conversacional y alteración controlada de las recomendaciones de la IA. Esfuerzo: 37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RF-07.1 Conversación con el tutor</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conversar con el tutor; cada respuesta tendrá en cuenta la historia clínica, la decisión inicial del usuario y la recomendación mostrada. Prioridad: Must. Esfuerzo: 14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RF-07.2 Tutor sin revelar la respuesta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tutor no debe revelar la respuesta de referencia antes de que el usuario registre su decisión final.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RF-07.3 Respaldo ante falla del LLM</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un mensaje de respaldo y permitir continuar el caso cuando el servicio del modelo de lenguaje no responda.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RF-08.1 Configuración del porcentaje de errores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al docente configurar el porcentaje de intentos con recomendación alterada, entre 0 % y 50 %. Prioridad: Must. Esfuerzo: 5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RF-08.2 Tipos de alteración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elegir el tipo de alteración: clase incorrecta, confianza alterada o región de interés desplazada.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RF-08.3 Registro de alteraciones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Registrar en cada intento si la recomendación fue alterada y de qué forma, sin mostrarlo al usuario antes de la retroalimentación.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4.4.7</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RNF-03 Tiempo de respuesta del tutor</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tutor deberá responder en menos de 10 segundos en al menos el 90 % de los mensajes.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Evaluación, gamificación y registro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Decisiones, retroalimentación, gamificación, telemetría, tablero y exportación. Esfuerzo: 62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RF-05 Decisión inicial y confianza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Exigir que el usuario registre su decisión inicial y su nivel de confianza (1 a 5) antes de mostrar la recomendación de la IA. Prioridad: Must. Esfuerzo: 5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RF-09 Decisión final</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Registrar la decisión final del usuario y su nivel de confianza, e identificar si cambió respecto a la decisión inicial.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RF-10 Retroalimentación y puntaje</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la retroalimentación del intento: respuesta de referencia, acierto del usuario, acierto de la IA (indicando si fue alterada), explicación…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RF-11 Puntos, niveles e insignias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Otorgar puntos, niveles e insignias según el desempeño del usuario. Prioridad: Should. Esfuerzo: 12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RF-12 Telemetría del intento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Registrar la telemetría de cada intento: tiempo de exploración, hitos visitados, hallazgos detectados y omitidos, decisiones con sus tiempos y… Prioridad: Must. Esfuerzo: 10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RF-13 Tablero de desempeño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a cada estudiante un tablero con su desempeño: precisión de decisiones, detección de errores de la IA, sobre-dependencia y cobertura de… Prioridad: Should. Esfuerzo: 14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4.5.7</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RF-15 Exportación a CSV</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al docente exportar a CSV los registros seudonimizados de los intentos. Prioridad: Should.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4.5.8</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RF-16 Tabla de clasificación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(Opcional) mostrar una tabla de clasificación entre los usuarios de un mismo grupo. Prioridad: Could.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Plataforma e integración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Autenticación con 2FA, roles, seguridad, despliegue con Docker e integración continua. Esfuerzo: 75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RF-01.1 Registro de usuario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que una persona se registre con correo electrónico y contraseña; la cuenta nueva tendrá rol de estudiante.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RF-01.2 Inicio y cierre de sesión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iniciar y cerrar sesión, y mantener la sesión activa mientras el usuario navega.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RF-01.3 Gestión de roles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que un docente/administrador asigne o retire el rol de docente a otra cuenta. Prioridad: Should.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RF-01.4 Consentimiento y aviso académico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Mostrar al primer ingreso el aviso de uso académico (no diagnóstico) y la autorización de tratamiento de datos, y registrar su aceptación. Prioridad: Must.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RF-01.5 Verificación en dos pasos (2FA)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Exigir verificación en dos pasos (2FA) en cada inicio de sesión: después de la contraseña, el usuario ingresará un código temporal de 6 dígitos…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4.6.6</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RF-01.6 Activación de 2FA y códigos de recuperación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Guiar la activación del 2FA en el primer ingreso (código QR para la aplicación autenticadora) y entregar 10 códigos de recuperación de un solo uso. Prioridad: Must.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4.6.7</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RF-01.7 Restablecimiento de 2FA por el administrador</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Permitir que un administrador restablezca el 2FA de una cuenta que perdió su aplicación autenticadora y sus códigos, dejando registro de la acción. Prioridad: Should.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4.6.8</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RNF-04 Tiempo de carga de pantallas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Las pantallas que no son 3D deberán cargar en menos de 3 segundos. Prioridad: Should.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4.6.9</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RNF-06 Compatibilidad de navegadores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sistema deberá funcionar en las dos últimas versiones de Chrome, Firefox y Edge con soporte WebGL 2, en escritorio. Prioridad: Must. Esfuerzo: 4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4.6.10</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RNF-07 Seguridad y 2FA</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acceso usará autenticación de dos factores (2FA), las contraseñas se almacenarán con hash, toda la comunicación usará HTTPS y ninguna… Prioridad: Must. Esfuerzo: 5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4.6.11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RNF-09 Pruebas automatizadas y revisión de código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Los módulos críticos tendrán pruebas automatizadas y todo cambio se integrará mediante pull request revisado. Prioridad: Must. Esfuerzo: 20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4.6.12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RNF-10 Portabilidad con Docker</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sistema deberá poder instalarse y ejecutarse con un solo comando a partir del repositorio. Prioridad: Must. Esfuerzo: 8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4</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4.6.13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RNF-11 Disponibilidad</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El sistema publicado deberá estar disponible al menos el 95 % del tiempo durante el periodo de pruebas y la demostración final. Prioridad: Should. Esfuerzo: 3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b/>
                <w:color w:val="000000"/>
                <w:sz w:val="17"/>
              </w:rPr>
              <w:t>2</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b/>
                <w:color w:val="000000"/>
                <w:sz w:val="17"/>
              </w:rPr>
              <w:t>5</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b/>
                <w:color w:val="000000"/>
                <w:sz w:val="17"/>
              </w:rPr>
              <w:t>Pruebas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b/>
                <w:color w:val="000000"/>
                <w:sz w:val="17"/>
              </w:rPr>
              <w:t>Verificación del producto según el plan de pruebas. Esfuerzo: 42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5.1</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Pruebas unitarias y de integración</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Pruebas automatizadas ejecutadas en integración continua. Esfuerzo: 12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5.2</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Pruebas funcionales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Ejecución de los casos de prueba CP-xx de la Matriz de Trazabilidad. Esfuerzo: 16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5.3</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Pruebas de rendimiento</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Medición de FPS, tiempos de carga, del tutor y de generación de casos. Esfuerzo: 6 h.</w:t>
            </w:r>
          </w:p>
        </w:tc>
      </w:tr>
      <w:tr w:rsidR="00895559" w:rsidRPr="0013351E" w14:paraId="20AC7FA1" w14:textId="77777777" w:rsidTr="00723AEA">
        <w:trPr>
          <w:cantSplit/>
          <w:tblHeader/>
        </w:trPr>
        <w:tc>
          <w:tcPr>
            <w:tcW w:w="827" w:type="dxa"/>
          </w:tcPr>
          <w:p w14:paraId="0936E0A2" w14:textId="77777777" w:rsidR="00895559" w:rsidRPr="0013351E" w:rsidRDefault="00895559" w:rsidP="00723AEA">
            <w:pPr>
              <w:pStyle w:val="Sinespaciado"/>
              <w:rPr>
                <w:rFonts w:asciiTheme="minorHAnsi" w:hAnsiTheme="minorHAnsi"/>
                <w:sz w:val="24"/>
                <w:szCs w:val="24"/>
              </w:rPr>
            </w:pPr>
            <w:r>
              <w:rPr>
                <w:color w:val="000000"/>
                <w:sz w:val="17"/>
              </w:rPr>
              <w:t>3</w:t>
            </w:r>
          </w:p>
        </w:tc>
        <w:tc>
          <w:tcPr>
            <w:tcW w:w="960" w:type="dxa"/>
          </w:tcPr>
          <w:p w14:paraId="1954548F" w14:textId="77777777" w:rsidR="00895559" w:rsidRPr="0013351E" w:rsidRDefault="00895559" w:rsidP="00723AEA">
            <w:pPr>
              <w:pStyle w:val="Sinespaciado"/>
              <w:rPr>
                <w:rFonts w:asciiTheme="minorHAnsi" w:hAnsiTheme="minorHAnsi"/>
                <w:sz w:val="24"/>
                <w:szCs w:val="24"/>
              </w:rPr>
            </w:pPr>
            <w:r>
              <w:rPr>
                <w:color w:val="000000"/>
                <w:sz w:val="17"/>
              </w:rPr>
              <w:t>5.4</w:t>
            </w:r>
          </w:p>
        </w:tc>
        <w:tc>
          <w:tcPr>
            <w:tcW w:w="3459" w:type="dxa"/>
          </w:tcPr>
          <w:p w14:paraId="533CC425" w14:textId="77777777" w:rsidR="00895559" w:rsidRPr="0013351E" w:rsidRDefault="00895559" w:rsidP="00723AEA">
            <w:pPr>
              <w:pStyle w:val="Sinespaciado"/>
              <w:rPr>
                <w:rFonts w:asciiTheme="minorHAnsi" w:hAnsiTheme="minorHAnsi"/>
                <w:sz w:val="24"/>
                <w:szCs w:val="24"/>
              </w:rPr>
            </w:pPr>
            <w:r>
              <w:rPr>
                <w:color w:val="000000"/>
                <w:sz w:val="17"/>
              </w:rPr>
              <w:t>Pruebas de usabilidad (SUS)</w:t>
            </w:r>
          </w:p>
        </w:tc>
        <w:tc>
          <w:tcPr>
            <w:tcW w:w="4114" w:type="dxa"/>
          </w:tcPr>
          <w:p w14:paraId="5D3DA33F" w14:textId="77777777" w:rsidR="00895559" w:rsidRPr="0013351E" w:rsidRDefault="00895559" w:rsidP="00723AEA">
            <w:pPr>
              <w:pStyle w:val="Sinespaciado"/>
              <w:rPr>
                <w:rFonts w:asciiTheme="minorHAnsi" w:hAnsiTheme="minorHAnsi"/>
                <w:sz w:val="24"/>
                <w:szCs w:val="24"/>
              </w:rPr>
            </w:pPr>
            <w:r>
              <w:rPr>
                <w:color w:val="000000"/>
                <w:sz w:val="17"/>
              </w:rPr>
              <w:t>Sesiones con usuarios y cuestionario SUS (RNF-05). Esfuerzo: 8 h.</w:t>
            </w:r>
          </w:p>
        </w:tc>
      </w:tr>
    </w:tbl>
    <w:p w14:paraId="05DBEC7E" w14:textId="77777777" w:rsidR="00895559" w:rsidRPr="0013351E" w:rsidRDefault="00895559" w:rsidP="00895559"/>
    <w:p w14:paraId="610C4243" w14:textId="77777777" w:rsidR="00895559" w:rsidRPr="0013351E" w:rsidRDefault="00895559" w:rsidP="00895559"/>
    <w:p w14:paraId="2E56EFCA" w14:textId="77777777" w:rsidR="00895559" w:rsidRPr="0013351E" w:rsidRDefault="00895559" w:rsidP="00895559">
      <w:pPr>
        <w:pStyle w:val="Ttulo1"/>
        <w:jc w:val="left"/>
        <w:rPr>
          <w:rFonts w:asciiTheme="minorHAnsi" w:hAnsiTheme="minorHAnsi"/>
          <w:smallCaps/>
          <w:sz w:val="28"/>
          <w:szCs w:val="28"/>
        </w:rPr>
      </w:pPr>
      <w:r w:rsidRPr="0013351E">
        <w:rPr>
          <w:rFonts w:asciiTheme="minorHAnsi" w:hAnsiTheme="minorHAnsi"/>
          <w:smallCaps/>
          <w:sz w:val="28"/>
          <w:szCs w:val="28"/>
        </w:rPr>
        <w:t>Glosario de términos</w:t>
      </w:r>
    </w:p>
    <w:p>
      <w:pPr>
        <w:spacing w:after="120"/>
        <w:jc w:val="both"/>
      </w:pPr>
      <w:r>
        <w:rPr>
          <w:color w:val="000000"/>
        </w:rPr>
        <w:t>Términos usados en este documento:</w:t>
      </w:r>
    </w:p>
    <w:p>
      <w:pPr>
        <w:spacing w:after="120"/>
        <w:jc w:val="both"/>
      </w:pPr>
      <w:r>
        <w:rPr>
          <w:b/>
          <w:color w:val="000000"/>
        </w:rPr>
        <w:t>Código EDT:</w:t>
      </w:r>
      <w:r>
        <w:rPr>
          <w:color w:val="000000"/>
        </w:rPr>
        <w:t xml:space="preserve"> identificador único de cada elemento de la EDT que indica su posición en la jerarquía. GASTRO-SIM usa 0 para el proyecto y 1 a 5 para las áreas de trabajo.</w:t>
      </w:r>
    </w:p>
    <w:p>
      <w:pPr>
        <w:spacing w:after="120"/>
        <w:jc w:val="both"/>
      </w:pPr>
      <w:r>
        <w:rPr>
          <w:b/>
          <w:color w:val="000000"/>
        </w:rPr>
        <w:t>Componente de la EDT:</w:t>
      </w:r>
      <w:r>
        <w:rPr>
          <w:color w:val="000000"/>
        </w:rPr>
        <w:t xml:space="preserve"> cualquier elemento de la EDT, en cualquier nivel.</w:t>
      </w:r>
    </w:p>
    <w:p>
      <w:pPr>
        <w:spacing w:after="120"/>
        <w:jc w:val="both"/>
      </w:pPr>
      <w:r>
        <w:rPr>
          <w:b/>
          <w:color w:val="000000"/>
        </w:rPr>
        <w:t>Diccionario de la EDT:</w:t>
      </w:r>
      <w:r>
        <w:rPr>
          <w:color w:val="000000"/>
        </w:rPr>
        <w:t xml:space="preserve"> documento que describe el trabajo, los entregables y el esfuerzo de cada elemento de la EDT.</w:t>
      </w:r>
    </w:p>
    <w:p>
      <w:pPr>
        <w:spacing w:after="120"/>
        <w:jc w:val="both"/>
      </w:pPr>
      <w:r>
        <w:rPr>
          <w:b/>
          <w:color w:val="000000"/>
        </w:rPr>
        <w:t>Línea base del alcance:</w:t>
      </w:r>
      <w:r>
        <w:rPr>
          <w:color w:val="000000"/>
        </w:rPr>
        <w:t xml:space="preserve"> enunciado del alcance, EDT y diccionario aprobados; solo se modifica mediante el control de cambios.</w:t>
      </w:r>
    </w:p>
    <w:p>
      <w:pPr>
        <w:spacing w:after="120"/>
        <w:jc w:val="both"/>
      </w:pPr>
      <w:r>
        <w:rPr>
          <w:b/>
          <w:color w:val="000000"/>
        </w:rPr>
        <w:t>MoSCoW:</w:t>
      </w:r>
      <w:r>
        <w:rPr>
          <w:color w:val="000000"/>
        </w:rPr>
        <w:t xml:space="preserve"> priorización en Must (debe tener), Should (debería tener), Could (podría tener) y Won't (no tendrá en esta versión).</w:t>
      </w:r>
    </w:p>
    <w:p>
      <w:pPr>
        <w:spacing w:after="120"/>
        <w:jc w:val="both"/>
      </w:pPr>
      <w:r>
        <w:rPr>
          <w:b/>
          <w:color w:val="000000"/>
        </w:rPr>
        <w:t>Nivel de esfuerzo:</w:t>
      </w:r>
      <w:r>
        <w:rPr>
          <w:color w:val="000000"/>
        </w:rPr>
        <w:t xml:space="preserve"> cantidad de trabajo, en horas, necesaria para completar un elemento.</w:t>
      </w:r>
    </w:p>
    <w:p>
      <w:pPr>
        <w:spacing w:after="120"/>
        <w:jc w:val="both"/>
      </w:pPr>
      <w:r>
        <w:rPr>
          <w:b/>
          <w:color w:val="000000"/>
        </w:rPr>
        <w:t>Paquete de trabajo:</w:t>
      </w:r>
      <w:r>
        <w:rPr>
          <w:color w:val="000000"/>
        </w:rPr>
        <w:t xml:space="preserve"> elemento del nivel más bajo de la EDT; en GASTRO-SIM, un requisito RF/RNF o un documento de gestión.</w:t>
      </w:r>
    </w:p>
    <w:p>
      <w:pPr>
        <w:spacing w:after="120"/>
        <w:jc w:val="both"/>
      </w:pPr>
      <w:r>
        <w:rPr>
          <w:b/>
          <w:color w:val="000000"/>
        </w:rPr>
        <w:t>RF / RNF:</w:t>
      </w:r>
      <w:r>
        <w:rPr>
          <w:color w:val="000000"/>
        </w:rPr>
        <w:t xml:space="preserve"> requisito funcional / requisito no funcional de la Matriz de Trazabilidad.</w:t>
      </w:r>
    </w:p>
    <w:p>
      <w:pPr>
        <w:spacing w:after="120"/>
        <w:jc w:val="both"/>
      </w:pPr>
      <w:r>
        <w:rPr>
          <w:b/>
          <w:color w:val="000000"/>
        </w:rPr>
        <w:t>TSP (Team Software Process):</w:t>
      </w:r>
      <w:r>
        <w:rPr>
          <w:color w:val="000000"/>
        </w:rPr>
        <w:t xml:space="preserve"> metodología de desarrollo usada por el equipo; organiza el trabajo en ciclos y registra tiempos y defectos.</w:t>
      </w:r>
    </w:p>
    <w:p w14:paraId="0B6841D9" w14:textId="77777777" w:rsidR="00895559" w:rsidRPr="0013351E" w:rsidRDefault="00895559" w:rsidP="00895559">
      <w:pPr>
        <w:ind w:left="1980" w:hanging="1980"/>
      </w:pPr>
    </w:p>
    <w:p w14:paraId="39B2D4DC" w14:textId="77777777" w:rsidR="00895559" w:rsidRPr="0013351E" w:rsidRDefault="00895559" w:rsidP="00895559"/>
    <w:p w14:paraId="1C9CCA26" w14:textId="77777777" w:rsidR="00895559" w:rsidRPr="0013351E" w:rsidRDefault="00895559" w:rsidP="00895559"/>
    <w:p w14:paraId="00974D53" w14:textId="59E37889" w:rsidR="006A33D8" w:rsidRPr="0013351E" w:rsidRDefault="006A33D8" w:rsidP="006A33D8">
      <w:pPr>
        <w:ind w:left="720"/>
      </w:pPr>
    </w:p>
    <w:p w14:paraId="477E2CD0" w14:textId="77777777" w:rsidR="006A33D8" w:rsidRPr="0013351E" w:rsidRDefault="006A33D8" w:rsidP="006A33D8"/>
    <w:p w14:paraId="4E8A023A" w14:textId="77777777" w:rsidR="006A33D8" w:rsidRPr="0013351E" w:rsidRDefault="006A33D8" w:rsidP="006A33D8"/>
    <w:p w14:paraId="1F844822" w14:textId="77777777" w:rsidR="006A33D8" w:rsidRPr="0013351E" w:rsidRDefault="006A33D8" w:rsidP="006A33D8"/>
    <w:p w14:paraId="7DA59B8F" w14:textId="19414EEE" w:rsidR="006A33D8" w:rsidRPr="0013351E" w:rsidRDefault="00895559" w:rsidP="00895559">
      <w:pPr>
        <w:pStyle w:val="Ttulo1"/>
        <w:jc w:val="left"/>
        <w:rPr>
          <w:rFonts w:asciiTheme="minorHAnsi" w:hAnsiTheme="minorHAnsi" w:cstheme="minorHAnsi"/>
        </w:rPr>
      </w:pPr>
      <w:r w:rsidRPr="0013351E">
        <w:rPr>
          <w:rFonts w:asciiTheme="minorHAnsi" w:hAnsiTheme="minorHAnsi" w:cstheme="minorHAnsi"/>
        </w:rPr>
        <w:t xml:space="preserve"> </w:t>
      </w:r>
    </w:p>
    <w:p w14:paraId="1EF5AD01" w14:textId="77777777" w:rsidR="003532AD" w:rsidRPr="0013351E" w:rsidRDefault="00C80F88">
      <w:pPr>
        <w:rPr>
          <w:rFonts w:cstheme="minorHAnsi"/>
        </w:rPr>
      </w:pPr>
    </w:p>
    <w:sectPr w:rsidR="003532AD" w:rsidRPr="0013351E" w:rsidSect="00005A27">
      <w:headerReference w:type="default" r:id="rId10"/>
      <w:footerReference w:type="default" r:id="rId11"/>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044A6A" w14:textId="77777777" w:rsidR="00C80F88" w:rsidRDefault="00C80F88" w:rsidP="00005A27">
      <w:r>
        <w:separator/>
      </w:r>
    </w:p>
  </w:endnote>
  <w:endnote w:type="continuationSeparator" w:id="0">
    <w:p w14:paraId="376B1EF6" w14:textId="77777777" w:rsidR="00C80F88" w:rsidRDefault="00C80F88"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2731171"/>
      <w:docPartObj>
        <w:docPartGallery w:val="Page Numbers (Bottom of Page)"/>
        <w:docPartUnique/>
      </w:docPartObj>
    </w:sdtPr>
    <w:sdtEndPr>
      <w:rPr>
        <w:noProof/>
      </w:rPr>
    </w:sdtEndPr>
    <w:sdtContent>
      <w:p w14:paraId="424A9696" w14:textId="7047B71D" w:rsidR="00F027A7" w:rsidRDefault="00F027A7">
        <w:pPr>
          <w:pStyle w:val="Piedepgina"/>
        </w:pPr>
        <w:r>
          <w:rPr>
            <w:noProof/>
            <w:lang w:val="es-CO" w:eastAsia="es-CO"/>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00D138B0">
          <w:rPr>
            <w:noProof/>
          </w:rPr>
          <w:t>1</w:t>
        </w:r>
        <w:r>
          <w:rPr>
            <w:noProof/>
          </w:rPr>
          <w:fldChar w:fldCharType="end"/>
        </w:r>
        <w:r>
          <w:rPr>
            <w:noProof/>
          </w:rPr>
          <w:tab/>
        </w:r>
        <w:r>
          <w:rPr>
            <w:noProof/>
          </w:rPr>
          <w:tab/>
        </w:r>
      </w:p>
    </w:sdtContent>
  </w:sdt>
  <w:p w14:paraId="4F0021D7" w14:textId="35031654" w:rsidR="0056499A" w:rsidRDefault="0056499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8C3B32" w14:textId="77777777" w:rsidR="00C80F88" w:rsidRDefault="00C80F88" w:rsidP="00005A27">
      <w:r>
        <w:separator/>
      </w:r>
    </w:p>
  </w:footnote>
  <w:footnote w:type="continuationSeparator" w:id="0">
    <w:p w14:paraId="1C2689B1" w14:textId="77777777" w:rsidR="00C80F88" w:rsidRDefault="00C80F88" w:rsidP="00005A2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C6743E" w14:textId="60AF8CE7" w:rsidR="00005A27" w:rsidRPr="00A10DCA" w:rsidRDefault="00A10DCA">
    <w:pPr>
      <w:pStyle w:val="Encabezado"/>
      <w:rPr>
        <w:rFonts w:ascii="Boxed Book" w:hAnsi="Boxed Book" w:cs="Apple Chancery"/>
      </w:rPr>
    </w:pPr>
    <w:r>
      <w:rPr>
        <w:noProof/>
        <w:lang w:val="es-CO" w:eastAsia="es-CO"/>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5A27"/>
    <w:rsid w:val="00005A27"/>
    <w:rsid w:val="00020138"/>
    <w:rsid w:val="0013351E"/>
    <w:rsid w:val="001B7D1C"/>
    <w:rsid w:val="0025063F"/>
    <w:rsid w:val="002C36B3"/>
    <w:rsid w:val="003074F1"/>
    <w:rsid w:val="00325615"/>
    <w:rsid w:val="00442F54"/>
    <w:rsid w:val="0056499A"/>
    <w:rsid w:val="0057219D"/>
    <w:rsid w:val="006A33D8"/>
    <w:rsid w:val="007217EC"/>
    <w:rsid w:val="00816906"/>
    <w:rsid w:val="00895559"/>
    <w:rsid w:val="00A10DCA"/>
    <w:rsid w:val="00BD7BEC"/>
    <w:rsid w:val="00C509B5"/>
    <w:rsid w:val="00C80F88"/>
    <w:rsid w:val="00D138B0"/>
    <w:rsid w:val="00D20E9F"/>
    <w:rsid w:val="00D62690"/>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6A33D8"/>
    <w:pPr>
      <w:keepNext/>
      <w:jc w:val="center"/>
      <w:outlineLvl w:val="0"/>
    </w:pPr>
    <w:rPr>
      <w:rFonts w:ascii="Times New Roman" w:eastAsia="Times New Roman" w:hAnsi="Times New Roman" w:cs="Times New Roman"/>
      <w:b/>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6A33D8"/>
    <w:rPr>
      <w:rFonts w:ascii="Times New Roman" w:eastAsia="Times New Roman" w:hAnsi="Times New Roman" w:cs="Times New Roman"/>
      <w:b/>
      <w:sz w:val="22"/>
      <w:szCs w:val="20"/>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rsid w:val="006A33D8"/>
    <w:rPr>
      <w:color w:val="0000FF"/>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Sinespaciado">
    <w:name w:val="No Spacing"/>
    <w:uiPriority w:val="1"/>
    <w:qFormat/>
    <w:rsid w:val="00895559"/>
    <w:rPr>
      <w:rFonts w:ascii="Calibri" w:eastAsia="Calibri" w:hAnsi="Calibri" w:cs="Times New Roman"/>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qFormat/>
    <w:rsid w:val="006A33D8"/>
    <w:pPr>
      <w:keepNext/>
      <w:jc w:val="center"/>
      <w:outlineLvl w:val="0"/>
    </w:pPr>
    <w:rPr>
      <w:rFonts w:ascii="Times New Roman" w:eastAsia="Times New Roman" w:hAnsi="Times New Roman" w:cs="Times New Roman"/>
      <w:b/>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005A27"/>
    <w:pPr>
      <w:tabs>
        <w:tab w:val="center" w:pos="4680"/>
        <w:tab w:val="right" w:pos="9360"/>
      </w:tabs>
    </w:pPr>
  </w:style>
  <w:style w:type="character" w:customStyle="1" w:styleId="EncabezadoCar">
    <w:name w:val="Encabezado Car"/>
    <w:basedOn w:val="Fuentedeprrafopredeter"/>
    <w:link w:val="Encabezado"/>
    <w:uiPriority w:val="99"/>
    <w:rsid w:val="00005A27"/>
  </w:style>
  <w:style w:type="paragraph" w:styleId="Piedepgina">
    <w:name w:val="footer"/>
    <w:basedOn w:val="Normal"/>
    <w:link w:val="PiedepginaCar"/>
    <w:uiPriority w:val="99"/>
    <w:unhideWhenUsed/>
    <w:rsid w:val="00005A27"/>
    <w:pPr>
      <w:tabs>
        <w:tab w:val="center" w:pos="4680"/>
        <w:tab w:val="right" w:pos="9360"/>
      </w:tabs>
    </w:pPr>
  </w:style>
  <w:style w:type="character" w:customStyle="1" w:styleId="PiedepginaCar">
    <w:name w:val="Pie de página Car"/>
    <w:basedOn w:val="Fuentedeprrafopredeter"/>
    <w:link w:val="Piedepgina"/>
    <w:uiPriority w:val="99"/>
    <w:rsid w:val="00005A27"/>
  </w:style>
  <w:style w:type="character" w:customStyle="1" w:styleId="Ttulo1Car">
    <w:name w:val="Título 1 Car"/>
    <w:basedOn w:val="Fuentedeprrafopredeter"/>
    <w:link w:val="Ttulo1"/>
    <w:rsid w:val="006A33D8"/>
    <w:rPr>
      <w:rFonts w:ascii="Times New Roman" w:eastAsia="Times New Roman" w:hAnsi="Times New Roman" w:cs="Times New Roman"/>
      <w:b/>
      <w:sz w:val="22"/>
      <w:szCs w:val="20"/>
    </w:rPr>
  </w:style>
  <w:style w:type="paragraph" w:styleId="Textoindependiente">
    <w:name w:val="Body Text"/>
    <w:basedOn w:val="Normal"/>
    <w:link w:val="TextoindependienteCar"/>
    <w:rsid w:val="006A33D8"/>
    <w:rPr>
      <w:rFonts w:ascii="Times New Roman" w:eastAsia="Times New Roman" w:hAnsi="Times New Roman" w:cs="Times New Roman"/>
      <w:szCs w:val="20"/>
    </w:rPr>
  </w:style>
  <w:style w:type="character" w:customStyle="1" w:styleId="TextoindependienteCar">
    <w:name w:val="Texto independiente Car"/>
    <w:basedOn w:val="Fuentedeprrafopredeter"/>
    <w:link w:val="Textoindependiente"/>
    <w:rsid w:val="006A33D8"/>
    <w:rPr>
      <w:rFonts w:ascii="Times New Roman" w:eastAsia="Times New Roman" w:hAnsi="Times New Roman" w:cs="Times New Roman"/>
      <w:szCs w:val="20"/>
    </w:rPr>
  </w:style>
  <w:style w:type="character" w:styleId="Hipervnculo">
    <w:name w:val="Hyperlink"/>
    <w:basedOn w:val="Fuentedeprrafopredeter"/>
    <w:rsid w:val="006A33D8"/>
    <w:rPr>
      <w:color w:val="0000FF"/>
      <w:u w:val="single"/>
    </w:rPr>
  </w:style>
  <w:style w:type="paragraph" w:styleId="TD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Sinespaciado">
    <w:name w:val="No Spacing"/>
    <w:uiPriority w:val="1"/>
    <w:qFormat/>
    <w:rsid w:val="00895559"/>
    <w:rPr>
      <w:rFonts w:ascii="Calibri" w:eastAsia="Calibri" w:hAnsi="Calibri"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jectmanagementdocs.com/"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ProjectManagementDocs.com" TargetMode="Externa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1752</Words>
  <Characters>9642</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Luffi</Company>
  <LinksUpToDate>false</LinksUpToDate>
  <CharactersWithSpaces>11372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ITEVOLUTION</dc:creator>
  <cp:lastModifiedBy>Jair Sanclemente</cp:lastModifiedBy>
  <cp:revision>2</cp:revision>
  <dcterms:created xsi:type="dcterms:W3CDTF">2025-03-30T17:00:00Z</dcterms:created>
  <dcterms:modified xsi:type="dcterms:W3CDTF">2025-03-30T17:00:00Z</dcterms:modified>
  <dc:title>EDT – GASTRO-SIM</dc:title>
</cp:coreProperties>
</file>