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565C0" w:val="clear"/>
        <w:spacing w:before="0" w:after="0"/>
        <w:ind w:left="0" w:right="0"/>
        <w:jc w:val="center"/>
      </w:pPr>
      <w:r>
        <w:rPr>
          <w:rFonts w:ascii="Arial" w:cs="Arial" w:eastAsia="Arial" w:hAnsi="Arial"/>
          <w:b/>
          <w:bCs/>
          <w:color w:val="FFFFFF"/>
          <w:sz w:val="40"/>
          <w:szCs w:val="40"/>
        </w:rPr>
        <w:t xml:space="preserve">HOSPITAL EMERGENCY ROOM</w:t>
      </w:r>
    </w:p>
    <w:p>
      <w:pPr>
        <w:shd w:fill="1565C0" w:val="clear"/>
        <w:spacing w:before="0" w:after="0"/>
        <w:ind w:left="0" w:right="0"/>
        <w:jc w:val="center"/>
      </w:pPr>
      <w:r>
        <w:rPr>
          <w:rFonts w:ascii="Arial" w:cs="Arial" w:eastAsia="Arial" w:hAnsi="Arial"/>
          <w:b/>
          <w:bCs/>
          <w:color w:val="FFFFFF"/>
          <w:sz w:val="40"/>
          <w:szCs w:val="40"/>
        </w:rPr>
        <w:t xml:space="preserve">PERFORMANCE &amp; PREDICTION PROJECT</w:t>
      </w:r>
    </w:p>
    <w:p>
      <w:pPr>
        <w:shd w:fill="1565C0" w:val="clear"/>
        <w:spacing w:before="0" w:after="200"/>
        <w:jc w:val="center"/>
      </w:pPr>
      <w:r>
        <w:rPr>
          <w:rFonts w:ascii="Arial" w:cs="Arial" w:eastAsia="Arial" w:hAnsi="Arial"/>
          <w:i/>
          <w:iCs/>
          <w:color w:val="EAF4FB"/>
          <w:sz w:val="24"/>
          <w:szCs w:val="24"/>
        </w:rPr>
        <w:t xml:space="preserve">Executive Summary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b/>
                <w:bCs/>
                <w:sz w:val="20"/>
                <w:szCs w:val="20"/>
              </w:rPr>
              <w:t xml:space="preserve">Author</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sz w:val="20"/>
                <w:szCs w:val="20"/>
              </w:rPr>
              <w:t xml:space="preserve">Farooq Shah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b/>
                <w:bCs/>
                <w:sz w:val="20"/>
                <w:szCs w:val="20"/>
              </w:rPr>
              <w:t xml:space="preserve">Organization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sz w:val="20"/>
                <w:szCs w:val="20"/>
              </w:rPr>
              <w:t xml:space="preserve">DEVSIL (SMC-PRIVATE) LIMITED</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b/>
                <w:bCs/>
                <w:sz w:val="20"/>
                <w:szCs w:val="20"/>
              </w:rPr>
              <w:t xml:space="preserve">Project</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sz w:val="20"/>
                <w:szCs w:val="20"/>
              </w:rPr>
              <w:t xml:space="preserve">Phase 1 — Project 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b/>
                <w:bCs/>
                <w:sz w:val="20"/>
                <w:szCs w:val="20"/>
              </w:rPr>
              <w:t xml:space="preserve">Dataset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sz w:val="20"/>
                <w:szCs w:val="20"/>
              </w:rPr>
              <w:t xml:space="preserve">ER Wait Time (Kaggle — rivalytics)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b/>
                <w:bCs/>
                <w:sz w:val="20"/>
                <w:szCs w:val="20"/>
              </w:rPr>
              <w:t xml:space="preserve">Records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sz w:val="20"/>
                <w:szCs w:val="20"/>
              </w:rPr>
              <w:t xml:space="preserve">5,000 ER visits across 5 hospitals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b/>
                <w:bCs/>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sz w:val="20"/>
                <w:szCs w:val="20"/>
              </w:rPr>
              <w:t xml:space="preserve">2025</w:t>
            </w:r>
          </w:p>
        </w:tc>
      </w:tr>
    </w:tbl>
    <w:p>
      <w:pPr>
        <w:spacing w:before="160" w:after="0"/>
      </w:pPr>
      <w:r>
        <w:t xml:space="preserve"/>
      </w:r>
    </w:p>
    <w:p>
      <w:pPr>
        <w:shd w:fill="1565C0" w:val="clear"/>
        <w:spacing w:before="240" w:after="120"/>
        <w:ind w:left="120" w:right="120"/>
      </w:pPr>
      <w:r>
        <w:rPr>
          <w:rFonts w:ascii="Arial" w:cs="Arial" w:eastAsia="Arial" w:hAnsi="Arial"/>
          <w:b/>
          <w:bCs/>
          <w:color w:val="FFFFFF"/>
          <w:sz w:val="28"/>
          <w:szCs w:val="28"/>
        </w:rPr>
        <w:t xml:space="preserve">1. PROJECT OVERVIEW</w:t>
      </w:r>
    </w:p>
    <w:p>
      <w:pPr>
        <w:spacing w:before="60" w:after="60"/>
      </w:pPr>
      <w:r>
        <w:rPr>
          <w:rFonts w:ascii="Arial" w:cs="Arial" w:eastAsia="Arial" w:hAnsi="Arial"/>
          <w:color w:val="212121"/>
          <w:sz w:val="20"/>
          <w:szCs w:val="20"/>
        </w:rPr>
        <w:t xml:space="preserve">This project was completed as part of Phase 1 Data Science training at DEVSIL. As a Data Analyst and Junior Data Scientist embedded in a hospital setting, the objective was to analyze emergency room performance data, identify the key drivers of patient wait time, and build machine learning models capable of predicting wait time in advance — enabling hospital management to make data-driven staffing and operational decisions.</w:t>
      </w:r>
    </w:p>
    <w:p>
      <w:pPr>
        <w:spacing w:before="60" w:after="60"/>
      </w:pPr>
      <w:r>
        <w:rPr>
          <w:rFonts w:ascii="Arial" w:cs="Arial" w:eastAsia="Arial" w:hAnsi="Arial"/>
          <w:color w:val="212121"/>
          <w:sz w:val="20"/>
          <w:szCs w:val="20"/>
        </w:rPr>
        <w:t xml:space="preserve">The dataset contains 5,000 ER visits from 5 hospitals (Urban and Rural), with information on patient urgency, arrival time, staffing ratios, specialist availability, facility size, and patient satisfaction scores.</w:t>
      </w:r>
    </w:p>
    <w:p>
      <w:pPr>
        <w:shd w:fill="1565C0" w:val="clear"/>
        <w:spacing w:before="240" w:after="120"/>
        <w:ind w:left="120" w:right="120"/>
      </w:pPr>
      <w:r>
        <w:rPr>
          <w:rFonts w:ascii="Arial" w:cs="Arial" w:eastAsia="Arial" w:hAnsi="Arial"/>
          <w:b/>
          <w:bCs/>
          <w:color w:val="FFFFFF"/>
          <w:sz w:val="28"/>
          <w:szCs w:val="28"/>
        </w:rPr>
        <w:t xml:space="preserve">2. KEY STATISTICAL FINDINGS</w:t>
      </w:r>
    </w:p>
    <w:p>
      <w:pPr>
        <w:pBdr>
          <w:bottom w:val="single" w:color="1565C0" w:sz="4" w:space="2"/>
        </w:pBdr>
        <w:spacing w:before="200" w:after="80"/>
      </w:pPr>
      <w:r>
        <w:rPr>
          <w:rFonts w:ascii="Arial" w:cs="Arial" w:eastAsia="Arial" w:hAnsi="Arial"/>
          <w:b/>
          <w:bCs/>
          <w:color w:val="1565C0"/>
          <w:sz w:val="24"/>
          <w:szCs w:val="24"/>
        </w:rPr>
        <w:t xml:space="preserve">2.1 Descriptive Statistics — Total Wait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b/>
                <w:bCs/>
                <w:sz w:val="20"/>
                <w:szCs w:val="20"/>
              </w:rPr>
              <w:t xml:space="preserve">Total Patients Analyzed</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sz w:val="20"/>
                <w:szCs w:val="20"/>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b/>
                <w:bCs/>
                <w:sz w:val="20"/>
                <w:szCs w:val="20"/>
              </w:rPr>
              <w:t xml:space="preserve">Average Wait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sz w:val="20"/>
                <w:szCs w:val="20"/>
              </w:rPr>
              <w:t xml:space="preserve">~81.9 minutes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b/>
                <w:bCs/>
                <w:sz w:val="20"/>
                <w:szCs w:val="20"/>
              </w:rPr>
              <w:t xml:space="preserve">Median Wait Time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sz w:val="20"/>
                <w:szCs w:val="20"/>
              </w:rPr>
              <w:t xml:space="preserve">~60.0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b/>
                <w:bCs/>
                <w:sz w:val="20"/>
                <w:szCs w:val="20"/>
              </w:rPr>
              <w:t xml:space="preserve">Standard Deviation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sz w:val="20"/>
                <w:szCs w:val="20"/>
              </w:rPr>
              <w:t xml:space="preserve">~68.1 minutes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b/>
                <w:bCs/>
                <w:sz w:val="20"/>
                <w:szCs w:val="20"/>
              </w:rPr>
              <w:t xml:space="preserve">Minimum Wait Time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80"/>
            </w:tcMar>
          </w:tcPr>
          <w:p>
            <w:r>
              <w:rPr>
                <w:rFonts w:ascii="Arial" w:cs="Arial" w:eastAsia="Arial" w:hAnsi="Arial"/>
                <w:sz w:val="20"/>
                <w:szCs w:val="20"/>
              </w:rPr>
              <w:t xml:space="preserve">4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b/>
                <w:bCs/>
                <w:sz w:val="20"/>
                <w:szCs w:val="20"/>
              </w:rPr>
              <w:t xml:space="preserve">Maximum Wait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80"/>
            </w:tcMar>
          </w:tcPr>
          <w:p>
            <w:r>
              <w:rPr>
                <w:rFonts w:ascii="Arial" w:cs="Arial" w:eastAsia="Arial" w:hAnsi="Arial"/>
                <w:sz w:val="20"/>
                <w:szCs w:val="20"/>
              </w:rPr>
              <w:t xml:space="preserve">442 minutes</w:t>
            </w:r>
          </w:p>
        </w:tc>
      </w:tr>
    </w:tbl>
    <w:p>
      <w:pPr>
        <w:spacing w:before="100" w:after="0"/>
      </w:pPr>
      <w:r>
        <w:t xml:space="preserve"/>
      </w:r>
    </w:p>
    <w:p>
      <w:pPr>
        <w:pBdr>
          <w:bottom w:val="single" w:color="1565C0" w:sz="4" w:space="2"/>
        </w:pBdr>
        <w:spacing w:before="200" w:after="80"/>
      </w:pPr>
      <w:r>
        <w:rPr>
          <w:rFonts w:ascii="Arial" w:cs="Arial" w:eastAsia="Arial" w:hAnsi="Arial"/>
          <w:b/>
          <w:bCs/>
          <w:color w:val="1565C0"/>
          <w:sz w:val="24"/>
          <w:szCs w:val="24"/>
        </w:rPr>
        <w:t xml:space="preserve">2.2 Why Median is More Meaningful Than Mean</w:t>
      </w:r>
    </w:p>
    <w:p>
      <w:pPr>
        <w:spacing w:before="60" w:after="60"/>
      </w:pPr>
      <w:r>
        <w:rPr>
          <w:rFonts w:ascii="Arial" w:cs="Arial" w:eastAsia="Arial" w:hAnsi="Arial"/>
          <w:color w:val="212121"/>
          <w:sz w:val="20"/>
          <w:szCs w:val="20"/>
        </w:rPr>
        <w:t xml:space="preserve">The wait time distribution is right-skewed (skewness &gt; 1.0), meaning a small number of extremely long waits pull the mean upward. The median of ~60 minutes better represents the typical patient experience. Hospital management should use the median as their primary KPI for wait time performance rather than the mean.</w:t>
      </w:r>
    </w:p>
    <w:p>
      <w:pPr>
        <w:pBdr>
          <w:bottom w:val="single" w:color="1565C0" w:sz="4" w:space="2"/>
        </w:pBdr>
        <w:spacing w:before="200" w:after="80"/>
      </w:pPr>
      <w:r>
        <w:rPr>
          <w:rFonts w:ascii="Arial" w:cs="Arial" w:eastAsia="Arial" w:hAnsi="Arial"/>
          <w:b/>
          <w:bCs/>
          <w:color w:val="1565C0"/>
          <w:sz w:val="24"/>
          <w:szCs w:val="24"/>
        </w:rPr>
        <w:t xml:space="preserve">2.3 Key Correlations Discovered</w:t>
      </w:r>
    </w:p>
    <w:p>
      <w:pPr>
        <w:spacing w:before="60" w:after="60"/>
      </w:pPr>
      <w:r>
        <w:rPr>
          <w:rFonts w:ascii="Arial" w:cs="Arial" w:eastAsia="Arial" w:hAnsi="Arial"/>
          <w:color w:val="212121"/>
          <w:sz w:val="20"/>
          <w:szCs w:val="20"/>
        </w:rPr>
        <w:t xml:space="preserve">The correlation analysis revealed the following important relationships:</w:t>
      </w:r>
    </w:p>
    <w:p>
      <w:pPr>
        <w:pStyle w:val="ListParagraph"/>
        <w:numPr>
          <w:ilvl w:val="0"/>
          <w:numId w:val="2"/>
        </w:numPr>
        <w:spacing w:before="40" w:after="40"/>
      </w:pPr>
      <w:r>
        <w:rPr>
          <w:rFonts w:ascii="Arial" w:cs="Arial" w:eastAsia="Arial" w:hAnsi="Arial"/>
          <w:color w:val="212121"/>
          <w:sz w:val="20"/>
          <w:szCs w:val="20"/>
        </w:rPr>
        <w:t xml:space="preserve">Time to Medical Professional is the strongest predictor of Total Wait Time — delays at this step account for the majority of total wait.</w:t>
      </w:r>
    </w:p>
    <w:p>
      <w:pPr>
        <w:pStyle w:val="ListParagraph"/>
        <w:numPr>
          <w:ilvl w:val="0"/>
          <w:numId w:val="2"/>
        </w:numPr>
        <w:spacing w:before="40" w:after="40"/>
      </w:pPr>
      <w:r>
        <w:rPr>
          <w:rFonts w:ascii="Arial" w:cs="Arial" w:eastAsia="Arial" w:hAnsi="Arial"/>
          <w:color w:val="212121"/>
          <w:sz w:val="20"/>
          <w:szCs w:val="20"/>
        </w:rPr>
        <w:t xml:space="preserve">Time to Triage and Time to Registration create compounding pre-care delays that cascade into longer total waits.</w:t>
      </w:r>
    </w:p>
    <w:p>
      <w:pPr>
        <w:pStyle w:val="ListParagraph"/>
        <w:numPr>
          <w:ilvl w:val="0"/>
          <w:numId w:val="2"/>
        </w:numPr>
        <w:spacing w:before="40" w:after="40"/>
      </w:pPr>
      <w:r>
        <w:rPr>
          <w:rFonts w:ascii="Arial" w:cs="Arial" w:eastAsia="Arial" w:hAnsi="Arial"/>
          <w:color w:val="212121"/>
          <w:sz w:val="20"/>
          <w:szCs w:val="20"/>
        </w:rPr>
        <w:t xml:space="preserve">Patient Satisfaction is negatively correlated with wait time — every additional 30 minutes of waiting reduces average satisfaction by approximately 0.5 points.</w:t>
      </w:r>
    </w:p>
    <w:p>
      <w:pPr>
        <w:pStyle w:val="ListParagraph"/>
        <w:numPr>
          <w:ilvl w:val="0"/>
          <w:numId w:val="2"/>
        </w:numPr>
        <w:spacing w:before="40" w:after="40"/>
      </w:pPr>
      <w:r>
        <w:rPr>
          <w:rFonts w:ascii="Arial" w:cs="Arial" w:eastAsia="Arial" w:hAnsi="Arial"/>
          <w:color w:val="212121"/>
          <w:sz w:val="20"/>
          <w:szCs w:val="20"/>
        </w:rPr>
        <w:t xml:space="preserve">Specialist Availability has a moderate negative correlation with wait time — more specialists available means shorter waits.</w:t>
      </w:r>
    </w:p>
    <w:p>
      <w:pPr>
        <w:pStyle w:val="ListParagraph"/>
        <w:numPr>
          <w:ilvl w:val="0"/>
          <w:numId w:val="2"/>
        </w:numPr>
        <w:spacing w:before="40" w:after="40"/>
      </w:pPr>
      <w:r>
        <w:rPr>
          <w:rFonts w:ascii="Arial" w:cs="Arial" w:eastAsia="Arial" w:hAnsi="Arial"/>
          <w:color w:val="212121"/>
          <w:sz w:val="20"/>
          <w:szCs w:val="20"/>
        </w:rPr>
        <w:t xml:space="preserve">Nurse-to-Patient Ratio shows a non-linear relationship — improvements matter most below a ratio of 3.</w:t>
      </w:r>
    </w:p>
    <w:p>
      <w:pPr>
        <w:pBdr>
          <w:bottom w:val="single" w:color="1565C0" w:sz="4" w:space="2"/>
        </w:pBdr>
        <w:spacing w:before="200" w:after="80"/>
      </w:pPr>
      <w:r>
        <w:rPr>
          <w:rFonts w:ascii="Arial" w:cs="Arial" w:eastAsia="Arial" w:hAnsi="Arial"/>
          <w:b/>
          <w:bCs/>
          <w:color w:val="1565C0"/>
          <w:sz w:val="24"/>
          <w:szCs w:val="24"/>
        </w:rPr>
        <w:t xml:space="preserve">2.4 Statistical Group Comparison</w:t>
      </w:r>
    </w:p>
    <w:p>
      <w:pPr>
        <w:spacing w:before="60" w:after="60"/>
      </w:pPr>
      <w:r>
        <w:rPr>
          <w:rFonts w:ascii="Arial" w:cs="Arial" w:eastAsia="Arial" w:hAnsi="Arial"/>
          <w:color w:val="212121"/>
          <w:sz w:val="20"/>
          <w:szCs w:val="20"/>
        </w:rPr>
        <w:t xml:space="preserve">An independent samples t-test comparing Urban vs Rural hospital wait times produced a statistically significant result (p &lt; 0.05), confirming that Rural hospitals have meaningfully longer average wait times. This difference is attributed to lower specialist availability and smaller facility sizes in rural settings.</w:t>
      </w:r>
    </w:p>
    <w:p>
      <w:pPr>
        <w:spacing w:before="0" w:after="0"/>
      </w:pPr>
      <w:r>
        <w:br w:type="page"/>
      </w:r>
    </w:p>
    <w:p>
      <w:pPr>
        <w:shd w:fill="1565C0" w:val="clear"/>
        <w:spacing w:before="240" w:after="120"/>
        <w:ind w:left="120" w:right="120"/>
      </w:pPr>
      <w:r>
        <w:rPr>
          <w:rFonts w:ascii="Arial" w:cs="Arial" w:eastAsia="Arial" w:hAnsi="Arial"/>
          <w:b/>
          <w:bCs/>
          <w:color w:val="FFFFFF"/>
          <w:sz w:val="28"/>
          <w:szCs w:val="28"/>
        </w:rPr>
        <w:t xml:space="preserve">3. EXPLORATORY DATA ANALYSIS — HIGHLIGHTS</w:t>
      </w:r>
    </w:p>
    <w:p>
      <w:pPr>
        <w:pBdr>
          <w:bottom w:val="single" w:color="1565C0" w:sz="4" w:space="2"/>
        </w:pBdr>
        <w:spacing w:before="200" w:after="80"/>
      </w:pPr>
      <w:r>
        <w:rPr>
          <w:rFonts w:ascii="Arial" w:cs="Arial" w:eastAsia="Arial" w:hAnsi="Arial"/>
          <w:b/>
          <w:bCs/>
          <w:color w:val="1565C0"/>
          <w:sz w:val="24"/>
          <w:szCs w:val="24"/>
        </w:rPr>
        <w:t xml:space="preserve">3.1 When is the ER Busiest?</w:t>
      </w:r>
    </w:p>
    <w:p>
      <w:pPr>
        <w:pStyle w:val="ListParagraph"/>
        <w:numPr>
          <w:ilvl w:val="0"/>
          <w:numId w:val="2"/>
        </w:numPr>
        <w:spacing w:before="40" w:after="40"/>
      </w:pPr>
      <w:r>
        <w:rPr>
          <w:rFonts w:ascii="Arial" w:cs="Arial" w:eastAsia="Arial" w:hAnsi="Arial"/>
          <w:color w:val="212121"/>
          <w:sz w:val="20"/>
          <w:szCs w:val="20"/>
        </w:rPr>
        <w:t xml:space="preserve">Evening and Night are peak periods — they account for the highest patient volumes and longest average wait times.</w:t>
      </w:r>
    </w:p>
    <w:p>
      <w:pPr>
        <w:pStyle w:val="ListParagraph"/>
        <w:numPr>
          <w:ilvl w:val="0"/>
          <w:numId w:val="2"/>
        </w:numPr>
        <w:spacing w:before="40" w:after="40"/>
      </w:pPr>
      <w:r>
        <w:rPr>
          <w:rFonts w:ascii="Arial" w:cs="Arial" w:eastAsia="Arial" w:hAnsi="Arial"/>
          <w:color w:val="212121"/>
          <w:sz w:val="20"/>
          <w:szCs w:val="20"/>
        </w:rPr>
        <w:t xml:space="preserve">Weekends show a 12–18% higher patient volume compared to weekdays.</w:t>
      </w:r>
    </w:p>
    <w:p>
      <w:pPr>
        <w:pStyle w:val="ListParagraph"/>
        <w:numPr>
          <w:ilvl w:val="0"/>
          <w:numId w:val="2"/>
        </w:numPr>
        <w:spacing w:before="40" w:after="40"/>
      </w:pPr>
      <w:r>
        <w:rPr>
          <w:rFonts w:ascii="Arial" w:cs="Arial" w:eastAsia="Arial" w:hAnsi="Arial"/>
          <w:color w:val="212121"/>
          <w:sz w:val="20"/>
          <w:szCs w:val="20"/>
        </w:rPr>
        <w:t xml:space="preserve">Winter and Fall seasons drive the highest ER demand (flu season and injury patterns).</w:t>
      </w:r>
    </w:p>
    <w:p>
      <w:pPr>
        <w:pBdr>
          <w:bottom w:val="single" w:color="1565C0" w:sz="4" w:space="2"/>
        </w:pBdr>
        <w:spacing w:before="200" w:after="80"/>
      </w:pPr>
      <w:r>
        <w:rPr>
          <w:rFonts w:ascii="Arial" w:cs="Arial" w:eastAsia="Arial" w:hAnsi="Arial"/>
          <w:b/>
          <w:bCs/>
          <w:color w:val="1565C0"/>
          <w:sz w:val="24"/>
          <w:szCs w:val="24"/>
        </w:rPr>
        <w:t xml:space="preserve">3.2 Which Patients Wait the Longest?</w:t>
      </w:r>
    </w:p>
    <w:p>
      <w:pPr>
        <w:pStyle w:val="ListParagraph"/>
        <w:numPr>
          <w:ilvl w:val="0"/>
          <w:numId w:val="2"/>
        </w:numPr>
        <w:spacing w:before="40" w:after="40"/>
      </w:pPr>
      <w:r>
        <w:rPr>
          <w:rFonts w:ascii="Arial" w:cs="Arial" w:eastAsia="Arial" w:hAnsi="Arial"/>
          <w:color w:val="212121"/>
          <w:sz w:val="20"/>
          <w:szCs w:val="20"/>
        </w:rPr>
        <w:t xml:space="preserve">Low and Medium urgency patients: They are deprioritized behind High/Critical cases and face the longest waits of 80–120+ minutes on average.</w:t>
      </w:r>
    </w:p>
    <w:p>
      <w:pPr>
        <w:pStyle w:val="ListParagraph"/>
        <w:numPr>
          <w:ilvl w:val="0"/>
          <w:numId w:val="2"/>
        </w:numPr>
        <w:spacing w:before="40" w:after="40"/>
      </w:pPr>
      <w:r>
        <w:rPr>
          <w:rFonts w:ascii="Arial" w:cs="Arial" w:eastAsia="Arial" w:hAnsi="Arial"/>
          <w:color w:val="212121"/>
          <w:sz w:val="20"/>
          <w:szCs w:val="20"/>
        </w:rPr>
        <w:t xml:space="preserve">Rural hospital patients: Consistently 15–25 minutes longer than Urban patients due to reduced specialist availability.</w:t>
      </w:r>
    </w:p>
    <w:p>
      <w:pPr>
        <w:pStyle w:val="ListParagraph"/>
        <w:numPr>
          <w:ilvl w:val="0"/>
          <w:numId w:val="2"/>
        </w:numPr>
        <w:spacing w:before="40" w:after="40"/>
      </w:pPr>
      <w:r>
        <w:rPr>
          <w:rFonts w:ascii="Arial" w:cs="Arial" w:eastAsia="Arial" w:hAnsi="Arial"/>
          <w:color w:val="212121"/>
          <w:sz w:val="20"/>
          <w:szCs w:val="20"/>
        </w:rPr>
        <w:t xml:space="preserve">Evening and Night arrivals: Peak-period patients wait 20–30% longer than morning arrivals.</w:t>
      </w:r>
    </w:p>
    <w:p>
      <w:pPr>
        <w:pBdr>
          <w:bottom w:val="single" w:color="1565C0" w:sz="4" w:space="2"/>
        </w:pBdr>
        <w:spacing w:before="200" w:after="80"/>
      </w:pPr>
      <w:r>
        <w:rPr>
          <w:rFonts w:ascii="Arial" w:cs="Arial" w:eastAsia="Arial" w:hAnsi="Arial"/>
          <w:b/>
          <w:bCs/>
          <w:color w:val="1565C0"/>
          <w:sz w:val="24"/>
          <w:szCs w:val="24"/>
        </w:rPr>
        <w:t xml:space="preserve">3.3 Patient Outcomes</w:t>
      </w:r>
    </w:p>
    <w:p>
      <w:pPr>
        <w:pStyle w:val="ListParagraph"/>
        <w:numPr>
          <w:ilvl w:val="0"/>
          <w:numId w:val="2"/>
        </w:numPr>
        <w:spacing w:before="40" w:after="40"/>
      </w:pPr>
      <w:r>
        <w:rPr>
          <w:rFonts w:ascii="Arial" w:cs="Arial" w:eastAsia="Arial" w:hAnsi="Arial"/>
          <w:color w:val="212121"/>
          <w:sz w:val="20"/>
          <w:szCs w:val="20"/>
        </w:rPr>
        <w:t xml:space="preserve">Discharged: Majority of patients (~60–65%)</w:t>
      </w:r>
    </w:p>
    <w:p>
      <w:pPr>
        <w:pStyle w:val="ListParagraph"/>
        <w:numPr>
          <w:ilvl w:val="0"/>
          <w:numId w:val="2"/>
        </w:numPr>
        <w:spacing w:before="40" w:after="40"/>
      </w:pPr>
      <w:r>
        <w:rPr>
          <w:rFonts w:ascii="Arial" w:cs="Arial" w:eastAsia="Arial" w:hAnsi="Arial"/>
          <w:color w:val="212121"/>
          <w:sz w:val="20"/>
          <w:szCs w:val="20"/>
        </w:rPr>
        <w:t xml:space="preserve">Admitted: ~25–30% of patients, predominantly High/Critical urgency</w:t>
      </w:r>
    </w:p>
    <w:p>
      <w:pPr>
        <w:pStyle w:val="ListParagraph"/>
        <w:numPr>
          <w:ilvl w:val="0"/>
          <w:numId w:val="2"/>
        </w:numPr>
        <w:spacing w:before="40" w:after="40"/>
      </w:pPr>
      <w:r>
        <w:rPr>
          <w:rFonts w:ascii="Arial" w:cs="Arial" w:eastAsia="Arial" w:hAnsi="Arial"/>
          <w:color w:val="212121"/>
          <w:sz w:val="20"/>
          <w:szCs w:val="20"/>
        </w:rPr>
        <w:t xml:space="preserve">Left Without Being Seen (LWBS): ~8–10% — this group represents lost care opportunities and is strongly correlated with long wait times</w:t>
      </w:r>
    </w:p>
    <w:p>
      <w:pPr>
        <w:shd w:fill="1565C0" w:val="clear"/>
        <w:spacing w:before="240" w:after="120"/>
        <w:ind w:left="120" w:right="120"/>
      </w:pPr>
      <w:r>
        <w:rPr>
          <w:rFonts w:ascii="Arial" w:cs="Arial" w:eastAsia="Arial" w:hAnsi="Arial"/>
          <w:b/>
          <w:bCs/>
          <w:color w:val="FFFFFF"/>
          <w:sz w:val="28"/>
          <w:szCs w:val="28"/>
        </w:rPr>
        <w:t xml:space="preserve">4. MACHINE LEARNING MODEL RESULTS</w:t>
      </w:r>
    </w:p>
    <w:p>
      <w:pPr>
        <w:spacing w:before="60" w:after="60"/>
      </w:pPr>
      <w:r>
        <w:rPr>
          <w:rFonts w:ascii="Arial" w:cs="Arial" w:eastAsia="Arial" w:hAnsi="Arial"/>
          <w:color w:val="212121"/>
          <w:sz w:val="20"/>
          <w:szCs w:val="20"/>
        </w:rPr>
        <w:t xml:space="preserve">Four regression models were trained on 80% of the data and evaluated on the remaining 20% test set. The target variable is Total Wait Time (minutes).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Model</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MAE (min)</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RMSE (min)</w:t>
            </w:r>
          </w:p>
        </w:tc>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80"/>
            </w:tcMar>
          </w:tcPr>
          <w:p>
            <w:r>
              <w:rPr>
                <w:rFonts w:ascii="Arial" w:cs="Arial" w:eastAsia="Arial" w:hAnsi="Arial"/>
                <w:b/>
                <w:bCs/>
                <w:color w:val="FFFFFF"/>
                <w:sz w:val="18"/>
                <w:szCs w:val="18"/>
              </w:rPr>
              <w:t xml:space="preserve">R² Score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Linear Regression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~15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~20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~0.87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Decision Tree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~10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~14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~0.93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Random Forest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~7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~10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~0.97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Gradient Boosting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~7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~10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~0.97</w:t>
            </w:r>
          </w:p>
        </w:tc>
      </w:tr>
    </w:tbl>
    <w:p>
      <w:pPr>
        <w:spacing w:before="100" w:after="0"/>
      </w:pPr>
      <w:r>
        <w:t xml:space="preserve"/>
      </w:r>
    </w:p>
    <w:p>
      <w:pPr>
        <w:pBdr>
          <w:bottom w:val="single" w:color="1565C0" w:sz="4" w:space="2"/>
        </w:pBdr>
        <w:spacing w:before="200" w:after="80"/>
      </w:pPr>
      <w:r>
        <w:rPr>
          <w:rFonts w:ascii="Arial" w:cs="Arial" w:eastAsia="Arial" w:hAnsi="Arial"/>
          <w:b/>
          <w:bCs/>
          <w:color w:val="1565C0"/>
          <w:sz w:val="24"/>
          <w:szCs w:val="24"/>
        </w:rPr>
        <w:t xml:space="preserve">4.1 Best Model: Gradient Boosting / Random Forest</w:t>
      </w:r>
    </w:p>
    <w:p>
      <w:pPr>
        <w:spacing w:before="60" w:after="60"/>
      </w:pPr>
      <w:r>
        <w:rPr>
          <w:rFonts w:ascii="Arial" w:cs="Arial" w:eastAsia="Arial" w:hAnsi="Arial"/>
          <w:color w:val="212121"/>
          <w:sz w:val="20"/>
          <w:szCs w:val="20"/>
        </w:rPr>
        <w:t xml:space="preserve">Both ensemble models significantly outperformed Linear Regression and Decision Tree. Random Forest and Gradient Boosting achieved R² scores of ~0.97, meaning they explain approximately 97% of the variance in wait time. The top 5 most important features identified by the models were:</w:t>
      </w:r>
    </w:p>
    <w:p>
      <w:pPr>
        <w:pStyle w:val="ListParagraph"/>
        <w:numPr>
          <w:ilvl w:val="0"/>
          <w:numId w:val="2"/>
        </w:numPr>
        <w:spacing w:before="40" w:after="40"/>
      </w:pPr>
      <w:r>
        <w:rPr>
          <w:rFonts w:ascii="Arial" w:cs="Arial" w:eastAsia="Arial" w:hAnsi="Arial"/>
          <w:color w:val="212121"/>
          <w:sz w:val="20"/>
          <w:szCs w:val="20"/>
        </w:rPr>
        <w:t xml:space="preserve">Time to Medical Professional (min) — most important by a wide margin</w:t>
      </w:r>
    </w:p>
    <w:p>
      <w:pPr>
        <w:pStyle w:val="ListParagraph"/>
        <w:numPr>
          <w:ilvl w:val="0"/>
          <w:numId w:val="2"/>
        </w:numPr>
        <w:spacing w:before="40" w:after="40"/>
      </w:pPr>
      <w:r>
        <w:rPr>
          <w:rFonts w:ascii="Arial" w:cs="Arial" w:eastAsia="Arial" w:hAnsi="Arial"/>
          <w:color w:val="212121"/>
          <w:sz w:val="20"/>
          <w:szCs w:val="20"/>
        </w:rPr>
        <w:t xml:space="preserve">Time to Triage (min)</w:t>
      </w:r>
    </w:p>
    <w:p>
      <w:pPr>
        <w:pStyle w:val="ListParagraph"/>
        <w:numPr>
          <w:ilvl w:val="0"/>
          <w:numId w:val="2"/>
        </w:numPr>
        <w:spacing w:before="40" w:after="40"/>
      </w:pPr>
      <w:r>
        <w:rPr>
          <w:rFonts w:ascii="Arial" w:cs="Arial" w:eastAsia="Arial" w:hAnsi="Arial"/>
          <w:color w:val="212121"/>
          <w:sz w:val="20"/>
          <w:szCs w:val="20"/>
        </w:rPr>
        <w:t xml:space="preserve">Pre-Care Delay (Registration + Triage combined)</w:t>
      </w:r>
    </w:p>
    <w:p>
      <w:pPr>
        <w:pStyle w:val="ListParagraph"/>
        <w:numPr>
          <w:ilvl w:val="0"/>
          <w:numId w:val="2"/>
        </w:numPr>
        <w:spacing w:before="40" w:after="40"/>
      </w:pPr>
      <w:r>
        <w:rPr>
          <w:rFonts w:ascii="Arial" w:cs="Arial" w:eastAsia="Arial" w:hAnsi="Arial"/>
          <w:color w:val="212121"/>
          <w:sz w:val="20"/>
          <w:szCs w:val="20"/>
        </w:rPr>
        <w:t xml:space="preserve">Urgency Level (numeric encoding)</w:t>
      </w:r>
    </w:p>
    <w:p>
      <w:pPr>
        <w:pStyle w:val="ListParagraph"/>
        <w:numPr>
          <w:ilvl w:val="0"/>
          <w:numId w:val="2"/>
        </w:numPr>
        <w:spacing w:before="40" w:after="40"/>
      </w:pPr>
      <w:r>
        <w:rPr>
          <w:rFonts w:ascii="Arial" w:cs="Arial" w:eastAsia="Arial" w:hAnsi="Arial"/>
          <w:color w:val="212121"/>
          <w:sz w:val="20"/>
          <w:szCs w:val="20"/>
        </w:rPr>
        <w:t xml:space="preserve">Specialist Availability</w:t>
      </w:r>
    </w:p>
    <w:p>
      <w:pPr>
        <w:shd w:fill="1565C0" w:val="clear"/>
        <w:spacing w:before="240" w:after="120"/>
        <w:ind w:left="120" w:right="120"/>
      </w:pPr>
      <w:r>
        <w:rPr>
          <w:rFonts w:ascii="Arial" w:cs="Arial" w:eastAsia="Arial" w:hAnsi="Arial"/>
          <w:b/>
          <w:bCs/>
          <w:color w:val="FFFFFF"/>
          <w:sz w:val="28"/>
          <w:szCs w:val="28"/>
        </w:rPr>
        <w:t xml:space="preserve">5. BUSINESS RECOMMENDATIONS</w:t>
      </w:r>
    </w:p>
    <w:p>
      <w:pPr>
        <w:pStyle w:val="ListParagraph"/>
        <w:numPr>
          <w:ilvl w:val="0"/>
          <w:numId w:val="3"/>
        </w:numPr>
        <w:spacing w:before="60" w:after="40"/>
      </w:pPr>
      <w:r>
        <w:rPr>
          <w:rFonts w:ascii="Arial" w:cs="Arial" w:eastAsia="Arial" w:hAnsi="Arial"/>
          <w:sz w:val="20"/>
          <w:szCs w:val="20"/>
        </w:rPr>
        <w:t xml:space="preserve">Increase Evening &amp; Night staffing — deploy one additional nurse per shift during Evening and Night slots to address peak-period bottlenecks.</w:t>
      </w:r>
    </w:p>
    <w:p>
      <w:pPr>
        <w:pStyle w:val="ListParagraph"/>
        <w:numPr>
          <w:ilvl w:val="0"/>
          <w:numId w:val="3"/>
        </w:numPr>
        <w:spacing w:before="40" w:after="40"/>
      </w:pPr>
      <w:r>
        <w:rPr>
          <w:rFonts w:ascii="Arial" w:cs="Arial" w:eastAsia="Arial" w:hAnsi="Arial"/>
          <w:sz w:val="20"/>
          <w:szCs w:val="20"/>
        </w:rPr>
        <w:t xml:space="preserve">Create a Fast-Track Lane for Low and Medium urgency patients to prevent them from queueing behind critical cases. Estimated 20–30% reduction in their wait time.</w:t>
      </w:r>
    </w:p>
    <w:p>
      <w:pPr>
        <w:pStyle w:val="ListParagraph"/>
        <w:numPr>
          <w:ilvl w:val="0"/>
          <w:numId w:val="3"/>
        </w:numPr>
        <w:spacing w:before="40" w:after="40"/>
      </w:pPr>
      <w:r>
        <w:rPr>
          <w:rFonts w:ascii="Arial" w:cs="Arial" w:eastAsia="Arial" w:hAnsi="Arial"/>
          <w:sz w:val="20"/>
          <w:szCs w:val="20"/>
        </w:rPr>
        <w:t xml:space="preserve">Digitize the registration process with self-service kiosks or mobile pre-registration. Reducing registration time by 5 minutes directly reduces total wait time.</w:t>
      </w:r>
    </w:p>
    <w:p>
      <w:pPr>
        <w:pStyle w:val="ListParagraph"/>
        <w:numPr>
          <w:ilvl w:val="0"/>
          <w:numId w:val="3"/>
        </w:numPr>
        <w:spacing w:before="40" w:after="40"/>
      </w:pPr>
      <w:r>
        <w:rPr>
          <w:rFonts w:ascii="Arial" w:cs="Arial" w:eastAsia="Arial" w:hAnsi="Arial"/>
          <w:sz w:val="20"/>
          <w:szCs w:val="20"/>
        </w:rPr>
        <w:t xml:space="preserve">Expand specialist availability at Rural hospitals through telemedicine consultations. Rural patients consistently wait longer due to low specialist counts.</w:t>
      </w:r>
    </w:p>
    <w:p>
      <w:pPr>
        <w:pStyle w:val="ListParagraph"/>
        <w:numPr>
          <w:ilvl w:val="0"/>
          <w:numId w:val="3"/>
        </w:numPr>
        <w:spacing w:before="40" w:after="40"/>
      </w:pPr>
      <w:r>
        <w:rPr>
          <w:rFonts w:ascii="Arial" w:cs="Arial" w:eastAsia="Arial" w:hAnsi="Arial"/>
          <w:sz w:val="20"/>
          <w:szCs w:val="20"/>
        </w:rPr>
        <w:t xml:space="preserve">Deploy the ML prediction model for proactive staffing — predict wait times 2–4 hours ahead and trigger early staff call-ins before bottlenecks develop.</w:t>
      </w:r>
    </w:p>
    <w:p>
      <w:pPr>
        <w:pStyle w:val="ListParagraph"/>
        <w:numPr>
          <w:ilvl w:val="0"/>
          <w:numId w:val="3"/>
        </w:numPr>
        <w:spacing w:before="40" w:after="40"/>
      </w:pPr>
      <w:r>
        <w:rPr>
          <w:rFonts w:ascii="Arial" w:cs="Arial" w:eastAsia="Arial" w:hAnsi="Arial"/>
          <w:sz w:val="20"/>
          <w:szCs w:val="20"/>
        </w:rPr>
        <w:t xml:space="preserve">Build a real-time patient flow dashboard showing current wait time by urgency and time-of-day, helping charge nurses and managers redirect resources dynamically.</w:t>
      </w:r>
    </w:p>
    <w:p>
      <w:pPr>
        <w:pStyle w:val="ListParagraph"/>
        <w:numPr>
          <w:ilvl w:val="0"/>
          <w:numId w:val="3"/>
        </w:numPr>
        <w:spacing w:before="40" w:after="40"/>
      </w:pPr>
      <w:r>
        <w:rPr>
          <w:rFonts w:ascii="Arial" w:cs="Arial" w:eastAsia="Arial" w:hAnsi="Arial"/>
          <w:sz w:val="20"/>
          <w:szCs w:val="20"/>
        </w:rPr>
        <w:t xml:space="preserve">Implement wait time communication strategy during busy evenings — proactive updates and a patient liaison program can improve satisfaction scores even without reducing wait times.</w:t>
      </w:r>
    </w:p>
    <w:p>
      <w:pPr>
        <w:pStyle w:val="ListParagraph"/>
        <w:numPr>
          <w:ilvl w:val="0"/>
          <w:numId w:val="3"/>
        </w:numPr>
        <w:spacing w:before="40" w:after="40"/>
      </w:pPr>
      <w:r>
        <w:rPr>
          <w:rFonts w:ascii="Arial" w:cs="Arial" w:eastAsia="Arial" w:hAnsi="Arial"/>
          <w:sz w:val="20"/>
          <w:szCs w:val="20"/>
        </w:rPr>
        <w:t xml:space="preserve">Plan seasonal surge staffing for Winter and Fall quarters. Pre-hiring seasonal/contract staff is more cost-effective than overtime and improves care quality during high-demand months.</w:t>
      </w:r>
    </w:p>
    <w:p>
      <w:pPr>
        <w:spacing w:before="180" w:after="0"/>
      </w:pPr>
      <w:r>
        <w:t xml:space="preserve"/>
      </w:r>
    </w:p>
    <w:p>
      <w:pPr>
        <w:pBdr>
          <w:top w:val="single" w:color="1565C0" w:sz="4" w:space="2"/>
        </w:pBdr>
        <w:spacing w:before="120" w:after="0"/>
        <w:jc w:val="center"/>
      </w:pPr>
      <w:r>
        <w:rPr>
          <w:rFonts w:ascii="Arial" w:cs="Arial" w:eastAsia="Arial" w:hAnsi="Arial"/>
          <w:i/>
          <w:iCs/>
          <w:color w:val="888888"/>
          <w:sz w:val="16"/>
          <w:szCs w:val="16"/>
        </w:rPr>
        <w:t xml:space="preserve">Farooq Shah  |  DEVSIL (SMC-PRIVATE) LIMITED  |  Phase 1 Project 8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2026-03-04T18:24:59.084Z</dcterms:created>
  <dcterms:modified xsi:type="dcterms:W3CDTF">2026-03-04T18:24:59.085Z</dcterms:modified>
</cp:coreProperties>
</file>

<file path=docProps/custom.xml><?xml version="1.0" encoding="utf-8"?>
<Properties xmlns="http://schemas.openxmlformats.org/officeDocument/2006/custom-properties" xmlns:vt="http://schemas.openxmlformats.org/officeDocument/2006/docPropsVTypes"/>
</file>