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200"/>
        <w:jc w:val="center"/>
      </w:pPr>
      <w:r>
        <w:rPr>
          <w:rFonts w:ascii="Arial" w:cs="Arial" w:eastAsia="Arial" w:hAnsi="Arial"/>
          <w:b/>
          <w:bCs/>
          <w:color w:val="595959"/>
          <w:sz w:val="24"/>
          <w:szCs w:val="24"/>
        </w:rPr>
        <w:t xml:space="preserve">DEVSIL</w:t>
      </w:r>
    </w:p>
    <w:p>
      <w:pPr>
        <w:spacing w:before="0" w:after="160"/>
        <w:jc w:val="center"/>
      </w:pPr>
      <w:r>
        <w:rPr>
          <w:rFonts w:ascii="Arial" w:cs="Arial" w:eastAsia="Arial" w:hAnsi="Arial"/>
          <w:color w:val="595959"/>
          <w:sz w:val="24"/>
          <w:szCs w:val="24"/>
        </w:rPr>
        <w:t xml:space="preserve">PHASE 1 : PROJECT 9</w:t>
      </w:r>
    </w:p>
    <w:p>
      <w:pPr>
        <w:pBdr>
          <w:top w:val="single" w:color="2E75B6" w:sz="6"/>
        </w:pBdr>
        <w:spacing w:before="200" w:after="0"/>
        <w:jc w:val="center"/>
      </w:pPr>
      <w:r>
        <w:rPr>
          <w:rFonts w:ascii="Arial" w:cs="Arial" w:eastAsia="Arial" w:hAnsi="Arial"/>
          <w:sz w:val="10"/>
          <w:szCs w:val="10"/>
        </w:rPr>
        <w:t xml:space="preserve"/>
      </w:r>
    </w:p>
    <w:p>
      <w:pPr>
        <w:spacing w:before="160" w:after="0"/>
        <w:jc w:val="center"/>
      </w:pPr>
      <w:r>
        <w:rPr>
          <w:rFonts w:ascii="Arial" w:cs="Arial" w:eastAsia="Arial" w:hAnsi="Arial"/>
          <w:b/>
          <w:bCs/>
          <w:color w:val="1F497D"/>
          <w:sz w:val="56"/>
          <w:szCs w:val="56"/>
        </w:rPr>
        <w:t xml:space="preserve">Advanced Social Media</w:t>
      </w:r>
    </w:p>
    <w:p>
      <w:pPr>
        <w:pBdr>
          <w:bottom w:val="single" w:color="2E75B6" w:sz="6"/>
        </w:pBdr>
        <w:spacing w:before="0" w:after="160"/>
        <w:jc w:val="center"/>
      </w:pPr>
      <w:r>
        <w:rPr>
          <w:rFonts w:ascii="Arial" w:cs="Arial" w:eastAsia="Arial" w:hAnsi="Arial"/>
          <w:b/>
          <w:bCs/>
          <w:color w:val="1F497D"/>
          <w:sz w:val="56"/>
          <w:szCs w:val="56"/>
        </w:rPr>
        <w:t xml:space="preserve">Engagement Prediction</w:t>
      </w:r>
    </w:p>
    <w:p>
      <w:pPr>
        <w:spacing w:before="240" w:after="80"/>
        <w:jc w:val="center"/>
      </w:pPr>
      <w:r>
        <w:rPr>
          <w:rFonts w:ascii="Arial" w:cs="Arial" w:eastAsia="Arial" w:hAnsi="Arial"/>
          <w:b/>
          <w:bCs/>
          <w:color w:val="2E75B6"/>
          <w:sz w:val="28"/>
          <w:szCs w:val="28"/>
        </w:rPr>
        <w:t xml:space="preserve">Project Report</w:t>
      </w:r>
    </w:p>
    <w:p>
      <w:pPr>
        <w:spacing w:before="80" w:after="80"/>
        <w:jc w:val="center"/>
      </w:pPr>
      <w:r>
        <w:rPr>
          <w:rFonts w:ascii="Arial" w:cs="Arial" w:eastAsia="Arial" w:hAnsi="Arial"/>
          <w:color w:val="595959"/>
          <w:sz w:val="22"/>
          <w:szCs w:val="22"/>
        </w:rPr>
        <w:t xml:space="preserve">Machine Learning Pipeline | 12,000 Social Media Posts</w:t>
      </w:r>
    </w:p>
    <w:p>
      <w:pPr>
        <w:spacing w:before="0" w:after="48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Executive Summary</w:t>
      </w:r>
    </w:p>
    <w:p>
      <w:pPr>
        <w:spacing w:before="80" w:after="120" w:line="360"/>
        <w:jc w:val="both"/>
      </w:pPr>
      <w:r>
        <w:rPr>
          <w:rFonts w:ascii="Arial" w:cs="Arial" w:eastAsia="Arial" w:hAnsi="Arial"/>
          <w:color w:val="1A1A1A"/>
          <w:sz w:val="22"/>
          <w:szCs w:val="22"/>
        </w:rPr>
        <w:t xml:space="preserve">This report presents a complete machine learning pipeline developed to predict social media engagement using a real-world dataset of 12,000 posts across Instagram, Twitter, Reddit, and YouTube. The project covers every major stage of the data science workflow — data exploration, cleaning, feature engineering, supervised classification, ensemble modeling, unsupervised clustering, and dimensionality reduction.</w:t>
      </w:r>
    </w:p>
    <w:p>
      <w:pPr>
        <w:spacing w:before="80" w:after="120" w:line="360"/>
        <w:jc w:val="both"/>
      </w:pPr>
      <w:r>
        <w:rPr>
          <w:rFonts w:ascii="Arial" w:cs="Arial" w:eastAsia="Arial" w:hAnsi="Arial"/>
          <w:color w:val="1A1A1A"/>
          <w:sz w:val="22"/>
          <w:szCs w:val="22"/>
        </w:rPr>
        <w:t xml:space="preserve">The prediction task was formulated as binary classification: each post was labelled as either high-engagement or low-engagement based on whether its engagement rate exceeded the dataset median. After careful preprocessing and feature engineering, nine machine learning models were trained and compared. Ensemble methods — particularly XGBoost, CatBoost, and a tuned Random Forest — consistently achieved test accuracy above 99%.</w:t>
      </w:r>
    </w:p>
    <w:p>
      <w:pPr>
        <w:spacing w:before="80" w:after="120" w:line="360"/>
        <w:jc w:val="both"/>
      </w:pPr>
      <w:r>
        <w:rPr>
          <w:rFonts w:ascii="Arial" w:cs="Arial" w:eastAsia="Arial" w:hAnsi="Arial"/>
          <w:color w:val="1A1A1A"/>
          <w:sz w:val="22"/>
          <w:szCs w:val="22"/>
        </w:rPr>
        <w:t xml:space="preserve">Unsupervised clustering revealed distinct behavioral segments among posts, and dimensionality reduction tools including PCA and t-SNE confirmed meaningful structure within the feature space. Together, the results demonstrate a robust, reusable pipeline applicable to any social media engagement forecasting problem.</w:t>
      </w:r>
    </w:p>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1. Project Overview</w:t>
      </w:r>
    </w:p>
    <w:p>
      <w:pPr>
        <w:pStyle w:val="Heading2"/>
        <w:spacing w:before="280" w:after="120"/>
      </w:pPr>
      <w:r>
        <w:rPr>
          <w:rFonts w:ascii="Arial" w:cs="Arial" w:eastAsia="Arial" w:hAnsi="Arial"/>
          <w:b/>
          <w:bCs/>
          <w:color w:val="2E75B6"/>
          <w:sz w:val="26"/>
          <w:szCs w:val="26"/>
        </w:rPr>
        <w:t xml:space="preserve">1.1 Objectives</w:t>
      </w:r>
    </w:p>
    <w:p>
      <w:pPr>
        <w:spacing w:before="80" w:after="120" w:line="360"/>
        <w:jc w:val="both"/>
      </w:pPr>
      <w:r>
        <w:rPr>
          <w:rFonts w:ascii="Arial" w:cs="Arial" w:eastAsia="Arial" w:hAnsi="Arial"/>
          <w:color w:val="1A1A1A"/>
          <w:sz w:val="22"/>
          <w:szCs w:val="22"/>
        </w:rPr>
        <w:t xml:space="preserve">The project aimed to accomplish the following:</w:t>
      </w:r>
    </w:p>
    <w:p>
      <w:pPr>
        <w:pStyle w:val="ListParagraph"/>
        <w:numPr>
          <w:ilvl w:val="0"/>
          <w:numId w:val="2"/>
        </w:numPr>
        <w:spacing w:before="40" w:after="40"/>
      </w:pPr>
      <w:r>
        <w:rPr>
          <w:rFonts w:ascii="Arial" w:cs="Arial" w:eastAsia="Arial" w:hAnsi="Arial"/>
          <w:color w:val="1A1A1A"/>
          <w:sz w:val="22"/>
          <w:szCs w:val="22"/>
        </w:rPr>
        <w:t xml:space="preserve">Train and compare a broad range of supervised machine learning classifiers</w:t>
      </w:r>
    </w:p>
    <w:p>
      <w:pPr>
        <w:pStyle w:val="ListParagraph"/>
        <w:numPr>
          <w:ilvl w:val="0"/>
          <w:numId w:val="2"/>
        </w:numPr>
        <w:spacing w:before="40" w:after="40"/>
      </w:pPr>
      <w:r>
        <w:rPr>
          <w:rFonts w:ascii="Arial" w:cs="Arial" w:eastAsia="Arial" w:hAnsi="Arial"/>
          <w:color w:val="1A1A1A"/>
          <w:sz w:val="22"/>
          <w:szCs w:val="22"/>
        </w:rPr>
        <w:t xml:space="preserve">Apply ensemble and boosting algorithms to maximize predictive accuracy</w:t>
      </w:r>
    </w:p>
    <w:p>
      <w:pPr>
        <w:pStyle w:val="ListParagraph"/>
        <w:numPr>
          <w:ilvl w:val="0"/>
          <w:numId w:val="2"/>
        </w:numPr>
        <w:spacing w:before="40" w:after="40"/>
      </w:pPr>
      <w:r>
        <w:rPr>
          <w:rFonts w:ascii="Arial" w:cs="Arial" w:eastAsia="Arial" w:hAnsi="Arial"/>
          <w:color w:val="1A1A1A"/>
          <w:sz w:val="22"/>
          <w:szCs w:val="22"/>
        </w:rPr>
        <w:t xml:space="preserve">Perform systematic hyperparameter tuning and model selection using cross-validation</w:t>
      </w:r>
    </w:p>
    <w:p>
      <w:pPr>
        <w:pStyle w:val="ListParagraph"/>
        <w:numPr>
          <w:ilvl w:val="0"/>
          <w:numId w:val="2"/>
        </w:numPr>
        <w:spacing w:before="40" w:after="40"/>
      </w:pPr>
      <w:r>
        <w:rPr>
          <w:rFonts w:ascii="Arial" w:cs="Arial" w:eastAsia="Arial" w:hAnsi="Arial"/>
          <w:color w:val="1A1A1A"/>
          <w:sz w:val="22"/>
          <w:szCs w:val="22"/>
        </w:rPr>
        <w:t xml:space="preserve">Discover latent post clusters using unsupervised learning techniques</w:t>
      </w:r>
    </w:p>
    <w:p>
      <w:pPr>
        <w:pStyle w:val="ListParagraph"/>
        <w:numPr>
          <w:ilvl w:val="0"/>
          <w:numId w:val="2"/>
        </w:numPr>
        <w:spacing w:before="40" w:after="40"/>
      </w:pPr>
      <w:r>
        <w:rPr>
          <w:rFonts w:ascii="Arial" w:cs="Arial" w:eastAsia="Arial" w:hAnsi="Arial"/>
          <w:color w:val="1A1A1A"/>
          <w:sz w:val="22"/>
          <w:szCs w:val="22"/>
        </w:rPr>
        <w:t xml:space="preserve">Visualize high-dimensional structure using PCA, SVD, and t-SNE</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1.2 Dataset Summary</w:t>
      </w:r>
    </w:p>
    <w:p>
      <w:pPr>
        <w:spacing w:before="80" w:after="120" w:line="360"/>
        <w:jc w:val="both"/>
      </w:pPr>
      <w:r>
        <w:rPr>
          <w:rFonts w:ascii="Arial" w:cs="Arial" w:eastAsia="Arial" w:hAnsi="Arial"/>
          <w:color w:val="1A1A1A"/>
          <w:sz w:val="22"/>
          <w:szCs w:val="22"/>
        </w:rPr>
        <w:t xml:space="preserve">The dataset contains 12,000 rows and 28 columns representing social media posts published throughout 2024. Each row captures the post metadata, text content, sentiment, campaign details, and observed engagement outcomes.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Total rows</w:t>
            </w:r>
          </w:p>
        </w:tc>
        <w:tc>
          <w:tcPr>
            <w:tcW w:type="dxa" w:w="68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12,000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Total columns</w:t>
            </w:r>
          </w:p>
        </w:tc>
        <w:tc>
          <w:tcPr>
            <w:tcW w:type="dxa" w:w="6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28</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Platforms</w:t>
            </w:r>
          </w:p>
        </w:tc>
        <w:tc>
          <w:tcPr>
            <w:tcW w:type="dxa" w:w="68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Instagram, Twitter, Reddit, YouTube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Target variable</w:t>
            </w:r>
          </w:p>
        </w:tc>
        <w:tc>
          <w:tcPr>
            <w:tcW w:type="dxa" w:w="6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engagement_rate (binarized at median)</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Date range</w:t>
            </w:r>
          </w:p>
        </w:tc>
        <w:tc>
          <w:tcPr>
            <w:tcW w:type="dxa" w:w="68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January 2024 – December 2024</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Languages</w:t>
            </w:r>
          </w:p>
        </w:tc>
        <w:tc>
          <w:tcPr>
            <w:tcW w:type="dxa" w:w="6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English, Russian, Portuguese, and others</w:t>
            </w:r>
          </w:p>
        </w:tc>
      </w:tr>
    </w:tbl>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2. Exploratory Data Analysis</w:t>
      </w:r>
    </w:p>
    <w:p>
      <w:pPr>
        <w:pStyle w:val="Heading2"/>
        <w:spacing w:before="280" w:after="120"/>
      </w:pPr>
      <w:r>
        <w:rPr>
          <w:rFonts w:ascii="Arial" w:cs="Arial" w:eastAsia="Arial" w:hAnsi="Arial"/>
          <w:b/>
          <w:bCs/>
          <w:color w:val="2E75B6"/>
          <w:sz w:val="26"/>
          <w:szCs w:val="26"/>
        </w:rPr>
        <w:t xml:space="preserve">2.1 Engagement Metrics Distribution</w:t>
      </w:r>
    </w:p>
    <w:p>
      <w:pPr>
        <w:spacing w:before="80" w:after="120" w:line="360"/>
        <w:jc w:val="both"/>
      </w:pPr>
      <w:r>
        <w:rPr>
          <w:rFonts w:ascii="Arial" w:cs="Arial" w:eastAsia="Arial" w:hAnsi="Arial"/>
          <w:color w:val="1A1A1A"/>
          <w:sz w:val="22"/>
          <w:szCs w:val="22"/>
        </w:rPr>
        <w:t xml:space="preserve">The five core engagement metrics — likes_count, shares_count, comments_count, impressions, and engagement_rate — were examined through histogram plots. Likes and impressions showed a right-skewed distribution, with most posts receiving modest counts but a long tail of high-performing content. The engagement_rate was more evenly spread, centered around a median of approximately 0.22, making it a suitable threshold for binary labelling.</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2.2 Platform Analysis</w:t>
      </w:r>
    </w:p>
    <w:p>
      <w:pPr>
        <w:spacing w:before="80" w:after="120" w:line="360"/>
        <w:jc w:val="both"/>
      </w:pPr>
      <w:r>
        <w:rPr>
          <w:rFonts w:ascii="Arial" w:cs="Arial" w:eastAsia="Arial" w:hAnsi="Arial"/>
          <w:color w:val="1A1A1A"/>
          <w:sz w:val="22"/>
          <w:szCs w:val="22"/>
        </w:rPr>
        <w:t xml:space="preserve">Reddit and YouTube tended to show higher average engagement rates compared to Instagram and Twitter. This is likely due to the discussion-driven nature of those platforms, where users are more likely to comment and share content they find valuable. Platform was therefore treated as an important predictive feature throughout modeling.</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2.3 Campaign Phase</w:t>
      </w:r>
    </w:p>
    <w:p>
      <w:pPr>
        <w:spacing w:before="80" w:after="120" w:line="360"/>
        <w:jc w:val="both"/>
      </w:pPr>
      <w:r>
        <w:rPr>
          <w:rFonts w:ascii="Arial" w:cs="Arial" w:eastAsia="Arial" w:hAnsi="Arial"/>
          <w:color w:val="1A1A1A"/>
          <w:sz w:val="22"/>
          <w:szCs w:val="22"/>
        </w:rPr>
        <w:t xml:space="preserve">Posts in the Launch phase recorded the highest average engagement rates, followed by Pre-Launch and Post-Launch. This pattern aligns with the intuition that audiences are most receptive to new product announcements, generating stronger interaction volumes during the initial rollout window.</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2.4 Sentiment vs Engagement</w:t>
      </w:r>
    </w:p>
    <w:p>
      <w:pPr>
        <w:spacing w:before="80" w:after="120" w:line="360"/>
        <w:jc w:val="both"/>
      </w:pPr>
      <w:r>
        <w:rPr>
          <w:rFonts w:ascii="Arial" w:cs="Arial" w:eastAsia="Arial" w:hAnsi="Arial"/>
          <w:color w:val="1A1A1A"/>
          <w:sz w:val="22"/>
          <w:szCs w:val="22"/>
        </w:rPr>
        <w:t xml:space="preserve">Positive posts consistently yielded slightly higher median engagement. However, Negative posts with high toxicity scores also attracted engagement spikes, reflecting controversy-driven amplification on some platforms. Neutral posts showed the lowest median engagement overall.</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2.5 Correlation Analysis</w:t>
      </w:r>
    </w:p>
    <w:p>
      <w:pPr>
        <w:spacing w:before="80" w:after="120" w:line="360"/>
        <w:jc w:val="both"/>
      </w:pPr>
      <w:r>
        <w:rPr>
          <w:rFonts w:ascii="Arial" w:cs="Arial" w:eastAsia="Arial" w:hAnsi="Arial"/>
          <w:color w:val="1A1A1A"/>
          <w:sz w:val="22"/>
          <w:szCs w:val="22"/>
        </w:rPr>
        <w:t xml:space="preserve">A Pearson correlation heatmap was generated across all numeric variables. As expected, likes_count, shares_count, and comments_count were all strongly correlated with engagement_rate, since the rate is a composite of these metrics normalized by impressions. The buzz_change_rate and user_engagement_growth showed weaker but meaningful correlations, justifying their inclusion as features.</w:t>
      </w:r>
    </w:p>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3. Data Preprocessing &amp; Feature Engineering</w:t>
      </w:r>
    </w:p>
    <w:p>
      <w:pPr>
        <w:pStyle w:val="Heading2"/>
        <w:spacing w:before="280" w:after="120"/>
      </w:pPr>
      <w:r>
        <w:rPr>
          <w:rFonts w:ascii="Arial" w:cs="Arial" w:eastAsia="Arial" w:hAnsi="Arial"/>
          <w:b/>
          <w:bCs/>
          <w:color w:val="2E75B6"/>
          <w:sz w:val="26"/>
          <w:szCs w:val="26"/>
        </w:rPr>
        <w:t xml:space="preserve">3.1 Handling Missing Values</w:t>
      </w:r>
    </w:p>
    <w:p>
      <w:pPr>
        <w:spacing w:before="80" w:after="120" w:line="360"/>
        <w:jc w:val="both"/>
      </w:pPr>
      <w:r>
        <w:rPr>
          <w:rFonts w:ascii="Arial" w:cs="Arial" w:eastAsia="Arial" w:hAnsi="Arial"/>
          <w:color w:val="1A1A1A"/>
          <w:sz w:val="22"/>
          <w:szCs w:val="22"/>
        </w:rPr>
        <w:t xml:space="preserve">A small number of missing values were found scattered across numeric and text columns. Numeric columns were imputed using the column median, which is robust to skewed distributions. Categorical columns were imputed using the column mode, preserving the most common category without introducing arbitrary values.</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3.2 Outlier Removal</w:t>
      </w:r>
    </w:p>
    <w:p>
      <w:pPr>
        <w:spacing w:before="80" w:after="120" w:line="360"/>
        <w:jc w:val="both"/>
      </w:pPr>
      <w:r>
        <w:rPr>
          <w:rFonts w:ascii="Arial" w:cs="Arial" w:eastAsia="Arial" w:hAnsi="Arial"/>
          <w:color w:val="1A1A1A"/>
          <w:sz w:val="22"/>
          <w:szCs w:val="22"/>
        </w:rPr>
        <w:t xml:space="preserve">Outliers in engagement_rate were identified and removed using the Interquartile Range method. Records falling below Q1 − 1.5 × IQR or above Q3 + 1.5 × IQR were excluded. This removed a small subset of posts with anomalously high viral spikes, resulting in a cleaner distribution for model training.</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3.3 Categorical Encoding</w:t>
      </w:r>
    </w:p>
    <w:p>
      <w:pPr>
        <w:spacing w:before="80" w:after="120" w:line="360"/>
        <w:jc w:val="both"/>
      </w:pPr>
      <w:r>
        <w:rPr>
          <w:rFonts w:ascii="Arial" w:cs="Arial" w:eastAsia="Arial" w:hAnsi="Arial"/>
          <w:color w:val="1A1A1A"/>
          <w:sz w:val="22"/>
          <w:szCs w:val="22"/>
        </w:rPr>
        <w:t xml:space="preserve">Seven categorical columns were encoded using LabelEncoder: platform, day_of_week, language, sentiment_label, emotion_type, campaign_phase, and topic_category. Label encoding was preferred over one-hot encoding because tree-based models — which formed the core of the modeling suite — handle integer representations efficiently without the dimensionality explosion caused by one-hot expansion.</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3.4 Feature Engineering</w:t>
      </w:r>
    </w:p>
    <w:p>
      <w:pPr>
        <w:spacing w:before="80" w:after="120" w:line="360"/>
        <w:jc w:val="both"/>
      </w:pPr>
      <w:r>
        <w:rPr>
          <w:rFonts w:ascii="Arial" w:cs="Arial" w:eastAsia="Arial" w:hAnsi="Arial"/>
          <w:color w:val="1A1A1A"/>
          <w:sz w:val="22"/>
          <w:szCs w:val="22"/>
        </w:rPr>
        <w:t xml:space="preserve">Eight new features were created to enrich the predictive signal: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total_engagement</w:t>
            </w:r>
          </w:p>
        </w:tc>
        <w:tc>
          <w:tcPr>
            <w:tcW w:type="dxa" w:w="6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Sum of likes, shares, and comments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hour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Hour of day the post was published (0–23)</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month</w:t>
            </w:r>
          </w:p>
        </w:tc>
        <w:tc>
          <w:tcPr>
            <w:tcW w:type="dxa" w:w="6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Calendar month extracted from timestamp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is_weekend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Binary flag: 1 if Saturday or Sunday, 0 otherwise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hashtag_count</w:t>
            </w:r>
          </w:p>
        </w:tc>
        <w:tc>
          <w:tcPr>
            <w:tcW w:type="dxa" w:w="6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Number of hashtags included in the post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mention_count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Number of @mentions in the post</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text_length</w:t>
            </w:r>
          </w:p>
        </w:tc>
        <w:tc>
          <w:tcPr>
            <w:tcW w:type="dxa" w:w="6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Character count of the post text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sentiment_x_growth</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Interaction term: sentiment_score × user_engagement_growth</w:t>
            </w:r>
          </w:p>
        </w:tc>
      </w:tr>
    </w:tbl>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4. Machine Learning Models</w:t>
      </w:r>
    </w:p>
    <w:p>
      <w:pPr>
        <w:pStyle w:val="Heading2"/>
        <w:spacing w:before="280" w:after="120"/>
      </w:pPr>
      <w:r>
        <w:rPr>
          <w:rFonts w:ascii="Arial" w:cs="Arial" w:eastAsia="Arial" w:hAnsi="Arial"/>
          <w:b/>
          <w:bCs/>
          <w:color w:val="2E75B6"/>
          <w:sz w:val="26"/>
          <w:szCs w:val="26"/>
        </w:rPr>
        <w:t xml:space="preserve">4.1 Problem Formulation</w:t>
      </w:r>
    </w:p>
    <w:p>
      <w:pPr>
        <w:spacing w:before="80" w:after="120" w:line="360"/>
        <w:jc w:val="both"/>
      </w:pPr>
      <w:r>
        <w:rPr>
          <w:rFonts w:ascii="Arial" w:cs="Arial" w:eastAsia="Arial" w:hAnsi="Arial"/>
          <w:color w:val="1A1A1A"/>
          <w:sz w:val="22"/>
          <w:szCs w:val="22"/>
        </w:rPr>
        <w:t xml:space="preserve">Engagement prediction was treated as a binary classification problem. The target variable eng_label was created by comparing each post's engagement_rate to the dataset median — posts above the median were labelled 1 (High Engagement) and posts at or below were labelled 0 (Low Engagement). The dataset was split 80/20 into training and test sets.</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4.2 Baseline Models</w:t>
      </w:r>
    </w:p>
    <w:p>
      <w:pPr>
        <w:spacing w:before="80" w:after="120" w:line="360"/>
        <w:jc w:val="both"/>
      </w:pPr>
      <w:r>
        <w:rPr>
          <w:rFonts w:ascii="Arial" w:cs="Arial" w:eastAsia="Arial" w:hAnsi="Arial"/>
          <w:color w:val="1A1A1A"/>
          <w:sz w:val="22"/>
          <w:szCs w:val="22"/>
        </w:rPr>
        <w:t xml:space="preserve">Seven classical models were trained on the same scaled feature set and evaluated on the hold-out test set: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Score</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~0.89</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K-Nearest Neighbors (k=5)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~0.94</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Decision Tree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~0.97</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Random Forest (100 trees)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~0.99</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Naive Bayes (Gaussian)</w:t>
            </w:r>
          </w:p>
        </w:tc>
        <w:tc>
          <w:tcPr>
            <w:tcW w:type="dxa" w:w="234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~0.72</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Support Vector Machine (RBF)</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~0.96</w:t>
            </w:r>
          </w:p>
        </w:tc>
      </w:tr>
      <w:tr>
        <w:tc>
          <w:tcPr>
            <w:tcW w:type="dxa" w:w="468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Linear Regression</w:t>
            </w:r>
          </w:p>
        </w:tc>
        <w:tc>
          <w:tcPr>
            <w:tcW w:type="dxa" w:w="234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RMSE</w:t>
            </w:r>
          </w:p>
        </w:tc>
        <w:tc>
          <w:tcPr>
            <w:tcW w:type="dxa" w:w="234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~0.22</w:t>
            </w:r>
          </w:p>
        </w:tc>
      </w:tr>
    </w:tbl>
    <w:p>
      <w:pPr>
        <w:spacing w:before="0" w:after="120"/>
      </w:pPr>
      <w:r>
        <w:t xml:space="preserve"/>
      </w:r>
    </w:p>
    <w:p>
      <w:pPr>
        <w:spacing w:before="80" w:after="120" w:line="360"/>
        <w:jc w:val="both"/>
      </w:pPr>
      <w:r>
        <w:rPr>
          <w:rFonts w:ascii="Arial" w:cs="Arial" w:eastAsia="Arial" w:hAnsi="Arial"/>
          <w:color w:val="1A1A1A"/>
          <w:sz w:val="22"/>
          <w:szCs w:val="22"/>
        </w:rPr>
        <w:t xml:space="preserve">Random Forest was the strongest baseline model. Naive Bayes performed poorly due to its independence assumption, which does not hold for the correlated engagement features in this dataset.</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4.3 Ensemble and Advanced Models</w:t>
      </w:r>
    </w:p>
    <w:p>
      <w:pPr>
        <w:spacing w:before="80" w:after="120" w:line="360"/>
        <w:jc w:val="both"/>
      </w:pPr>
      <w:r>
        <w:rPr>
          <w:rFonts w:ascii="Arial" w:cs="Arial" w:eastAsia="Arial" w:hAnsi="Arial"/>
          <w:color w:val="1A1A1A"/>
          <w:sz w:val="22"/>
          <w:szCs w:val="22"/>
        </w:rPr>
        <w:t xml:space="preserve">Five ensemble methods were trained with 100–200 estimators. XGBoost and CatBoost both exceeded 99% accuracy, marginally outperforming the baseline Random Forest. Feature importance analysis from XGBoost confirmed that likes_count, impressions, and shares_count were the most predictive signals.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Ensemble Model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Estimators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Accuracy</w:t>
            </w:r>
          </w:p>
        </w:tc>
      </w:tr>
      <w:tr>
        <w:tc>
          <w:tcPr>
            <w:tcW w:type="dxa" w:w="5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~0.99</w:t>
            </w:r>
          </w:p>
        </w:tc>
      </w:tr>
      <w:tr>
        <w:tc>
          <w:tcPr>
            <w:tcW w:type="dxa" w:w="5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XGBoost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~0.99</w:t>
            </w:r>
          </w:p>
        </w:tc>
      </w:tr>
      <w:tr>
        <w:tc>
          <w:tcPr>
            <w:tcW w:type="dxa" w:w="5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CatBoost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200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~0.99</w:t>
            </w:r>
          </w:p>
        </w:tc>
      </w:tr>
      <w:tr>
        <w:tc>
          <w:tcPr>
            <w:tcW w:type="dxa" w:w="5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~0.98</w:t>
            </w:r>
          </w:p>
        </w:tc>
      </w:tr>
      <w:tr>
        <w:tc>
          <w:tcPr>
            <w:tcW w:type="dxa" w:w="5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AdaBoost</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100</w:t>
            </w:r>
          </w:p>
        </w:tc>
        <w:tc>
          <w:tcPr>
            <w:tcW w:type="dxa" w:w="2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~0.97</w:t>
            </w:r>
          </w:p>
        </w:tc>
      </w:tr>
    </w:tbl>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5. Model Optimization &amp; Final Selection</w:t>
      </w:r>
    </w:p>
    <w:p>
      <w:pPr>
        <w:pStyle w:val="Heading2"/>
        <w:spacing w:before="280" w:after="120"/>
      </w:pPr>
      <w:r>
        <w:rPr>
          <w:rFonts w:ascii="Arial" w:cs="Arial" w:eastAsia="Arial" w:hAnsi="Arial"/>
          <w:b/>
          <w:bCs/>
          <w:color w:val="2E75B6"/>
          <w:sz w:val="26"/>
          <w:szCs w:val="26"/>
        </w:rPr>
        <w:t xml:space="preserve">5.1 Pipeline Design</w:t>
      </w:r>
    </w:p>
    <w:p>
      <w:pPr>
        <w:spacing w:before="80" w:after="120" w:line="360"/>
        <w:jc w:val="both"/>
      </w:pPr>
      <w:r>
        <w:rPr>
          <w:rFonts w:ascii="Arial" w:cs="Arial" w:eastAsia="Arial" w:hAnsi="Arial"/>
          <w:color w:val="1A1A1A"/>
          <w:sz w:val="22"/>
          <w:szCs w:val="22"/>
        </w:rPr>
        <w:t xml:space="preserve">A scikit-learn Pipeline was built to encapsulate the full preprocessing and modeling workflow. The pipeline combines a StandardScaler transformer with a RandomForestClassifier estimator. Using a pipeline ensures that scaling is applied correctly inside each cross-validation fold, preventing data leakage that would otherwise inflate performance estimates.</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5.2 Hyperparameter Tuning</w:t>
      </w:r>
    </w:p>
    <w:p>
      <w:pPr>
        <w:spacing w:before="80" w:after="120" w:line="360"/>
        <w:jc w:val="both"/>
      </w:pPr>
      <w:r>
        <w:rPr>
          <w:rFonts w:ascii="Arial" w:cs="Arial" w:eastAsia="Arial" w:hAnsi="Arial"/>
          <w:color w:val="1A1A1A"/>
          <w:sz w:val="22"/>
          <w:szCs w:val="22"/>
        </w:rPr>
        <w:t xml:space="preserve">Grid search cross-validation was run over the following parameter grid with 5-fold CV:</w:t>
      </w:r>
    </w:p>
    <w:p>
      <w:pPr>
        <w:pStyle w:val="ListParagraph"/>
        <w:numPr>
          <w:ilvl w:val="0"/>
          <w:numId w:val="2"/>
        </w:numPr>
        <w:spacing w:before="40" w:after="40"/>
      </w:pPr>
      <w:r>
        <w:rPr>
          <w:rFonts w:ascii="Arial" w:cs="Arial" w:eastAsia="Arial" w:hAnsi="Arial"/>
          <w:color w:val="1A1A1A"/>
          <w:sz w:val="22"/>
          <w:szCs w:val="22"/>
        </w:rPr>
        <w:t xml:space="preserve">n_estimators: [100, 200]</w:t>
      </w:r>
    </w:p>
    <w:p>
      <w:pPr>
        <w:pStyle w:val="ListParagraph"/>
        <w:numPr>
          <w:ilvl w:val="0"/>
          <w:numId w:val="2"/>
        </w:numPr>
        <w:spacing w:before="40" w:after="40"/>
      </w:pPr>
      <w:r>
        <w:rPr>
          <w:rFonts w:ascii="Arial" w:cs="Arial" w:eastAsia="Arial" w:hAnsi="Arial"/>
          <w:color w:val="1A1A1A"/>
          <w:sz w:val="22"/>
          <w:szCs w:val="22"/>
        </w:rPr>
        <w:t xml:space="preserve">max_depth: [None, 10, 20]</w:t>
      </w:r>
    </w:p>
    <w:p>
      <w:pPr>
        <w:pStyle w:val="ListParagraph"/>
        <w:numPr>
          <w:ilvl w:val="0"/>
          <w:numId w:val="2"/>
        </w:numPr>
        <w:spacing w:before="40" w:after="40"/>
      </w:pPr>
      <w:r>
        <w:rPr>
          <w:rFonts w:ascii="Arial" w:cs="Arial" w:eastAsia="Arial" w:hAnsi="Arial"/>
          <w:color w:val="1A1A1A"/>
          <w:sz w:val="22"/>
          <w:szCs w:val="22"/>
        </w:rPr>
        <w:t xml:space="preserve">min_samples_split: [2, 5]</w:t>
      </w:r>
    </w:p>
    <w:p>
      <w:pPr>
        <w:spacing w:before="0" w:after="120"/>
      </w:pPr>
      <w:r>
        <w:t xml:space="preserve"/>
      </w:r>
    </w:p>
    <w:p>
      <w:pPr>
        <w:spacing w:before="80" w:after="120" w:line="360"/>
        <w:jc w:val="both"/>
      </w:pPr>
      <w:r>
        <w:rPr>
          <w:rFonts w:ascii="Arial" w:cs="Arial" w:eastAsia="Arial" w:hAnsi="Arial"/>
          <w:color w:val="1A1A1A"/>
          <w:sz w:val="22"/>
          <w:szCs w:val="22"/>
        </w:rPr>
        <w:t xml:space="preserve">The best configuration favoured 200 estimators with unlimited tree depth and a minimum split size of 2, achieving a mean cross-validation accuracy of approximately 99.1%. The optimised pipeline was then evaluated on the held-out test set.</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5.3 Cross-Validation Results</w:t>
      </w:r>
    </w:p>
    <w:p>
      <w:pPr>
        <w:spacing w:before="80" w:after="120" w:line="360"/>
        <w:jc w:val="both"/>
      </w:pPr>
      <w:r>
        <w:rPr>
          <w:rFonts w:ascii="Arial" w:cs="Arial" w:eastAsia="Arial" w:hAnsi="Arial"/>
          <w:color w:val="1A1A1A"/>
          <w:sz w:val="22"/>
          <w:szCs w:val="22"/>
        </w:rPr>
        <w:t xml:space="preserve">Five-fold cross-validation produced consistent accuracy scores across all folds with a standard deviation below 0.003, confirming that the model generalises robustly and is not overfitting to any particular data split.</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5.4 Classification Report</w:t>
      </w:r>
    </w:p>
    <w:p>
      <w:pPr>
        <w:spacing w:before="80" w:after="120" w:line="360"/>
        <w:jc w:val="both"/>
      </w:pPr>
      <w:r>
        <w:rPr>
          <w:rFonts w:ascii="Arial" w:cs="Arial" w:eastAsia="Arial" w:hAnsi="Arial"/>
          <w:color w:val="1A1A1A"/>
          <w:sz w:val="22"/>
          <w:szCs w:val="22"/>
        </w:rPr>
        <w:t xml:space="preserve">The final model yielded precision of 0.99, recall of 0.99, and F1-score of 0.99 for both classes on the test set. The confusion matrix confirmed that fewer than 1% of test records were misclassified in either direction.</w:t>
      </w:r>
    </w:p>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6. Unsupervised Learning — Clustering</w:t>
      </w:r>
    </w:p>
    <w:p>
      <w:pPr>
        <w:pStyle w:val="Heading2"/>
        <w:spacing w:before="280" w:after="120"/>
      </w:pPr>
      <w:r>
        <w:rPr>
          <w:rFonts w:ascii="Arial" w:cs="Arial" w:eastAsia="Arial" w:hAnsi="Arial"/>
          <w:b/>
          <w:bCs/>
          <w:color w:val="2E75B6"/>
          <w:sz w:val="26"/>
          <w:szCs w:val="26"/>
        </w:rPr>
        <w:t xml:space="preserve">6.1 Setup</w:t>
      </w:r>
    </w:p>
    <w:p>
      <w:pPr>
        <w:spacing w:before="80" w:after="120" w:line="360"/>
        <w:jc w:val="both"/>
      </w:pPr>
      <w:r>
        <w:rPr>
          <w:rFonts w:ascii="Arial" w:cs="Arial" w:eastAsia="Arial" w:hAnsi="Arial"/>
          <w:color w:val="1A1A1A"/>
          <w:sz w:val="22"/>
          <w:szCs w:val="22"/>
        </w:rPr>
        <w:t xml:space="preserve">Clustering was applied to eight continuous features: sentiment_score, toxicity_score, engagement_rate, likes_count, shares_count, comments_count, user_engagement_growth, and buzz_change_rate. All features were scaled with StandardScaler before clustering to prevent high-magnitude variables from dominating distance calculations.</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6.2 Optimal Cluster Count</w:t>
      </w:r>
    </w:p>
    <w:p>
      <w:pPr>
        <w:spacing w:before="80" w:after="120" w:line="360"/>
        <w:jc w:val="both"/>
      </w:pPr>
      <w:r>
        <w:rPr>
          <w:rFonts w:ascii="Arial" w:cs="Arial" w:eastAsia="Arial" w:hAnsi="Arial"/>
          <w:color w:val="1A1A1A"/>
          <w:sz w:val="22"/>
          <w:szCs w:val="22"/>
        </w:rPr>
        <w:t xml:space="preserve">The optimal number of clusters was determined by plotting the within-cluster sum of squares (elbow method) alongside silhouette scores for k = 2 through 9. Both methods pointed to 3–4 clusters as the optimal range, reflecting distinct behavioral segments within the data.</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6.3 Clustering Results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Finding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K-Means</w:t>
            </w:r>
          </w:p>
        </w:tc>
        <w:tc>
          <w:tcPr>
            <w:tcW w:type="dxa" w:w="65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Well-separated clusters aligning with high, medium, and low engagement segments.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Hierarchical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Cluster boundaries consistent with K-Means; useful for validating stability without a fixed k.</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DBSCAN</w:t>
            </w:r>
          </w:p>
        </w:tc>
        <w:tc>
          <w:tcPr>
            <w:tcW w:type="dxa" w:w="65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Identified dense core clusters plus a noise group of outlier posts, effectively flagging viral anomalies.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Gaussian Mixture 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Provided soft cluster assignments, highlighting posts with ambiguous engagement profiles at cluster boundaries.</w:t>
            </w:r>
          </w:p>
        </w:tc>
      </w:tr>
    </w:tbl>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7. Dimensionality Reduction</w:t>
      </w:r>
    </w:p>
    <w:p>
      <w:pPr>
        <w:pStyle w:val="Heading2"/>
        <w:spacing w:before="280" w:after="120"/>
      </w:pPr>
      <w:r>
        <w:rPr>
          <w:rFonts w:ascii="Arial" w:cs="Arial" w:eastAsia="Arial" w:hAnsi="Arial"/>
          <w:b/>
          <w:bCs/>
          <w:color w:val="2E75B6"/>
          <w:sz w:val="26"/>
          <w:szCs w:val="26"/>
        </w:rPr>
        <w:t xml:space="preserve">7.1 PCA</w:t>
      </w:r>
    </w:p>
    <w:p>
      <w:pPr>
        <w:spacing w:before="80" w:after="120" w:line="360"/>
        <w:jc w:val="both"/>
      </w:pPr>
      <w:r>
        <w:rPr>
          <w:rFonts w:ascii="Arial" w:cs="Arial" w:eastAsia="Arial" w:hAnsi="Arial"/>
          <w:color w:val="1A1A1A"/>
          <w:sz w:val="22"/>
          <w:szCs w:val="22"/>
        </w:rPr>
        <w:t xml:space="preserve">PCA was applied to the clustering feature set. The cumulative explained variance plot showed that the first two principal components captured approximately 65–70% of total variance, and the first four components together exceeded 90%. A 2D scatter plot of posts projected onto PC1 and PC2, coloured by K-Means cluster, showed that the three primary clusters occupy clearly distinct regions with only modest overlap at boundaries.</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7.2 SVD</w:t>
      </w:r>
    </w:p>
    <w:p>
      <w:pPr>
        <w:spacing w:before="80" w:after="120" w:line="360"/>
        <w:jc w:val="both"/>
      </w:pPr>
      <w:r>
        <w:rPr>
          <w:rFonts w:ascii="Arial" w:cs="Arial" w:eastAsia="Arial" w:hAnsi="Arial"/>
          <w:color w:val="1A1A1A"/>
          <w:sz w:val="22"/>
          <w:szCs w:val="22"/>
        </w:rPr>
        <w:t xml:space="preserve">Truncated SVD was applied as a complementary linear decomposition. The first five singular vectors collectively explained over 85% of variance. Results were consistent with PCA, providing additional confidence in the low-dimensional structure of the dataset.</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7.3 t-SNE</w:t>
      </w:r>
    </w:p>
    <w:p>
      <w:pPr>
        <w:spacing w:before="80" w:after="120" w:line="360"/>
        <w:jc w:val="both"/>
      </w:pPr>
      <w:r>
        <w:rPr>
          <w:rFonts w:ascii="Arial" w:cs="Arial" w:eastAsia="Arial" w:hAnsi="Arial"/>
          <w:color w:val="1A1A1A"/>
          <w:sz w:val="22"/>
          <w:szCs w:val="22"/>
        </w:rPr>
        <w:t xml:space="preserve">t-SNE was run on a random 2,000-sample subset using perplexity of 30 and 500 iterations. The resulting 2D embedding clearly separated the K-Means cluster labels into visually distinct regions with minimal mixing. High-engagement posts formed a tightly grouped region, while low-engagement posts spread more broadly — reinforcing that the cluster structure reflects genuine patterns rather than algorithmic artefacts.</w:t>
      </w:r>
    </w:p>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8. Conclusions &amp; Recommendations</w:t>
      </w:r>
    </w:p>
    <w:p>
      <w:pPr>
        <w:pStyle w:val="Heading2"/>
        <w:spacing w:before="280" w:after="120"/>
      </w:pPr>
      <w:r>
        <w:rPr>
          <w:rFonts w:ascii="Arial" w:cs="Arial" w:eastAsia="Arial" w:hAnsi="Arial"/>
          <w:b/>
          <w:bCs/>
          <w:color w:val="2E75B6"/>
          <w:sz w:val="26"/>
          <w:szCs w:val="26"/>
        </w:rPr>
        <w:t xml:space="preserve">8.1 Summary of Findings</w:t>
      </w:r>
    </w:p>
    <w:p>
      <w:pPr>
        <w:pStyle w:val="ListParagraph"/>
        <w:numPr>
          <w:ilvl w:val="0"/>
          <w:numId w:val="2"/>
        </w:numPr>
        <w:spacing w:before="40" w:after="40"/>
      </w:pPr>
      <w:r>
        <w:rPr>
          <w:rFonts w:ascii="Arial" w:cs="Arial" w:eastAsia="Arial" w:hAnsi="Arial"/>
          <w:color w:val="1A1A1A"/>
          <w:sz w:val="22"/>
          <w:szCs w:val="22"/>
        </w:rPr>
        <w:t xml:space="preserve">Ensemble tree models (XGBoost, CatBoost, Random Forest) outperformed all other classifiers, each exceeding 99% accuracy.</w:t>
      </w:r>
    </w:p>
    <w:p>
      <w:pPr>
        <w:pStyle w:val="ListParagraph"/>
        <w:numPr>
          <w:ilvl w:val="0"/>
          <w:numId w:val="2"/>
        </w:numPr>
        <w:spacing w:before="40" w:after="40"/>
      </w:pPr>
      <w:r>
        <w:rPr>
          <w:rFonts w:ascii="Arial" w:cs="Arial" w:eastAsia="Arial" w:hAnsi="Arial"/>
          <w:color w:val="1A1A1A"/>
          <w:sz w:val="22"/>
          <w:szCs w:val="22"/>
        </w:rPr>
        <w:t xml:space="preserve">Naive Bayes underperformed due to its independence assumption, which is violated by the highly correlated feature set.</w:t>
      </w:r>
    </w:p>
    <w:p>
      <w:pPr>
        <w:pStyle w:val="ListParagraph"/>
        <w:numPr>
          <w:ilvl w:val="0"/>
          <w:numId w:val="2"/>
        </w:numPr>
        <w:spacing w:before="40" w:after="40"/>
      </w:pPr>
      <w:r>
        <w:rPr>
          <w:rFonts w:ascii="Arial" w:cs="Arial" w:eastAsia="Arial" w:hAnsi="Arial"/>
          <w:color w:val="1A1A1A"/>
          <w:sz w:val="22"/>
          <w:szCs w:val="22"/>
        </w:rPr>
        <w:t xml:space="preserve">Feature engineering meaningfully improved model performance, particularly the sentiment_x_growth interaction and timestamp-derived features.</w:t>
      </w:r>
    </w:p>
    <w:p>
      <w:pPr>
        <w:pStyle w:val="ListParagraph"/>
        <w:numPr>
          <w:ilvl w:val="0"/>
          <w:numId w:val="2"/>
        </w:numPr>
        <w:spacing w:before="40" w:after="40"/>
      </w:pPr>
      <w:r>
        <w:rPr>
          <w:rFonts w:ascii="Arial" w:cs="Arial" w:eastAsia="Arial" w:hAnsi="Arial"/>
          <w:color w:val="1A1A1A"/>
          <w:sz w:val="22"/>
          <w:szCs w:val="22"/>
        </w:rPr>
        <w:t xml:space="preserve">Clustering confirmed three to four distinct post behavior profiles, which could serve as targeting segments in a production context.</w:t>
      </w:r>
    </w:p>
    <w:p>
      <w:pPr>
        <w:pStyle w:val="ListParagraph"/>
        <w:numPr>
          <w:ilvl w:val="0"/>
          <w:numId w:val="2"/>
        </w:numPr>
        <w:spacing w:before="40" w:after="40"/>
      </w:pPr>
      <w:r>
        <w:rPr>
          <w:rFonts w:ascii="Arial" w:cs="Arial" w:eastAsia="Arial" w:hAnsi="Arial"/>
          <w:color w:val="1A1A1A"/>
          <w:sz w:val="22"/>
          <w:szCs w:val="22"/>
        </w:rPr>
        <w:t xml:space="preserve">PCA retained over 90% of variance in just four components, confirming a compact underlying structure in the data.</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8.2 Limitations</w:t>
      </w:r>
    </w:p>
    <w:p>
      <w:pPr>
        <w:spacing w:before="80" w:after="120" w:line="360"/>
        <w:jc w:val="both"/>
      </w:pPr>
      <w:r>
        <w:rPr>
          <w:rFonts w:ascii="Arial" w:cs="Arial" w:eastAsia="Arial" w:hAnsi="Arial"/>
          <w:color w:val="1A1A1A"/>
          <w:sz w:val="22"/>
          <w:szCs w:val="22"/>
        </w:rPr>
        <w:t xml:space="preserve">The very high accuracy is partly attributable to the inclusion of engagement-derived features (likes_count, shares_count, comments_count) in the feature set. In a real deployment, these would not be known before the post goes live. A more realistic pre-posting model would restrict features to content and campaign metadata, likely yielding lower but still practically useful accuracy.</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8.3 Recommendations</w:t>
      </w:r>
    </w:p>
    <w:p>
      <w:pPr>
        <w:pStyle w:val="ListParagraph"/>
        <w:numPr>
          <w:ilvl w:val="0"/>
          <w:numId w:val="2"/>
        </w:numPr>
        <w:spacing w:before="40" w:after="40"/>
      </w:pPr>
      <w:r>
        <w:rPr>
          <w:rFonts w:ascii="Arial" w:cs="Arial" w:eastAsia="Arial" w:hAnsi="Arial"/>
          <w:color w:val="1A1A1A"/>
          <w:sz w:val="22"/>
          <w:szCs w:val="22"/>
        </w:rPr>
        <w:t xml:space="preserve">Deploy the tuned XGBoost model as the production predictor for its combination of accuracy and speed.</w:t>
      </w:r>
    </w:p>
    <w:p>
      <w:pPr>
        <w:pStyle w:val="ListParagraph"/>
        <w:numPr>
          <w:ilvl w:val="0"/>
          <w:numId w:val="2"/>
        </w:numPr>
        <w:spacing w:before="40" w:after="40"/>
      </w:pPr>
      <w:r>
        <w:rPr>
          <w:rFonts w:ascii="Arial" w:cs="Arial" w:eastAsia="Arial" w:hAnsi="Arial"/>
          <w:color w:val="1A1A1A"/>
          <w:sz w:val="22"/>
          <w:szCs w:val="22"/>
        </w:rPr>
        <w:t xml:space="preserve">Retrain the model periodically as new post data becomes available to account for seasonal engagement shifts.</w:t>
      </w:r>
    </w:p>
    <w:p>
      <w:pPr>
        <w:pStyle w:val="ListParagraph"/>
        <w:numPr>
          <w:ilvl w:val="0"/>
          <w:numId w:val="2"/>
        </w:numPr>
        <w:spacing w:before="40" w:after="40"/>
      </w:pPr>
      <w:r>
        <w:rPr>
          <w:rFonts w:ascii="Arial" w:cs="Arial" w:eastAsia="Arial" w:hAnsi="Arial"/>
          <w:color w:val="1A1A1A"/>
          <w:sz w:val="22"/>
          <w:szCs w:val="22"/>
        </w:rPr>
        <w:t xml:space="preserve">For a forward-looking system, build a separate model trained only on pre-posting features.</w:t>
      </w:r>
    </w:p>
    <w:p>
      <w:pPr>
        <w:pStyle w:val="ListParagraph"/>
        <w:numPr>
          <w:ilvl w:val="0"/>
          <w:numId w:val="2"/>
        </w:numPr>
        <w:spacing w:before="40" w:after="40"/>
      </w:pPr>
      <w:r>
        <w:rPr>
          <w:rFonts w:ascii="Arial" w:cs="Arial" w:eastAsia="Arial" w:hAnsi="Arial"/>
          <w:color w:val="1A1A1A"/>
          <w:sz w:val="22"/>
          <w:szCs w:val="22"/>
        </w:rPr>
        <w:t xml:space="preserve">Use the discovered cluster segments as audience personas to guide content strategy for marketing teams.</w:t>
      </w:r>
    </w:p>
    <w:p>
      <w:pPr>
        <w:spacing w:before="0" w:after="120"/>
      </w:pPr>
      <w:r>
        <w:t xml:space="preserve"/>
      </w:r>
    </w:p>
    <w:p>
      <w:r>
        <w:br w:type="page"/>
      </w:r>
    </w:p>
    <w:p>
      <w:pPr>
        <w:pStyle w:val="Heading1"/>
        <w:pBdr>
          <w:bottom w:val="single" w:color="2E75B6" w:sz="6" w:space="4"/>
        </w:pBdr>
        <w:spacing w:before="360" w:after="160"/>
      </w:pPr>
      <w:r>
        <w:rPr>
          <w:rFonts w:ascii="Arial" w:cs="Arial" w:eastAsia="Arial" w:hAnsi="Arial"/>
          <w:b/>
          <w:bCs/>
          <w:color w:val="1F497D"/>
          <w:sz w:val="32"/>
          <w:szCs w:val="32"/>
        </w:rPr>
        <w:t xml:space="preserve">9. Technologies Used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Library / Tool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Python 3.12</w:t>
            </w:r>
          </w:p>
        </w:tc>
        <w:tc>
          <w:tcPr>
            <w:tcW w:type="dxa" w:w="6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Core programming language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pandas / NumPy</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Data loading, manipulation, and numerical computation</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matplotlib / seaborn</w:t>
            </w:r>
          </w:p>
        </w:tc>
        <w:tc>
          <w:tcPr>
            <w:tcW w:type="dxa" w:w="6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Visualization — histograms, heatmaps, boxplots, bar charts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scikit-learn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Preprocessing, ML models, pipelines, clustering, PCA, t-SNE</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XGBoost</w:t>
            </w:r>
          </w:p>
        </w:tc>
        <w:tc>
          <w:tcPr>
            <w:tcW w:type="dxa" w:w="6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Gradient boosted tree classifier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CatBoost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Boosting with native categorical feature support</w:t>
            </w:r>
          </w:p>
        </w:tc>
      </w:tr>
      <w:tr>
        <w:tc>
          <w:tcPr>
            <w:tcW w:type="dxa" w:w="300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Jupyter Notebook</w:t>
            </w:r>
          </w:p>
        </w:tc>
        <w:tc>
          <w:tcPr>
            <w:tcW w:type="dxa" w:w="6360"/>
            <w:tcBorders>
              <w:top w:val="single" w:color="CCCCCC" w:sz="1"/>
              <w:left w:val="single" w:color="CCCCCC" w:sz="1"/>
              <w:bottom w:val="single" w:color="CCCCCC" w:sz="1"/>
              <w:right w:val="single" w:color="CCCCCC" w:sz="1"/>
            </w:tcBorders>
            <w:shd w:fill="F2F2F2" w:val="clear"/>
            <w:tcMar>
              <w:top w:type="dxa" w:w="70"/>
              <w:left w:type="dxa" w:w="140"/>
              <w:bottom w:type="dxa" w:w="70"/>
              <w:right w:type="dxa" w:w="140"/>
            </w:tcMar>
          </w:tcPr>
          <w:p>
            <w:r>
              <w:rPr>
                <w:rFonts w:ascii="Arial" w:cs="Arial" w:eastAsia="Arial" w:hAnsi="Arial"/>
                <w:color w:val="1A1A1A"/>
                <w:sz w:val="20"/>
                <w:szCs w:val="20"/>
              </w:rPr>
              <w:t xml:space="preserve">Interactive development and result presentation</w:t>
            </w:r>
          </w:p>
        </w:tc>
      </w:tr>
    </w:tbl>
    <w:p>
      <w:pPr>
        <w:spacing w:before="0" w:after="240"/>
      </w:pPr>
      <w:r>
        <w:t xml:space="preserve"/>
      </w:r>
    </w:p>
    <w:p>
      <w:pPr>
        <w:spacing w:before="80" w:after="120" w:line="360"/>
        <w:jc w:val="both"/>
      </w:pPr>
      <w:r>
        <w:rPr>
          <w:rFonts w:ascii="Arial" w:cs="Arial" w:eastAsia="Arial" w:hAnsi="Arial"/>
          <w:i/>
          <w:iCs/>
          <w:color w:val="595959"/>
          <w:sz w:val="22"/>
          <w:szCs w:val="22"/>
        </w:rPr>
        <w:t xml:space="preserve">Submitted as part of the Devsil Machine Learning Program — Phase 1, Project 9.</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Devsil Machine Learning Program</w:t>
    </w:r>
    <w:r>
      <w:rPr>
        <w:rFonts w:ascii="Arial" w:cs="Arial" w:eastAsia="Arial" w:hAnsi="Arial"/>
        <w:color w:val="59595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595959"/>
        <w:sz w:val="18"/>
        <w:szCs w:val="18"/>
      </w:rPr>
      <w:t xml:space="preserve">Advanced Social Media Engagement Prediction</w:t>
    </w:r>
    <w:r>
      <w:rPr>
        <w:rFonts w:ascii="Arial" w:cs="Arial" w:eastAsia="Arial" w:hAnsi="Arial"/>
        <w:color w:val="595959"/>
        <w:sz w:val="18"/>
        <w:szCs w:val="18"/>
      </w:rPr>
      <w:t xml:space="preserve">   |   Phase 1 : Project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97D"/>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2026-03-12T20:09:17.936Z</dcterms:created>
  <dcterms:modified xsi:type="dcterms:W3CDTF">2026-03-12T20:09:17.937Z</dcterms:modified>
</cp:coreProperties>
</file>

<file path=docProps/custom.xml><?xml version="1.0" encoding="utf-8"?>
<Properties xmlns="http://schemas.openxmlformats.org/officeDocument/2006/custom-properties" xmlns:vt="http://schemas.openxmlformats.org/officeDocument/2006/docPropsVTypes"/>
</file>