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4F5C"/>
          <w:sz w:val="44"/>
        </w:rPr>
        <w:t>智维超级员工</w:t>
      </w:r>
    </w:p>
    <w:p>
      <w:pPr>
        <w:jc w:val="center"/>
      </w:pPr>
      <w:r>
        <w:rPr>
          <w:rFonts w:ascii="微软雅黑" w:hAnsi="微软雅黑" w:eastAsia="微软雅黑"/>
          <w:b w:val="0"/>
          <w:color w:val="52606D"/>
          <w:sz w:val="24"/>
        </w:rPr>
        <w:t>最终成果与交付物清单 V1.2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一、本期最终成果摘要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F2A37"/>
          <w:sz w:val="22"/>
        </w:rPr>
        <w:t>在既有「日志巡检 → 多 Agent 分析 → CLI 修码 → 验证 → 审批 → 部署」闭环基础上，完成本期能力收敛与交付固化：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多技术栈工程画像：后端支持 Maven JAR / Java WAR(Tomcat) / Gradle / Node / Go / Python / Docker；端侧支持无端侧、Web(npm)、uni-app、微信原生小程序。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混合自动部署：后端按栈路径替换或 WAR/Docker 专用部署器；Web 静态资源可同步；小程序仅验证不自动发布。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修复引擎三选一 + auto：CodeX / Cursor / Claude；Agent 管理页并排环境检测与登录。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知识库增强：支持 txt/md/docx 等文档导入；可根据文档或描述调用 Agent 预生成草稿，人工确认后入库。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运维体验：列表默认每页 20 条、统计区压缩、表单字段说明、长弹窗内容区内部滚动。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达梦交付基线：01-install-full 含工程画像与多栈字段；存量升级含 15b/15c/15d。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二、交付包结构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F2A37"/>
          <w:sz w:val="22"/>
        </w:rPr>
        <w:t>本交付包位于项目根目录 delivery/，建议整体打包移交。路演/手册可在项目根目录或随包附送。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delivery/sql/dameng/01-install-full.sql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达梦新环境一键初始化（整合版，含多栈字段）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DBA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delivery/sql/dameng/02-upgrade-catalog.txt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存量库升级顺序与执行记录表（含 15b–15d）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DBA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delivery/sql/dameng/upgrade/*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按序编号的增量 SQL 副本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DBA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delivery/sql/other-db/*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MySQL/Oracle/Kingbase 全量 schema 副本（对齐需评估）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DBA/研发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delivery/交付物清单.docx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本文件：最终成果与交付索引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项目/移交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delivery/配置与部署清单.docx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环境变量/Profile/依赖与多栈构建说明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实施/运维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delivery/上线验收清单.docx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功能与安全验收条目（含多栈、知识库导入与 UI）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项目/运维主管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智维超级员工-产品路演.pptx / -v2.pptx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路演 PPT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售前/汇报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智维超级员工-运维与管理人员操作手册.docx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日常操作手册（含多栈、知识库导入生成）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运维/管理员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智维超级员工-路演操作手册.docx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路演现场剧本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售前/演示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super-employee-platform/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后端源码与可构建工程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研发/实施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super-employee-web/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前端源码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研发/实施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测试工程/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演示用故障应用（可选交付）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售前/培训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三、数据库交付说明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主基线：达梦（dameng）。新空库只执行 01-install-full.sql 一次。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存量达梦库：按 02-upgrade-catalog.txt 顺序执行未跑过的脚本；多栈相关务必包含 15b→15c→15d。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知识库导入/AI 预生成为应用层能力（POST /api/knowledge/generate），无额外 DDL。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MySQL / Oracle / Kingbase：docs/sql 下有对应 schema-*.sql，近期运维字段增量以达梦为主，跨库交付需单独评估对齐。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增量脚本非幂等：执行前备份；禁止对同一库重复执行已成功的 DDL。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四、建议移交检查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交付包文件齐全，SQL 可打开且编码为 UTF-8；upgrade 目录含 15d。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提供默认管理员改密要求与生产密钥轮换要求。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附上构建产物或构建命令（后端 jar / 前端 dist）。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确认至少一种修复引擎 CLI 已安装并可登录；Agent 管理页环境检测为可用。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确认 DashScope/模型配置可用（知识库 AI 预生成依赖）；不可用时可本地整理草稿。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明确演示工程与多栈样例是否纳入本次交付范围。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