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2925"/>
        <w:gridCol w:w="3120"/>
        <w:tblGridChange w:id="0">
          <w:tblGrid>
            <w:gridCol w:w="3315"/>
            <w:gridCol w:w="2925"/>
            <w:gridCol w:w="3120"/>
          </w:tblGrid>
        </w:tblGridChange>
      </w:tblGrid>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Project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safeFood - GSA Agile Development Services BPA 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Problem/Opportunity: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ITG must demonstrate our Agile capabilities and experience to deliver an application based on the open FDA dataset.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Scope/Constraints/Assumptions: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Ensure that the prototype consumes, modifies, remixes, or displays the dataset provided ￼for its functionality (such as explanatory written content).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Publish a repository consisting of all prototype sourcecode, design assets, and all associated documentation that went into the creation of the prototype, to an online and publicly accessible version control system (e.g., GitHub, GitLab, BitBucket) that supports git. The uploaded repository shall be in git. Posting a repository in a different version control system will not be accepted. Quoters are allowed, and encouraged, to include any kind of documentation in the repository, including photographs, screenshots, or notes of their development and design process.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Quoter shall send the Government a URL representing the repository and if more than one branch is present, then the quoter must note the specific branch that should be evaluated. The timestamp of the most recent commit to the branch in the canonical repository to be evaluated will be the source that determines the Timeliness of Prototype Delivery.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quoter shall completely fill out Attachment E (spreadsheet), Approach Criteria Evidence, included in the RFQ for each pool (e.g., Pool One -Design) that it is quoting on, respectively thereby providing evidence that the pool-specific criteria have been completely met.</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Include a publicly-available URL to your prototype the top of a README.md file located in the root directory of your repository.</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prototype can be accessed via the publicly-available URL at the top of the README.md file without generating any HTTP 4xx or 5xx errors.</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Goal: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Develop a working development prototype using datasets from https://open.fda.gov and used Application Programming Interface (API) to a publicly-accessible version control repository (e.g. GitHub, BitBucket) that supports git.</w:t>
            </w:r>
          </w:p>
        </w:tc>
      </w:tr>
      <w:tr>
        <w:trPr>
          <w:trHeight w:val="420" w:hRule="atLeast"/>
        </w:trPr>
        <w:tc>
          <w:tcPr>
            <w:gridSpan w:val="3"/>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Team Members</w:t>
            </w:r>
          </w:p>
        </w:tc>
      </w:tr>
      <w:tr>
        <w:trPr>
          <w:trHeight w:val="420" w:hRule="atLeast"/>
        </w:trP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LCAT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Responsibilities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w:t>
            </w:r>
          </w:p>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Sudha Venkateswaran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Product Owner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w:t>
            </w:r>
          </w:p>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Casey Johnson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Scrum Master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2</w:t>
            </w:r>
          </w:p>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Phillip Armour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Technical Architect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6 - 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Mohammed Nauage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Javascript 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7</w:t>
            </w:r>
          </w:p>
          <w:p w:rsidR="00000000" w:rsidDel="00000000" w:rsidP="00000000" w:rsidRDefault="00000000" w:rsidRPr="00000000">
            <w:pPr>
              <w:widowControl w:val="0"/>
              <w:spacing w:line="240" w:lineRule="auto"/>
              <w:contextualSpacing w:val="0"/>
            </w:pPr>
            <w:r w:rsidDel="00000000" w:rsidR="00000000" w:rsidRPr="00000000">
              <w:rPr>
                <w:rtl w:val="0"/>
              </w:rPr>
              <w:t xml:space="preserve">Backend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Hitesh Patel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Javascript 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w:t>
            </w:r>
          </w:p>
          <w:p w:rsidR="00000000" w:rsidDel="00000000" w:rsidP="00000000" w:rsidRDefault="00000000" w:rsidRPr="00000000">
            <w:pPr>
              <w:widowControl w:val="0"/>
              <w:spacing w:line="240" w:lineRule="auto"/>
              <w:contextualSpacing w:val="0"/>
            </w:pPr>
            <w:r w:rsidDel="00000000" w:rsidR="00000000" w:rsidRPr="00000000">
              <w:rPr>
                <w:rtl w:val="0"/>
              </w:rPr>
              <w:t xml:space="preserve">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Johnston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Javascript Developer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w:t>
            </w:r>
          </w:p>
          <w:p w:rsidR="00000000" w:rsidDel="00000000" w:rsidP="00000000" w:rsidRDefault="00000000" w:rsidRPr="00000000">
            <w:pPr>
              <w:widowControl w:val="0"/>
              <w:spacing w:line="240" w:lineRule="auto"/>
              <w:contextualSpacing w:val="0"/>
            </w:pPr>
            <w:r w:rsidDel="00000000" w:rsidR="00000000" w:rsidRPr="00000000">
              <w:rPr>
                <w:rtl w:val="0"/>
              </w:rPr>
              <w:t xml:space="preserve">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Tito Araujo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UX Design &amp; Graphics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8</w:t>
            </w:r>
          </w:p>
          <w:p w:rsidR="00000000" w:rsidDel="00000000" w:rsidP="00000000" w:rsidRDefault="00000000" w:rsidRPr="00000000">
            <w:pPr>
              <w:widowControl w:val="0"/>
              <w:spacing w:line="240" w:lineRule="auto"/>
              <w:contextualSpacing w:val="0"/>
            </w:pPr>
            <w:r w:rsidDel="00000000" w:rsidR="00000000" w:rsidRPr="00000000">
              <w:rPr>
                <w:rtl w:val="0"/>
              </w:rPr>
              <w:t xml:space="preserve">DevOps Engineer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Ben Rose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DevOps Engineer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Category 6</w:t>
            </w:r>
          </w:p>
          <w:p w:rsidR="00000000" w:rsidDel="00000000" w:rsidP="00000000" w:rsidRDefault="00000000" w:rsidRPr="00000000">
            <w:pPr>
              <w:widowControl w:val="0"/>
              <w:spacing w:line="240" w:lineRule="auto"/>
              <w:contextualSpacing w:val="0"/>
            </w:pPr>
            <w:r w:rsidDel="00000000" w:rsidR="00000000" w:rsidRPr="00000000">
              <w:rPr>
                <w:rtl w:val="0"/>
              </w:rPr>
              <w:t xml:space="preserve">Front End Web Developer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Kevin Foglio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 Specialist</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Preliminary Project Plan:</w:t>
            </w:r>
          </w:p>
          <w:p w:rsidR="00000000" w:rsidDel="00000000" w:rsidP="00000000" w:rsidRDefault="00000000" w:rsidRPr="00000000">
            <w:pPr>
              <w:widowControl w:val="0"/>
              <w:spacing w:line="240" w:lineRule="auto"/>
              <w:contextualSpacing w:val="0"/>
            </w:pPr>
            <w:r w:rsidDel="00000000" w:rsidR="00000000" w:rsidRPr="00000000">
              <w:rPr>
                <w:rtl w:val="0"/>
              </w:rPr>
              <w:t xml:space="preserve">Project Charter Creation and Approval, 6/17/2015</w:t>
            </w:r>
          </w:p>
          <w:p w:rsidR="00000000" w:rsidDel="00000000" w:rsidP="00000000" w:rsidRDefault="00000000" w:rsidRPr="00000000">
            <w:pPr>
              <w:widowControl w:val="0"/>
              <w:spacing w:line="240" w:lineRule="auto"/>
              <w:contextualSpacing w:val="0"/>
            </w:pPr>
            <w:r w:rsidDel="00000000" w:rsidR="00000000" w:rsidRPr="00000000">
              <w:rPr>
                <w:rtl w:val="0"/>
              </w:rPr>
              <w:t xml:space="preserve">Kickoff, 6/17/2015</w:t>
            </w:r>
          </w:p>
          <w:p w:rsidR="00000000" w:rsidDel="00000000" w:rsidP="00000000" w:rsidRDefault="00000000" w:rsidRPr="00000000">
            <w:pPr>
              <w:widowControl w:val="0"/>
              <w:spacing w:line="240" w:lineRule="auto"/>
              <w:contextualSpacing w:val="0"/>
            </w:pPr>
            <w:r w:rsidDel="00000000" w:rsidR="00000000" w:rsidRPr="00000000">
              <w:rPr>
                <w:rtl w:val="0"/>
              </w:rPr>
              <w:t xml:space="preserve">Stand-ups, daily</w:t>
            </w:r>
          </w:p>
          <w:p w:rsidR="00000000" w:rsidDel="00000000" w:rsidP="00000000" w:rsidRDefault="00000000" w:rsidRPr="00000000">
            <w:pPr>
              <w:widowControl w:val="0"/>
              <w:spacing w:line="240" w:lineRule="auto"/>
              <w:contextualSpacing w:val="0"/>
            </w:pPr>
            <w:r w:rsidDel="00000000" w:rsidR="00000000" w:rsidRPr="00000000">
              <w:rPr>
                <w:rtl w:val="0"/>
              </w:rPr>
              <w:t xml:space="preserve">Project Close, 7/1/2015</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Prepared By:</w:t>
            </w:r>
          </w:p>
          <w:p w:rsidR="00000000" w:rsidDel="00000000" w:rsidP="00000000" w:rsidRDefault="00000000" w:rsidRPr="00000000">
            <w:pPr>
              <w:widowControl w:val="0"/>
              <w:spacing w:line="240" w:lineRule="auto"/>
              <w:contextualSpacing w:val="0"/>
            </w:pPr>
            <w:r w:rsidDel="00000000" w:rsidR="00000000" w:rsidRPr="00000000">
              <w:rPr>
                <w:rtl w:val="0"/>
              </w:rPr>
              <w:t xml:space="preserve">Sudha Venkateswaran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6/17/2015</w:t>
            </w:r>
          </w:p>
        </w:tc>
        <w:tc>
          <w:tcPr>
            <w:gridSpan w:val="2"/>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Approved By: </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ITG Executive Committee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6/17/2015</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