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3F139" w14:textId="2656A901" w:rsidR="008F5753" w:rsidRPr="004D01DA" w:rsidRDefault="008F5753" w:rsidP="00003832">
      <w:pPr>
        <w:spacing w:after="0" w:line="520" w:lineRule="exact"/>
        <w:contextualSpacing/>
        <w:jc w:val="both"/>
        <w:rPr>
          <w:rFonts w:ascii="Times New Roman" w:eastAsia="宋体" w:hAnsi="Times New Roman" w:cs="Times New Roman"/>
          <w:b/>
          <w:bCs/>
          <w:sz w:val="30"/>
          <w:szCs w:val="30"/>
          <w:lang w:val="en-US"/>
        </w:rPr>
      </w:pPr>
      <w:r w:rsidRPr="004D01DA">
        <w:rPr>
          <w:rFonts w:ascii="Times New Roman" w:eastAsia="宋体" w:hAnsi="Times New Roman" w:cs="Times New Roman"/>
          <w:b/>
          <w:bCs/>
          <w:sz w:val="30"/>
          <w:szCs w:val="30"/>
          <w:lang w:val="en-US"/>
        </w:rPr>
        <w:t>WINTEX Logistics Corporation</w:t>
      </w:r>
      <w:r w:rsidRPr="004D01DA">
        <w:rPr>
          <w:rFonts w:ascii="Times New Roman" w:eastAsia="宋体" w:hAnsi="Times New Roman" w:cs="Times New Roman"/>
          <w:b/>
          <w:bCs/>
          <w:sz w:val="30"/>
          <w:szCs w:val="30"/>
          <w:lang w:val="en-US"/>
        </w:rPr>
        <w:t>乔迁马尼拉</w:t>
      </w:r>
      <w:r w:rsidRPr="004D01DA">
        <w:rPr>
          <w:rFonts w:ascii="Times New Roman" w:eastAsia="宋体" w:hAnsi="Times New Roman" w:cs="Times New Roman"/>
          <w:b/>
          <w:bCs/>
          <w:sz w:val="30"/>
          <w:szCs w:val="30"/>
          <w:lang w:val="en-US"/>
        </w:rPr>
        <w:t>BGC</w:t>
      </w:r>
      <w:r w:rsidRPr="004D01DA">
        <w:rPr>
          <w:rFonts w:ascii="Times New Roman" w:eastAsia="宋体" w:hAnsi="Times New Roman" w:cs="Times New Roman"/>
          <w:b/>
          <w:bCs/>
          <w:sz w:val="30"/>
          <w:szCs w:val="30"/>
          <w:lang w:val="en-US"/>
        </w:rPr>
        <w:t>办公新址，持续提升工程物流服务能力</w:t>
      </w:r>
    </w:p>
    <w:p w14:paraId="3F09FE5C" w14:textId="3966CD23" w:rsidR="008F5753" w:rsidRPr="004D01DA" w:rsidRDefault="008F5753" w:rsidP="00003832">
      <w:pPr>
        <w:spacing w:after="0" w:line="520" w:lineRule="exact"/>
        <w:contextualSpacing/>
        <w:jc w:val="both"/>
        <w:rPr>
          <w:rFonts w:ascii="Times New Roman" w:eastAsia="宋体" w:hAnsi="Times New Roman" w:cs="Times New Roman"/>
          <w:sz w:val="30"/>
          <w:szCs w:val="30"/>
          <w:lang w:val="en-US"/>
        </w:rPr>
      </w:pPr>
      <w:r w:rsidRPr="004D01DA">
        <w:rPr>
          <w:rFonts w:ascii="Times New Roman" w:eastAsia="宋体" w:hAnsi="Times New Roman" w:cs="Times New Roman"/>
          <w:sz w:val="30"/>
          <w:szCs w:val="30"/>
          <w:lang w:val="en-US"/>
        </w:rPr>
        <w:t>菲律宾</w:t>
      </w:r>
      <w:r w:rsidRPr="004D01DA">
        <w:rPr>
          <w:rFonts w:ascii="Times New Roman" w:eastAsia="宋体" w:hAnsi="Times New Roman" w:cs="Times New Roman"/>
          <w:sz w:val="30"/>
          <w:szCs w:val="30"/>
          <w:lang w:val="en-US"/>
        </w:rPr>
        <w:t>·</w:t>
      </w:r>
      <w:r w:rsidRPr="004D01DA">
        <w:rPr>
          <w:rFonts w:ascii="Times New Roman" w:eastAsia="宋体" w:hAnsi="Times New Roman" w:cs="Times New Roman"/>
          <w:sz w:val="30"/>
          <w:szCs w:val="30"/>
          <w:lang w:val="en-US"/>
        </w:rPr>
        <w:t>马尼拉</w:t>
      </w:r>
    </w:p>
    <w:p w14:paraId="0721DEA3" w14:textId="77777777" w:rsidR="008F5753" w:rsidRPr="004D01DA" w:rsidRDefault="008F5753" w:rsidP="00003832">
      <w:pPr>
        <w:spacing w:after="0" w:line="520" w:lineRule="exact"/>
        <w:contextualSpacing/>
        <w:jc w:val="both"/>
        <w:rPr>
          <w:rFonts w:ascii="Times New Roman" w:eastAsia="宋体" w:hAnsi="Times New Roman" w:cs="Times New Roman"/>
          <w:sz w:val="30"/>
          <w:szCs w:val="30"/>
          <w:lang w:val="en-US"/>
        </w:rPr>
      </w:pPr>
    </w:p>
    <w:p w14:paraId="7D6FE390" w14:textId="4518F95B" w:rsidR="008F5753" w:rsidRPr="004D01DA" w:rsidRDefault="008F5753" w:rsidP="00003832">
      <w:pPr>
        <w:spacing w:after="0" w:line="520" w:lineRule="exact"/>
        <w:contextualSpacing/>
        <w:jc w:val="both"/>
        <w:rPr>
          <w:rFonts w:ascii="Times New Roman" w:eastAsia="宋体" w:hAnsi="Times New Roman" w:cs="Times New Roman"/>
          <w:sz w:val="30"/>
          <w:szCs w:val="30"/>
          <w:lang w:val="en-US"/>
        </w:rPr>
      </w:pPr>
      <w:proofErr w:type="spellStart"/>
      <w:r w:rsidRPr="004D01DA">
        <w:rPr>
          <w:rFonts w:ascii="Times New Roman" w:eastAsia="宋体" w:hAnsi="Times New Roman" w:cs="Times New Roman"/>
          <w:sz w:val="30"/>
          <w:szCs w:val="30"/>
          <w:lang w:val="en-US"/>
        </w:rPr>
        <w:t>Wintex</w:t>
      </w:r>
      <w:proofErr w:type="spellEnd"/>
      <w:r w:rsidRPr="004D01DA">
        <w:rPr>
          <w:rFonts w:ascii="Times New Roman" w:eastAsia="宋体" w:hAnsi="Times New Roman" w:cs="Times New Roman"/>
          <w:sz w:val="30"/>
          <w:szCs w:val="30"/>
          <w:lang w:val="en-US"/>
        </w:rPr>
        <w:t xml:space="preserve"> Logistics Corporation</w:t>
      </w:r>
      <w:r w:rsidRPr="004D01DA">
        <w:rPr>
          <w:rFonts w:ascii="Times New Roman" w:eastAsia="宋体" w:hAnsi="Times New Roman" w:cs="Times New Roman"/>
          <w:sz w:val="30"/>
          <w:szCs w:val="30"/>
          <w:lang w:val="en-US"/>
        </w:rPr>
        <w:t>（以下简称</w:t>
      </w:r>
      <w:r w:rsidRPr="004D01DA">
        <w:rPr>
          <w:rFonts w:ascii="Times New Roman" w:eastAsia="宋体" w:hAnsi="Times New Roman" w:cs="Times New Roman"/>
          <w:sz w:val="30"/>
          <w:szCs w:val="30"/>
          <w:lang w:val="en-US"/>
        </w:rPr>
        <w:t xml:space="preserve"> WINTEX</w:t>
      </w:r>
      <w:r w:rsidRPr="004D01DA">
        <w:rPr>
          <w:rFonts w:ascii="Times New Roman" w:eastAsia="宋体" w:hAnsi="Times New Roman" w:cs="Times New Roman"/>
          <w:sz w:val="30"/>
          <w:szCs w:val="30"/>
          <w:lang w:val="en-US"/>
        </w:rPr>
        <w:t>）正式宣布，公司已于</w:t>
      </w:r>
      <w:r w:rsidRPr="004D01DA">
        <w:rPr>
          <w:rFonts w:ascii="Times New Roman" w:eastAsia="宋体" w:hAnsi="Times New Roman" w:cs="Times New Roman"/>
          <w:sz w:val="30"/>
          <w:szCs w:val="30"/>
          <w:lang w:val="en-US"/>
        </w:rPr>
        <w:t>2024</w:t>
      </w:r>
      <w:r w:rsidRPr="004D01DA">
        <w:rPr>
          <w:rFonts w:ascii="Times New Roman" w:eastAsia="宋体" w:hAnsi="Times New Roman" w:cs="Times New Roman"/>
          <w:sz w:val="30"/>
          <w:szCs w:val="30"/>
          <w:lang w:val="en-US"/>
        </w:rPr>
        <w:t>年</w:t>
      </w:r>
      <w:r w:rsidRPr="004D01DA">
        <w:rPr>
          <w:rFonts w:ascii="Times New Roman" w:eastAsia="宋体" w:hAnsi="Times New Roman" w:cs="Times New Roman"/>
          <w:sz w:val="30"/>
          <w:szCs w:val="30"/>
          <w:lang w:val="en-US"/>
        </w:rPr>
        <w:t>9</w:t>
      </w:r>
      <w:r w:rsidRPr="004D01DA">
        <w:rPr>
          <w:rFonts w:ascii="Times New Roman" w:eastAsia="宋体" w:hAnsi="Times New Roman" w:cs="Times New Roman"/>
          <w:sz w:val="30"/>
          <w:szCs w:val="30"/>
          <w:lang w:val="en-US"/>
        </w:rPr>
        <w:t>月</w:t>
      </w:r>
      <w:r w:rsidRPr="004D01DA">
        <w:rPr>
          <w:rFonts w:ascii="Times New Roman" w:eastAsia="宋体" w:hAnsi="Times New Roman" w:cs="Times New Roman"/>
          <w:sz w:val="30"/>
          <w:szCs w:val="30"/>
          <w:lang w:val="en-US"/>
        </w:rPr>
        <w:t>10</w:t>
      </w:r>
      <w:r w:rsidRPr="004D01DA">
        <w:rPr>
          <w:rFonts w:ascii="Times New Roman" w:eastAsia="宋体" w:hAnsi="Times New Roman" w:cs="Times New Roman"/>
          <w:sz w:val="30"/>
          <w:szCs w:val="30"/>
          <w:lang w:val="en-US"/>
        </w:rPr>
        <w:t>日乔迁至新的办公地址：菲律宾马尼拉博尼法西奥环球城（</w:t>
      </w:r>
      <w:r w:rsidRPr="004D01DA">
        <w:rPr>
          <w:rFonts w:ascii="Times New Roman" w:eastAsia="宋体" w:hAnsi="Times New Roman" w:cs="Times New Roman"/>
          <w:sz w:val="30"/>
          <w:szCs w:val="30"/>
          <w:lang w:val="en-US"/>
        </w:rPr>
        <w:t>Bonifacio Global City, BGC</w:t>
      </w:r>
      <w:r w:rsidRPr="004D01DA">
        <w:rPr>
          <w:rFonts w:ascii="Times New Roman" w:eastAsia="宋体" w:hAnsi="Times New Roman" w:cs="Times New Roman"/>
          <w:sz w:val="30"/>
          <w:szCs w:val="30"/>
          <w:lang w:val="en-US"/>
        </w:rPr>
        <w:t>）贸易金融大厦。此次办公地点升级，标志着</w:t>
      </w:r>
      <w:r w:rsidRPr="004D01DA">
        <w:rPr>
          <w:rFonts w:ascii="Times New Roman" w:eastAsia="宋体" w:hAnsi="Times New Roman" w:cs="Times New Roman"/>
          <w:sz w:val="30"/>
          <w:szCs w:val="30"/>
          <w:lang w:val="en-US"/>
        </w:rPr>
        <w:t>WINTEX</w:t>
      </w:r>
      <w:r w:rsidRPr="004D01DA">
        <w:rPr>
          <w:rFonts w:ascii="Times New Roman" w:eastAsia="宋体" w:hAnsi="Times New Roman" w:cs="Times New Roman"/>
          <w:sz w:val="30"/>
          <w:szCs w:val="30"/>
          <w:lang w:val="en-US"/>
        </w:rPr>
        <w:t>在菲律宾市场发展进程中的又一重要里程碑。</w:t>
      </w:r>
    </w:p>
    <w:p w14:paraId="487A0AD7" w14:textId="77777777" w:rsidR="008F5753" w:rsidRPr="004D01DA" w:rsidRDefault="008F5753" w:rsidP="00003832">
      <w:pPr>
        <w:spacing w:after="0" w:line="520" w:lineRule="exact"/>
        <w:contextualSpacing/>
        <w:jc w:val="both"/>
        <w:rPr>
          <w:rFonts w:ascii="Times New Roman" w:eastAsia="宋体" w:hAnsi="Times New Roman" w:cs="Times New Roman"/>
          <w:sz w:val="30"/>
          <w:szCs w:val="30"/>
          <w:lang w:val="en-US"/>
        </w:rPr>
      </w:pPr>
    </w:p>
    <w:p w14:paraId="2330123E" w14:textId="4A16DB13" w:rsidR="008F5753" w:rsidRPr="004D01DA" w:rsidRDefault="008F5753" w:rsidP="00003832">
      <w:pPr>
        <w:spacing w:after="0" w:line="520" w:lineRule="exact"/>
        <w:contextualSpacing/>
        <w:jc w:val="both"/>
        <w:rPr>
          <w:rFonts w:ascii="Times New Roman" w:eastAsia="宋体" w:hAnsi="Times New Roman" w:cs="Times New Roman"/>
          <w:b/>
          <w:bCs/>
          <w:sz w:val="30"/>
          <w:szCs w:val="30"/>
          <w:lang w:val="en-US"/>
        </w:rPr>
      </w:pPr>
      <w:proofErr w:type="spellStart"/>
      <w:r w:rsidRPr="004D01DA">
        <w:rPr>
          <w:rFonts w:ascii="Times New Roman" w:eastAsia="宋体" w:hAnsi="Times New Roman" w:cs="Times New Roman"/>
          <w:b/>
          <w:bCs/>
          <w:sz w:val="30"/>
          <w:szCs w:val="30"/>
          <w:lang w:val="en-US"/>
        </w:rPr>
        <w:t>Wintex</w:t>
      </w:r>
      <w:proofErr w:type="spellEnd"/>
      <w:r w:rsidRPr="004D01DA">
        <w:rPr>
          <w:rFonts w:ascii="Times New Roman" w:eastAsia="宋体" w:hAnsi="Times New Roman" w:cs="Times New Roman"/>
          <w:b/>
          <w:bCs/>
          <w:sz w:val="30"/>
          <w:szCs w:val="30"/>
          <w:lang w:val="en-US"/>
        </w:rPr>
        <w:t>乔迁新址，持续提升服务品质</w:t>
      </w:r>
    </w:p>
    <w:p w14:paraId="06389723" w14:textId="515DE281" w:rsidR="008F5753" w:rsidRPr="004D01DA" w:rsidRDefault="008F5753" w:rsidP="00003832">
      <w:pPr>
        <w:spacing w:after="0" w:line="520" w:lineRule="exact"/>
        <w:contextualSpacing/>
        <w:jc w:val="both"/>
        <w:rPr>
          <w:rFonts w:ascii="Times New Roman" w:eastAsia="宋体" w:hAnsi="Times New Roman" w:cs="Times New Roman"/>
          <w:sz w:val="30"/>
          <w:szCs w:val="30"/>
          <w:lang w:val="en-US"/>
        </w:rPr>
      </w:pPr>
      <w:r w:rsidRPr="004D01DA">
        <w:rPr>
          <w:rFonts w:ascii="Times New Roman" w:eastAsia="宋体" w:hAnsi="Times New Roman" w:cs="Times New Roman"/>
          <w:sz w:val="30"/>
          <w:szCs w:val="30"/>
          <w:lang w:val="en-US"/>
        </w:rPr>
        <w:t>BGC</w:t>
      </w:r>
      <w:r w:rsidRPr="004D01DA">
        <w:rPr>
          <w:rFonts w:ascii="Times New Roman" w:eastAsia="宋体" w:hAnsi="Times New Roman" w:cs="Times New Roman"/>
          <w:sz w:val="30"/>
          <w:szCs w:val="30"/>
          <w:lang w:val="en-US"/>
        </w:rPr>
        <w:t>作为马尼拉最具代表性的核心商务区之一，汇聚了金融机构、跨国企业及专业服务机构。新办公地点的启用，不仅为</w:t>
      </w:r>
      <w:r w:rsidRPr="004D01DA">
        <w:rPr>
          <w:rFonts w:ascii="Times New Roman" w:eastAsia="宋体" w:hAnsi="Times New Roman" w:cs="Times New Roman"/>
          <w:sz w:val="30"/>
          <w:szCs w:val="30"/>
          <w:lang w:val="en-US"/>
        </w:rPr>
        <w:t>WINTE</w:t>
      </w:r>
      <w:r w:rsidRPr="004D01DA">
        <w:rPr>
          <w:rFonts w:ascii="Times New Roman" w:eastAsia="宋体" w:hAnsi="Times New Roman" w:cs="Times New Roman"/>
          <w:sz w:val="30"/>
          <w:szCs w:val="30"/>
          <w:lang w:val="en-US"/>
        </w:rPr>
        <w:t>X</w:t>
      </w:r>
      <w:r w:rsidRPr="004D01DA">
        <w:rPr>
          <w:rFonts w:ascii="Times New Roman" w:eastAsia="宋体" w:hAnsi="Times New Roman" w:cs="Times New Roman"/>
          <w:sz w:val="30"/>
          <w:szCs w:val="30"/>
          <w:lang w:val="en-US"/>
        </w:rPr>
        <w:t>团队提供了更加现代化、高效的办公环境，也为公司进一步整合资源、优化内部协作机制、贴近客户与合作伙伴创造了更加有利的条件。</w:t>
      </w:r>
    </w:p>
    <w:p w14:paraId="440ADF8C" w14:textId="77777777" w:rsidR="008F5753" w:rsidRPr="004D01DA" w:rsidRDefault="008F5753" w:rsidP="00003832">
      <w:pPr>
        <w:spacing w:after="0" w:line="520" w:lineRule="exact"/>
        <w:contextualSpacing/>
        <w:jc w:val="both"/>
        <w:rPr>
          <w:rFonts w:ascii="Times New Roman" w:eastAsia="宋体" w:hAnsi="Times New Roman" w:cs="Times New Roman"/>
          <w:b/>
          <w:bCs/>
          <w:sz w:val="30"/>
          <w:szCs w:val="30"/>
          <w:lang w:val="en-US"/>
        </w:rPr>
      </w:pPr>
    </w:p>
    <w:p w14:paraId="51BF2C8F" w14:textId="19C750A6" w:rsidR="008F5753" w:rsidRPr="004D01DA" w:rsidRDefault="008F5753" w:rsidP="00003832">
      <w:pPr>
        <w:spacing w:after="0" w:line="520" w:lineRule="exact"/>
        <w:contextualSpacing/>
        <w:jc w:val="both"/>
        <w:rPr>
          <w:rFonts w:ascii="Times New Roman" w:eastAsia="宋体" w:hAnsi="Times New Roman" w:cs="Times New Roman"/>
          <w:b/>
          <w:bCs/>
          <w:sz w:val="30"/>
          <w:szCs w:val="30"/>
          <w:lang w:val="en-US"/>
        </w:rPr>
      </w:pPr>
      <w:r w:rsidRPr="004D01DA">
        <w:rPr>
          <w:rFonts w:ascii="Times New Roman" w:eastAsia="宋体" w:hAnsi="Times New Roman" w:cs="Times New Roman"/>
          <w:b/>
          <w:bCs/>
          <w:sz w:val="30"/>
          <w:szCs w:val="30"/>
          <w:lang w:val="en-US"/>
        </w:rPr>
        <w:t>立足长期发展，持续投入服务能力建设</w:t>
      </w:r>
    </w:p>
    <w:p w14:paraId="2E1D4763" w14:textId="1F6D5E9D" w:rsidR="008F5753" w:rsidRPr="004D01DA" w:rsidRDefault="008F5753" w:rsidP="00003832">
      <w:pPr>
        <w:spacing w:after="0" w:line="520" w:lineRule="exact"/>
        <w:contextualSpacing/>
        <w:jc w:val="both"/>
        <w:rPr>
          <w:rFonts w:ascii="Times New Roman" w:eastAsia="宋体" w:hAnsi="Times New Roman" w:cs="Times New Roman"/>
          <w:sz w:val="30"/>
          <w:szCs w:val="30"/>
          <w:lang w:val="en-US"/>
        </w:rPr>
      </w:pPr>
      <w:r w:rsidRPr="004D01DA">
        <w:rPr>
          <w:rFonts w:ascii="Times New Roman" w:eastAsia="宋体" w:hAnsi="Times New Roman" w:cs="Times New Roman"/>
          <w:sz w:val="30"/>
          <w:szCs w:val="30"/>
          <w:lang w:val="en-US"/>
        </w:rPr>
        <w:t>此次乔迁并非简单的办公地址变更，而是</w:t>
      </w:r>
      <w:r w:rsidRPr="004D01DA">
        <w:rPr>
          <w:rFonts w:ascii="Times New Roman" w:eastAsia="宋体" w:hAnsi="Times New Roman" w:cs="Times New Roman"/>
          <w:sz w:val="30"/>
          <w:szCs w:val="30"/>
          <w:lang w:val="en-US"/>
        </w:rPr>
        <w:t>WINTEX</w:t>
      </w:r>
      <w:r w:rsidRPr="004D01DA">
        <w:rPr>
          <w:rFonts w:ascii="Times New Roman" w:eastAsia="宋体" w:hAnsi="Times New Roman" w:cs="Times New Roman"/>
          <w:sz w:val="30"/>
          <w:szCs w:val="30"/>
          <w:lang w:val="en-US"/>
        </w:rPr>
        <w:t>持续投资未来、夯实在菲律宾工程物流与综合物流领域服务能力的重要举措。通过升级办公环境与区位条件，公司将进一步提升在项目协调、客户响应以及跨团队协作方面的整体效率，为复杂工程项目提供更有力的支持。</w:t>
      </w:r>
    </w:p>
    <w:p w14:paraId="344867D9" w14:textId="77777777" w:rsidR="008F5753" w:rsidRPr="004D01DA" w:rsidRDefault="008F5753" w:rsidP="00003832">
      <w:pPr>
        <w:spacing w:after="0" w:line="520" w:lineRule="exact"/>
        <w:contextualSpacing/>
        <w:jc w:val="both"/>
        <w:rPr>
          <w:rFonts w:ascii="Times New Roman" w:eastAsia="宋体" w:hAnsi="Times New Roman" w:cs="Times New Roman"/>
          <w:sz w:val="30"/>
          <w:szCs w:val="30"/>
          <w:lang w:val="en-US"/>
        </w:rPr>
      </w:pPr>
    </w:p>
    <w:p w14:paraId="0F826848" w14:textId="41D37C9C" w:rsidR="008F5753" w:rsidRPr="004D01DA" w:rsidRDefault="008F5753" w:rsidP="00003832">
      <w:pPr>
        <w:spacing w:after="0" w:line="520" w:lineRule="exact"/>
        <w:contextualSpacing/>
        <w:jc w:val="both"/>
        <w:rPr>
          <w:rFonts w:ascii="Times New Roman" w:eastAsia="宋体" w:hAnsi="Times New Roman" w:cs="Times New Roman"/>
          <w:b/>
          <w:bCs/>
          <w:sz w:val="30"/>
          <w:szCs w:val="30"/>
          <w:lang w:val="en-US"/>
        </w:rPr>
      </w:pPr>
      <w:r w:rsidRPr="004D01DA">
        <w:rPr>
          <w:rFonts w:ascii="Times New Roman" w:eastAsia="宋体" w:hAnsi="Times New Roman" w:cs="Times New Roman"/>
          <w:b/>
          <w:bCs/>
          <w:sz w:val="30"/>
          <w:szCs w:val="30"/>
          <w:lang w:val="en-US"/>
        </w:rPr>
        <w:t>以客户与项目为中心，服务能力不断深化</w:t>
      </w:r>
    </w:p>
    <w:p w14:paraId="18E74E54" w14:textId="696042C3" w:rsidR="008F5753" w:rsidRPr="004D01DA" w:rsidRDefault="008F5753" w:rsidP="00003832">
      <w:pPr>
        <w:spacing w:after="0" w:line="520" w:lineRule="exact"/>
        <w:contextualSpacing/>
        <w:jc w:val="both"/>
        <w:rPr>
          <w:rFonts w:ascii="Times New Roman" w:eastAsia="宋体" w:hAnsi="Times New Roman" w:cs="Times New Roman"/>
          <w:sz w:val="30"/>
          <w:szCs w:val="30"/>
          <w:lang w:val="en-US"/>
        </w:rPr>
      </w:pPr>
      <w:r w:rsidRPr="004D01DA">
        <w:rPr>
          <w:rFonts w:ascii="Times New Roman" w:eastAsia="宋体" w:hAnsi="Times New Roman" w:cs="Times New Roman"/>
          <w:sz w:val="30"/>
          <w:szCs w:val="30"/>
          <w:lang w:val="en-US"/>
        </w:rPr>
        <w:lastRenderedPageBreak/>
        <w:t>自成立以来，</w:t>
      </w:r>
      <w:r w:rsidRPr="004D01DA">
        <w:rPr>
          <w:rFonts w:ascii="Times New Roman" w:eastAsia="宋体" w:hAnsi="Times New Roman" w:cs="Times New Roman"/>
          <w:sz w:val="30"/>
          <w:szCs w:val="30"/>
          <w:lang w:val="en-US"/>
        </w:rPr>
        <w:t>WINTEX</w:t>
      </w:r>
      <w:r w:rsidRPr="004D01DA">
        <w:rPr>
          <w:rFonts w:ascii="Times New Roman" w:eastAsia="宋体" w:hAnsi="Times New Roman" w:cs="Times New Roman"/>
          <w:sz w:val="30"/>
          <w:szCs w:val="30"/>
          <w:lang w:val="en-US"/>
        </w:rPr>
        <w:t>始终致力于为客户提供可靠、高效、具竞争力的综合物流解决方案。公司深知，每一次业务拓展和能力提升，都源于客户长期以来的信任与支持。</w:t>
      </w:r>
    </w:p>
    <w:p w14:paraId="7CB49A85" w14:textId="77777777" w:rsidR="008F5753" w:rsidRPr="004D01DA" w:rsidRDefault="008F5753" w:rsidP="00003832">
      <w:pPr>
        <w:spacing w:after="0" w:line="520" w:lineRule="exact"/>
        <w:contextualSpacing/>
        <w:jc w:val="both"/>
        <w:rPr>
          <w:rFonts w:ascii="Times New Roman" w:eastAsia="宋体" w:hAnsi="Times New Roman" w:cs="Times New Roman"/>
          <w:sz w:val="30"/>
          <w:szCs w:val="30"/>
          <w:lang w:val="en-US"/>
        </w:rPr>
      </w:pPr>
    </w:p>
    <w:p w14:paraId="7C327F5B" w14:textId="39364A05" w:rsidR="008F5753" w:rsidRPr="004D01DA" w:rsidRDefault="008F5753" w:rsidP="00003832">
      <w:pPr>
        <w:spacing w:after="0" w:line="520" w:lineRule="exact"/>
        <w:contextualSpacing/>
        <w:jc w:val="both"/>
        <w:rPr>
          <w:rFonts w:ascii="Times New Roman" w:eastAsia="宋体" w:hAnsi="Times New Roman" w:cs="Times New Roman"/>
          <w:sz w:val="30"/>
          <w:szCs w:val="30"/>
          <w:lang w:val="en-US"/>
        </w:rPr>
      </w:pPr>
      <w:r w:rsidRPr="004D01DA">
        <w:rPr>
          <w:rFonts w:ascii="Times New Roman" w:eastAsia="宋体" w:hAnsi="Times New Roman" w:cs="Times New Roman"/>
          <w:sz w:val="30"/>
          <w:szCs w:val="30"/>
          <w:lang w:val="en-US"/>
        </w:rPr>
        <w:t>在乔迁新址后，</w:t>
      </w:r>
      <w:r w:rsidRPr="004D01DA">
        <w:rPr>
          <w:rFonts w:ascii="Times New Roman" w:eastAsia="宋体" w:hAnsi="Times New Roman" w:cs="Times New Roman"/>
          <w:sz w:val="30"/>
          <w:szCs w:val="30"/>
          <w:lang w:val="en-US"/>
        </w:rPr>
        <w:t xml:space="preserve">WINTEX </w:t>
      </w:r>
      <w:r w:rsidRPr="004D01DA">
        <w:rPr>
          <w:rFonts w:ascii="Times New Roman" w:eastAsia="宋体" w:hAnsi="Times New Roman" w:cs="Times New Roman"/>
          <w:sz w:val="30"/>
          <w:szCs w:val="30"/>
          <w:lang w:val="en-US"/>
        </w:rPr>
        <w:t>将继续秉承</w:t>
      </w:r>
      <w:r w:rsidRPr="004D01DA">
        <w:rPr>
          <w:rFonts w:ascii="Times New Roman" w:eastAsia="宋体" w:hAnsi="Times New Roman" w:cs="Times New Roman"/>
          <w:sz w:val="30"/>
          <w:szCs w:val="30"/>
          <w:lang w:val="en-US"/>
        </w:rPr>
        <w:t>“</w:t>
      </w:r>
      <w:r w:rsidRPr="004D01DA">
        <w:rPr>
          <w:rFonts w:ascii="Times New Roman" w:eastAsia="宋体" w:hAnsi="Times New Roman" w:cs="Times New Roman"/>
          <w:sz w:val="30"/>
          <w:szCs w:val="30"/>
          <w:lang w:val="en-US"/>
        </w:rPr>
        <w:t>客户至上、服务为本</w:t>
      </w:r>
      <w:r w:rsidRPr="004D01DA">
        <w:rPr>
          <w:rFonts w:ascii="Times New Roman" w:eastAsia="宋体" w:hAnsi="Times New Roman" w:cs="Times New Roman"/>
          <w:sz w:val="30"/>
          <w:szCs w:val="30"/>
          <w:lang w:val="en-US"/>
        </w:rPr>
        <w:t>”</w:t>
      </w:r>
      <w:r w:rsidRPr="004D01DA">
        <w:rPr>
          <w:rFonts w:ascii="Times New Roman" w:eastAsia="宋体" w:hAnsi="Times New Roman" w:cs="Times New Roman"/>
          <w:sz w:val="30"/>
          <w:szCs w:val="30"/>
          <w:lang w:val="en-US"/>
        </w:rPr>
        <w:t>的理念，依托更优越的地理位置与升级的硬件设施，持续优化以下核心业务领域：</w:t>
      </w:r>
    </w:p>
    <w:p w14:paraId="224076E4" w14:textId="77777777" w:rsidR="008F5753" w:rsidRPr="004D01DA" w:rsidRDefault="008F5753" w:rsidP="00003832">
      <w:pPr>
        <w:pStyle w:val="a9"/>
        <w:numPr>
          <w:ilvl w:val="0"/>
          <w:numId w:val="2"/>
        </w:numPr>
        <w:spacing w:after="0" w:line="520" w:lineRule="exact"/>
        <w:jc w:val="both"/>
        <w:rPr>
          <w:rFonts w:ascii="Times New Roman" w:eastAsia="宋体" w:hAnsi="Times New Roman" w:cs="Times New Roman"/>
          <w:sz w:val="30"/>
          <w:szCs w:val="30"/>
          <w:lang w:val="en-US"/>
        </w:rPr>
      </w:pPr>
      <w:r w:rsidRPr="004D01DA">
        <w:rPr>
          <w:rFonts w:ascii="Times New Roman" w:eastAsia="宋体" w:hAnsi="Times New Roman" w:cs="Times New Roman"/>
          <w:sz w:val="30"/>
          <w:szCs w:val="30"/>
          <w:lang w:val="en-US"/>
        </w:rPr>
        <w:t>重型及大件运输与工程物流服务</w:t>
      </w:r>
    </w:p>
    <w:p w14:paraId="1F2C3DA3" w14:textId="77777777" w:rsidR="008F5753" w:rsidRPr="004D01DA" w:rsidRDefault="008F5753" w:rsidP="00003832">
      <w:pPr>
        <w:pStyle w:val="a9"/>
        <w:numPr>
          <w:ilvl w:val="0"/>
          <w:numId w:val="2"/>
        </w:numPr>
        <w:spacing w:after="0" w:line="520" w:lineRule="exact"/>
        <w:jc w:val="both"/>
        <w:rPr>
          <w:rFonts w:ascii="Times New Roman" w:eastAsia="宋体" w:hAnsi="Times New Roman" w:cs="Times New Roman"/>
          <w:sz w:val="30"/>
          <w:szCs w:val="30"/>
          <w:lang w:val="en-US"/>
        </w:rPr>
      </w:pPr>
      <w:r w:rsidRPr="004D01DA">
        <w:rPr>
          <w:rFonts w:ascii="Times New Roman" w:eastAsia="宋体" w:hAnsi="Times New Roman" w:cs="Times New Roman"/>
          <w:sz w:val="30"/>
          <w:szCs w:val="30"/>
          <w:lang w:val="en-US"/>
        </w:rPr>
        <w:t>海运、陆运及空运国际货运代理</w:t>
      </w:r>
    </w:p>
    <w:p w14:paraId="0913BFDD" w14:textId="0A88758D" w:rsidR="008F5753" w:rsidRPr="00003832" w:rsidRDefault="008F5753" w:rsidP="00003832">
      <w:pPr>
        <w:pStyle w:val="a9"/>
        <w:numPr>
          <w:ilvl w:val="0"/>
          <w:numId w:val="2"/>
        </w:numPr>
        <w:spacing w:after="0" w:line="520" w:lineRule="exact"/>
        <w:jc w:val="both"/>
        <w:rPr>
          <w:rFonts w:ascii="Times New Roman" w:eastAsia="宋体" w:hAnsi="Times New Roman" w:cs="Times New Roman" w:hint="eastAsia"/>
          <w:sz w:val="30"/>
          <w:szCs w:val="30"/>
          <w:lang w:val="en-US"/>
        </w:rPr>
      </w:pPr>
      <w:r w:rsidRPr="004D01DA">
        <w:rPr>
          <w:rFonts w:ascii="Times New Roman" w:eastAsia="宋体" w:hAnsi="Times New Roman" w:cs="Times New Roman"/>
          <w:sz w:val="30"/>
          <w:szCs w:val="30"/>
          <w:lang w:val="en-US"/>
        </w:rPr>
        <w:t>供应链管理及相关配套服务</w:t>
      </w:r>
    </w:p>
    <w:p w14:paraId="55B44252" w14:textId="7F4559F2" w:rsidR="008F5753" w:rsidRPr="004D01DA" w:rsidRDefault="008F5753" w:rsidP="00003832">
      <w:pPr>
        <w:spacing w:after="0" w:line="520" w:lineRule="exact"/>
        <w:contextualSpacing/>
        <w:jc w:val="both"/>
        <w:rPr>
          <w:rFonts w:ascii="Times New Roman" w:eastAsia="宋体" w:hAnsi="Times New Roman" w:cs="Times New Roman"/>
          <w:sz w:val="30"/>
          <w:szCs w:val="30"/>
          <w:lang w:val="en-US"/>
        </w:rPr>
      </w:pPr>
      <w:r w:rsidRPr="004D01DA">
        <w:rPr>
          <w:rFonts w:ascii="Times New Roman" w:eastAsia="宋体" w:hAnsi="Times New Roman" w:cs="Times New Roman"/>
          <w:sz w:val="30"/>
          <w:szCs w:val="30"/>
          <w:lang w:val="en-US"/>
        </w:rPr>
        <w:t>WINTEX</w:t>
      </w:r>
      <w:r w:rsidRPr="004D01DA">
        <w:rPr>
          <w:rFonts w:ascii="Times New Roman" w:eastAsia="宋体" w:hAnsi="Times New Roman" w:cs="Times New Roman"/>
          <w:sz w:val="30"/>
          <w:szCs w:val="30"/>
          <w:lang w:val="en-US"/>
        </w:rPr>
        <w:t>团队将以一贯的专业精神与责任意识，确保每一个项目在安全、时效与可控性方面满足客户与工程的实际需求。</w:t>
      </w:r>
    </w:p>
    <w:p w14:paraId="6DB5D214" w14:textId="77777777" w:rsidR="008F5753" w:rsidRPr="004D01DA" w:rsidRDefault="008F5753" w:rsidP="00003832">
      <w:pPr>
        <w:spacing w:after="0" w:line="520" w:lineRule="exact"/>
        <w:contextualSpacing/>
        <w:jc w:val="both"/>
        <w:rPr>
          <w:rFonts w:ascii="Times New Roman" w:eastAsia="宋体" w:hAnsi="Times New Roman" w:cs="Times New Roman" w:hint="eastAsia"/>
          <w:b/>
          <w:bCs/>
          <w:sz w:val="30"/>
          <w:szCs w:val="30"/>
          <w:lang w:val="en-US"/>
        </w:rPr>
      </w:pPr>
    </w:p>
    <w:p w14:paraId="48AFCFEE" w14:textId="1E2ADEE6" w:rsidR="008F5753" w:rsidRPr="004D01DA" w:rsidRDefault="008F5753" w:rsidP="00003832">
      <w:pPr>
        <w:spacing w:after="0" w:line="520" w:lineRule="exact"/>
        <w:contextualSpacing/>
        <w:jc w:val="both"/>
        <w:rPr>
          <w:rFonts w:ascii="Times New Roman" w:eastAsia="宋体" w:hAnsi="Times New Roman" w:cs="Times New Roman"/>
          <w:b/>
          <w:bCs/>
          <w:sz w:val="30"/>
          <w:szCs w:val="30"/>
          <w:lang w:val="en-US"/>
        </w:rPr>
      </w:pPr>
      <w:r w:rsidRPr="004D01DA">
        <w:rPr>
          <w:rFonts w:ascii="Times New Roman" w:eastAsia="宋体" w:hAnsi="Times New Roman" w:cs="Times New Roman"/>
          <w:b/>
          <w:bCs/>
          <w:sz w:val="30"/>
          <w:szCs w:val="30"/>
          <w:lang w:val="en-US"/>
        </w:rPr>
        <w:t>新起点，新征程</w:t>
      </w:r>
    </w:p>
    <w:p w14:paraId="36129D8D" w14:textId="0332EB6A" w:rsidR="004D01DA" w:rsidRPr="004D01DA" w:rsidRDefault="008F5753" w:rsidP="00003832">
      <w:pPr>
        <w:spacing w:after="0" w:line="520" w:lineRule="exact"/>
        <w:contextualSpacing/>
        <w:jc w:val="both"/>
        <w:rPr>
          <w:rFonts w:ascii="Times New Roman" w:eastAsia="宋体" w:hAnsi="Times New Roman" w:cs="Times New Roman" w:hint="eastAsia"/>
          <w:b/>
          <w:bCs/>
          <w:sz w:val="30"/>
          <w:szCs w:val="30"/>
          <w:lang w:val="en-US"/>
        </w:rPr>
      </w:pPr>
      <w:r w:rsidRPr="004D01DA">
        <w:rPr>
          <w:rFonts w:ascii="Times New Roman" w:eastAsia="宋体" w:hAnsi="Times New Roman" w:cs="Times New Roman"/>
          <w:sz w:val="30"/>
          <w:szCs w:val="30"/>
          <w:lang w:val="en-US"/>
        </w:rPr>
        <w:t>新的办公环境，意味着新的起点。</w:t>
      </w:r>
      <w:r w:rsidRPr="004D01DA">
        <w:rPr>
          <w:rFonts w:ascii="Times New Roman" w:eastAsia="宋体" w:hAnsi="Times New Roman" w:cs="Times New Roman"/>
          <w:sz w:val="30"/>
          <w:szCs w:val="30"/>
          <w:lang w:val="en-US"/>
        </w:rPr>
        <w:t xml:space="preserve">WINTEX Logistics Corporation </w:t>
      </w:r>
      <w:r w:rsidRPr="004D01DA">
        <w:rPr>
          <w:rFonts w:ascii="Times New Roman" w:eastAsia="宋体" w:hAnsi="Times New Roman" w:cs="Times New Roman"/>
          <w:sz w:val="30"/>
          <w:szCs w:val="30"/>
          <w:lang w:val="en-US"/>
        </w:rPr>
        <w:t>全体同仁，期待在</w:t>
      </w:r>
      <w:r w:rsidRPr="004D01DA">
        <w:rPr>
          <w:rFonts w:ascii="Times New Roman" w:eastAsia="宋体" w:hAnsi="Times New Roman" w:cs="Times New Roman"/>
          <w:sz w:val="30"/>
          <w:szCs w:val="30"/>
          <w:lang w:val="en-US"/>
        </w:rPr>
        <w:t>BGC</w:t>
      </w:r>
      <w:r w:rsidRPr="004D01DA">
        <w:rPr>
          <w:rFonts w:ascii="Times New Roman" w:eastAsia="宋体" w:hAnsi="Times New Roman" w:cs="Times New Roman"/>
          <w:sz w:val="30"/>
          <w:szCs w:val="30"/>
          <w:lang w:val="en-US"/>
        </w:rPr>
        <w:t>新址继续与客户及合作伙伴携手合作，在不断变化的市场环境中，共同推动物流与工程项目的高质量交付。</w:t>
      </w:r>
    </w:p>
    <w:p w14:paraId="4EDE1BA6" w14:textId="77777777" w:rsidR="008F5753" w:rsidRPr="004D01DA" w:rsidRDefault="008F5753" w:rsidP="00003832">
      <w:pPr>
        <w:spacing w:after="0" w:line="520" w:lineRule="exact"/>
        <w:contextualSpacing/>
        <w:jc w:val="both"/>
        <w:rPr>
          <w:rFonts w:ascii="Times New Roman" w:eastAsia="宋体" w:hAnsi="Times New Roman" w:cs="Times New Roman"/>
          <w:sz w:val="30"/>
          <w:szCs w:val="30"/>
          <w:lang w:val="en-US"/>
        </w:rPr>
      </w:pPr>
      <w:r w:rsidRPr="004D01DA">
        <w:rPr>
          <w:rFonts w:ascii="Times New Roman" w:eastAsia="宋体" w:hAnsi="Times New Roman" w:cs="Times New Roman"/>
          <w:sz w:val="30"/>
          <w:szCs w:val="30"/>
          <w:lang w:val="en-US"/>
        </w:rPr>
        <w:t>我们诚挚欢迎各位客户与合作伙伴莅临新址交流指导，共叙合作，共谋发展。</w:t>
      </w:r>
    </w:p>
    <w:p w14:paraId="1244A93E" w14:textId="77777777" w:rsidR="004D01DA" w:rsidRPr="004D01DA" w:rsidRDefault="004D01DA" w:rsidP="00003832">
      <w:pPr>
        <w:spacing w:after="0" w:line="520" w:lineRule="exact"/>
        <w:contextualSpacing/>
        <w:jc w:val="both"/>
        <w:rPr>
          <w:rFonts w:ascii="Times New Roman" w:eastAsia="宋体" w:hAnsi="Times New Roman" w:cs="Times New Roman" w:hint="eastAsia"/>
          <w:sz w:val="30"/>
          <w:szCs w:val="30"/>
          <w:lang w:val="en-US"/>
        </w:rPr>
      </w:pPr>
    </w:p>
    <w:p w14:paraId="18A1F240" w14:textId="5DCCF3AB" w:rsidR="008F5753" w:rsidRPr="004D01DA" w:rsidRDefault="008F5753" w:rsidP="00003832">
      <w:pPr>
        <w:spacing w:after="0" w:line="520" w:lineRule="exact"/>
        <w:contextualSpacing/>
        <w:jc w:val="both"/>
        <w:rPr>
          <w:rFonts w:ascii="Times New Roman" w:eastAsia="宋体" w:hAnsi="Times New Roman" w:cs="Times New Roman"/>
          <w:b/>
          <w:bCs/>
          <w:sz w:val="30"/>
          <w:szCs w:val="30"/>
          <w:lang w:val="en-US"/>
        </w:rPr>
      </w:pPr>
      <w:r w:rsidRPr="004D01DA">
        <w:rPr>
          <w:rFonts w:ascii="Times New Roman" w:eastAsia="宋体" w:hAnsi="Times New Roman" w:cs="Times New Roman"/>
          <w:b/>
          <w:bCs/>
          <w:sz w:val="30"/>
          <w:szCs w:val="30"/>
          <w:lang w:val="en-US"/>
        </w:rPr>
        <w:t>关于</w:t>
      </w:r>
      <w:r w:rsidRPr="004D01DA">
        <w:rPr>
          <w:rFonts w:ascii="Times New Roman" w:eastAsia="宋体" w:hAnsi="Times New Roman" w:cs="Times New Roman"/>
          <w:b/>
          <w:bCs/>
          <w:sz w:val="30"/>
          <w:szCs w:val="30"/>
          <w:lang w:val="en-US"/>
        </w:rPr>
        <w:t xml:space="preserve"> WINTEX Logistics Corporation</w:t>
      </w:r>
    </w:p>
    <w:p w14:paraId="222C2DF2" w14:textId="1AACD545" w:rsidR="00A713AF" w:rsidRPr="004D01DA" w:rsidRDefault="008F5753" w:rsidP="00003832">
      <w:pPr>
        <w:spacing w:after="0" w:line="520" w:lineRule="exact"/>
        <w:contextualSpacing/>
        <w:jc w:val="both"/>
        <w:rPr>
          <w:rFonts w:ascii="Times New Roman" w:eastAsia="宋体" w:hAnsi="Times New Roman" w:cs="Times New Roman"/>
          <w:sz w:val="30"/>
          <w:szCs w:val="30"/>
          <w:lang w:val="en-US"/>
        </w:rPr>
      </w:pPr>
      <w:r w:rsidRPr="004D01DA">
        <w:rPr>
          <w:rFonts w:ascii="Times New Roman" w:eastAsia="宋体" w:hAnsi="Times New Roman" w:cs="Times New Roman"/>
          <w:sz w:val="30"/>
          <w:szCs w:val="30"/>
          <w:lang w:val="en-US"/>
        </w:rPr>
        <w:t>WINTEX Logistics Corporation</w:t>
      </w:r>
      <w:r w:rsidRPr="004D01DA">
        <w:rPr>
          <w:rFonts w:ascii="Times New Roman" w:eastAsia="宋体" w:hAnsi="Times New Roman" w:cs="Times New Roman"/>
          <w:sz w:val="30"/>
          <w:szCs w:val="30"/>
          <w:lang w:val="en-US"/>
        </w:rPr>
        <w:t>是一家专业的综合物流服务提供商，业务涵盖重型及大件运输、工程物流、国际货运代理及供应</w:t>
      </w:r>
      <w:proofErr w:type="gramStart"/>
      <w:r w:rsidRPr="004D01DA">
        <w:rPr>
          <w:rFonts w:ascii="Times New Roman" w:eastAsia="宋体" w:hAnsi="Times New Roman" w:cs="Times New Roman"/>
          <w:sz w:val="30"/>
          <w:szCs w:val="30"/>
          <w:lang w:val="en-US"/>
        </w:rPr>
        <w:t>链咨询</w:t>
      </w:r>
      <w:proofErr w:type="gramEnd"/>
      <w:r w:rsidRPr="004D01DA">
        <w:rPr>
          <w:rFonts w:ascii="Times New Roman" w:eastAsia="宋体" w:hAnsi="Times New Roman" w:cs="Times New Roman"/>
          <w:sz w:val="30"/>
          <w:szCs w:val="30"/>
          <w:lang w:val="en-US"/>
        </w:rPr>
        <w:t>等领域，致力于为客户提供定制化、一站式的物流解决方案，在可再生能源及大型工程项目物流领域积累了丰富经验。</w:t>
      </w:r>
    </w:p>
    <w:p w14:paraId="5D0CB468" w14:textId="77777777" w:rsidR="004D01DA" w:rsidRPr="004D01DA" w:rsidRDefault="004D01DA" w:rsidP="00003832">
      <w:pPr>
        <w:spacing w:after="0" w:line="520" w:lineRule="exact"/>
        <w:contextualSpacing/>
        <w:jc w:val="both"/>
        <w:rPr>
          <w:rFonts w:ascii="Times New Roman" w:eastAsia="宋体" w:hAnsi="Times New Roman" w:cs="Times New Roman"/>
          <w:sz w:val="30"/>
          <w:szCs w:val="30"/>
          <w:lang w:val="en-US"/>
        </w:rPr>
      </w:pPr>
    </w:p>
    <w:p w14:paraId="6A0F5E13" w14:textId="77777777" w:rsidR="004D01DA" w:rsidRPr="004D01DA" w:rsidRDefault="004D01DA" w:rsidP="00003832">
      <w:pPr>
        <w:spacing w:after="0" w:line="520" w:lineRule="exact"/>
        <w:contextualSpacing/>
        <w:jc w:val="both"/>
        <w:rPr>
          <w:rFonts w:ascii="Times New Roman" w:eastAsia="宋体" w:hAnsi="Times New Roman" w:cs="Times New Roman"/>
          <w:sz w:val="30"/>
          <w:szCs w:val="30"/>
          <w:lang w:val="en-US"/>
        </w:rPr>
      </w:pPr>
    </w:p>
    <w:p w14:paraId="66F8D211" w14:textId="6F1D7D4C" w:rsidR="004D01DA" w:rsidRPr="004D01DA" w:rsidRDefault="004D01DA" w:rsidP="00003832">
      <w:pPr>
        <w:spacing w:after="0" w:line="520" w:lineRule="exact"/>
        <w:contextualSpacing/>
        <w:jc w:val="both"/>
        <w:rPr>
          <w:rFonts w:ascii="Times New Roman" w:eastAsia="宋体" w:hAnsi="Times New Roman" w:cs="Times New Roman" w:hint="eastAsia"/>
          <w:b/>
          <w:bCs/>
          <w:sz w:val="30"/>
          <w:szCs w:val="30"/>
          <w:lang w:val="en-US"/>
        </w:rPr>
      </w:pPr>
      <w:r w:rsidRPr="004D01DA">
        <w:rPr>
          <w:rFonts w:ascii="Times New Roman" w:eastAsia="宋体" w:hAnsi="Times New Roman" w:cs="Times New Roman"/>
          <w:b/>
          <w:bCs/>
          <w:sz w:val="30"/>
          <w:szCs w:val="30"/>
          <w:lang w:val="en-US"/>
        </w:rPr>
        <w:t>WINTEX Logistics Corporation Relocates to New Office in BGC, Strengthening Its Engineering Logistics Capabilities</w:t>
      </w:r>
    </w:p>
    <w:p w14:paraId="729FD0FB" w14:textId="595CBB47" w:rsidR="004D01DA" w:rsidRDefault="004D01DA" w:rsidP="00003832">
      <w:pPr>
        <w:spacing w:after="0" w:line="520" w:lineRule="exact"/>
        <w:contextualSpacing/>
        <w:jc w:val="both"/>
        <w:rPr>
          <w:rFonts w:ascii="Times New Roman" w:eastAsia="宋体" w:hAnsi="Times New Roman" w:cs="Times New Roman"/>
          <w:sz w:val="30"/>
          <w:szCs w:val="30"/>
          <w:lang w:val="en-US"/>
        </w:rPr>
      </w:pPr>
      <w:r w:rsidRPr="004D01DA">
        <w:rPr>
          <w:rFonts w:ascii="Times New Roman" w:eastAsia="宋体" w:hAnsi="Times New Roman" w:cs="Times New Roman"/>
          <w:sz w:val="30"/>
          <w:szCs w:val="30"/>
          <w:lang w:val="en-US"/>
        </w:rPr>
        <w:t xml:space="preserve">Manila, Philippines </w:t>
      </w:r>
    </w:p>
    <w:p w14:paraId="15BD01A5" w14:textId="77777777" w:rsidR="004D01DA" w:rsidRPr="004D01DA" w:rsidRDefault="004D01DA" w:rsidP="00003832">
      <w:pPr>
        <w:spacing w:after="0" w:line="520" w:lineRule="exact"/>
        <w:contextualSpacing/>
        <w:jc w:val="both"/>
        <w:rPr>
          <w:rFonts w:ascii="Times New Roman" w:eastAsia="宋体" w:hAnsi="Times New Roman" w:cs="Times New Roman"/>
          <w:sz w:val="30"/>
          <w:szCs w:val="30"/>
          <w:lang w:val="en-US"/>
        </w:rPr>
      </w:pPr>
    </w:p>
    <w:p w14:paraId="78212238" w14:textId="77777777" w:rsidR="004D01DA" w:rsidRPr="004D01DA" w:rsidRDefault="004D01DA" w:rsidP="00003832">
      <w:pPr>
        <w:spacing w:after="0" w:line="520" w:lineRule="exact"/>
        <w:contextualSpacing/>
        <w:jc w:val="both"/>
        <w:rPr>
          <w:rFonts w:ascii="Times New Roman" w:eastAsia="宋体" w:hAnsi="Times New Roman" w:cs="Times New Roman"/>
          <w:sz w:val="30"/>
          <w:szCs w:val="30"/>
          <w:lang w:val="en-US"/>
        </w:rPr>
      </w:pPr>
      <w:proofErr w:type="spellStart"/>
      <w:r w:rsidRPr="004D01DA">
        <w:rPr>
          <w:rFonts w:ascii="Times New Roman" w:eastAsia="宋体" w:hAnsi="Times New Roman" w:cs="Times New Roman"/>
          <w:sz w:val="30"/>
          <w:szCs w:val="30"/>
          <w:lang w:val="en-US"/>
        </w:rPr>
        <w:t>Wintex</w:t>
      </w:r>
      <w:proofErr w:type="spellEnd"/>
      <w:r w:rsidRPr="004D01DA">
        <w:rPr>
          <w:rFonts w:ascii="Times New Roman" w:eastAsia="宋体" w:hAnsi="Times New Roman" w:cs="Times New Roman"/>
          <w:sz w:val="30"/>
          <w:szCs w:val="30"/>
          <w:lang w:val="en-US"/>
        </w:rPr>
        <w:t xml:space="preserve"> Logistics Corporation (“WINTEX”) is pleased to announce that the company officially relocated to its new office on September 10, 2024, located at the Trade and Financial Tower, Bonifacio Global City (BGC), Manila. This relocation represents another important milestone in WINTEX’s continued development in the Philippine market. </w:t>
      </w:r>
    </w:p>
    <w:p w14:paraId="18067BFA" w14:textId="77777777" w:rsidR="004D01DA" w:rsidRPr="004D01DA" w:rsidRDefault="004D01DA" w:rsidP="00003832">
      <w:pPr>
        <w:spacing w:after="0" w:line="520" w:lineRule="exact"/>
        <w:contextualSpacing/>
        <w:jc w:val="both"/>
        <w:rPr>
          <w:rFonts w:ascii="Times New Roman" w:eastAsia="宋体" w:hAnsi="Times New Roman" w:cs="Times New Roman"/>
          <w:sz w:val="30"/>
          <w:szCs w:val="30"/>
          <w:lang w:val="en-US"/>
        </w:rPr>
      </w:pPr>
    </w:p>
    <w:p w14:paraId="4BCEE1D6" w14:textId="77777777" w:rsidR="004D01DA" w:rsidRPr="004D01DA" w:rsidRDefault="004D01DA" w:rsidP="00003832">
      <w:pPr>
        <w:spacing w:after="0" w:line="520" w:lineRule="exact"/>
        <w:contextualSpacing/>
        <w:jc w:val="both"/>
        <w:rPr>
          <w:rFonts w:ascii="Times New Roman" w:eastAsia="宋体" w:hAnsi="Times New Roman" w:cs="Times New Roman"/>
          <w:sz w:val="30"/>
          <w:szCs w:val="30"/>
          <w:lang w:val="en-US"/>
        </w:rPr>
      </w:pPr>
      <w:r w:rsidRPr="004D01DA">
        <w:rPr>
          <w:rFonts w:ascii="Times New Roman" w:eastAsia="宋体" w:hAnsi="Times New Roman" w:cs="Times New Roman"/>
          <w:sz w:val="30"/>
          <w:szCs w:val="30"/>
          <w:lang w:val="en-US"/>
        </w:rPr>
        <w:t>Situated in one of Manila’s premier central business districts, the new office provides a modern and efficient working environment for the WINTEX team, while also creating favorable conditions for closer engagement with clients and partners, improved internal coordination, and enhanced operational efficiency.</w:t>
      </w:r>
    </w:p>
    <w:p w14:paraId="61C6A85E" w14:textId="77777777" w:rsidR="004D01DA" w:rsidRPr="004D01DA" w:rsidRDefault="004D01DA" w:rsidP="00003832">
      <w:pPr>
        <w:spacing w:after="0" w:line="520" w:lineRule="exact"/>
        <w:contextualSpacing/>
        <w:jc w:val="both"/>
        <w:rPr>
          <w:rFonts w:ascii="Times New Roman" w:eastAsia="宋体" w:hAnsi="Times New Roman" w:cs="Times New Roman" w:hint="eastAsia"/>
          <w:sz w:val="30"/>
          <w:szCs w:val="30"/>
          <w:lang w:val="en-US"/>
        </w:rPr>
      </w:pPr>
    </w:p>
    <w:p w14:paraId="0C9A9134" w14:textId="1D3600D5" w:rsidR="004D01DA" w:rsidRPr="004D01DA" w:rsidRDefault="004D01DA" w:rsidP="00003832">
      <w:pPr>
        <w:spacing w:after="0" w:line="520" w:lineRule="exact"/>
        <w:contextualSpacing/>
        <w:jc w:val="both"/>
        <w:rPr>
          <w:rFonts w:ascii="Times New Roman" w:eastAsia="宋体" w:hAnsi="Times New Roman" w:cs="Times New Roman" w:hint="eastAsia"/>
          <w:b/>
          <w:bCs/>
          <w:sz w:val="30"/>
          <w:szCs w:val="30"/>
          <w:lang w:val="en-US"/>
        </w:rPr>
      </w:pPr>
      <w:r w:rsidRPr="004D01DA">
        <w:rPr>
          <w:rFonts w:ascii="Times New Roman" w:eastAsia="宋体" w:hAnsi="Times New Roman" w:cs="Times New Roman"/>
          <w:b/>
          <w:bCs/>
          <w:sz w:val="30"/>
          <w:szCs w:val="30"/>
          <w:lang w:val="en-US"/>
        </w:rPr>
        <w:t>A Strategic Step Toward Long-Term Growth</w:t>
      </w:r>
    </w:p>
    <w:p w14:paraId="20C131D0" w14:textId="77777777" w:rsidR="004D01DA" w:rsidRPr="004D01DA" w:rsidRDefault="004D01DA" w:rsidP="00003832">
      <w:pPr>
        <w:spacing w:after="0" w:line="520" w:lineRule="exact"/>
        <w:contextualSpacing/>
        <w:jc w:val="both"/>
        <w:rPr>
          <w:rFonts w:ascii="Times New Roman" w:eastAsia="宋体" w:hAnsi="Times New Roman" w:cs="Times New Roman"/>
          <w:sz w:val="30"/>
          <w:szCs w:val="30"/>
          <w:lang w:val="en-US"/>
        </w:rPr>
      </w:pPr>
      <w:r w:rsidRPr="004D01DA">
        <w:rPr>
          <w:rFonts w:ascii="Times New Roman" w:eastAsia="宋体" w:hAnsi="Times New Roman" w:cs="Times New Roman"/>
          <w:sz w:val="30"/>
          <w:szCs w:val="30"/>
          <w:lang w:val="en-US"/>
        </w:rPr>
        <w:t>The office relocation reflects WINTEX’s ongoing commitment to long-term development and continuous investment in service capability enhancement. By upgrading its office location and facilities, WINTEX aims to further strengthen its organizational efficiency and support the delivery of increasingly complex logistics and engineering projects across the Philippines.</w:t>
      </w:r>
    </w:p>
    <w:p w14:paraId="2EA0BBB3" w14:textId="77777777" w:rsidR="004D01DA" w:rsidRPr="004D01DA" w:rsidRDefault="004D01DA" w:rsidP="00003832">
      <w:pPr>
        <w:spacing w:after="0" w:line="520" w:lineRule="exact"/>
        <w:contextualSpacing/>
        <w:jc w:val="both"/>
        <w:rPr>
          <w:rFonts w:ascii="Times New Roman" w:eastAsia="宋体" w:hAnsi="Times New Roman" w:cs="Times New Roman"/>
          <w:sz w:val="30"/>
          <w:szCs w:val="30"/>
          <w:lang w:val="en-US"/>
        </w:rPr>
      </w:pPr>
    </w:p>
    <w:p w14:paraId="25F175E0" w14:textId="3BCAA752" w:rsidR="004D01DA" w:rsidRPr="004D01DA" w:rsidRDefault="004D01DA" w:rsidP="00003832">
      <w:pPr>
        <w:spacing w:after="0" w:line="520" w:lineRule="exact"/>
        <w:contextualSpacing/>
        <w:jc w:val="both"/>
        <w:rPr>
          <w:rFonts w:ascii="Times New Roman" w:eastAsia="宋体" w:hAnsi="Times New Roman" w:cs="Times New Roman" w:hint="eastAsia"/>
          <w:b/>
          <w:bCs/>
          <w:sz w:val="30"/>
          <w:szCs w:val="30"/>
          <w:lang w:val="en-US"/>
        </w:rPr>
      </w:pPr>
      <w:r w:rsidRPr="004D01DA">
        <w:rPr>
          <w:rFonts w:ascii="Times New Roman" w:eastAsia="宋体" w:hAnsi="Times New Roman" w:cs="Times New Roman"/>
          <w:b/>
          <w:bCs/>
          <w:sz w:val="30"/>
          <w:szCs w:val="30"/>
          <w:lang w:val="en-US"/>
        </w:rPr>
        <w:lastRenderedPageBreak/>
        <w:t>Client-Centered Services with Enhanced Capabilities</w:t>
      </w:r>
    </w:p>
    <w:p w14:paraId="3B43E22D" w14:textId="77777777" w:rsidR="004D01DA" w:rsidRPr="004D01DA" w:rsidRDefault="004D01DA" w:rsidP="00003832">
      <w:pPr>
        <w:spacing w:after="0" w:line="520" w:lineRule="exact"/>
        <w:contextualSpacing/>
        <w:jc w:val="both"/>
        <w:rPr>
          <w:rFonts w:ascii="Times New Roman" w:eastAsia="宋体" w:hAnsi="Times New Roman" w:cs="Times New Roman"/>
          <w:sz w:val="30"/>
          <w:szCs w:val="30"/>
          <w:lang w:val="en-US"/>
        </w:rPr>
      </w:pPr>
      <w:r w:rsidRPr="004D01DA">
        <w:rPr>
          <w:rFonts w:ascii="Times New Roman" w:eastAsia="宋体" w:hAnsi="Times New Roman" w:cs="Times New Roman"/>
          <w:sz w:val="30"/>
          <w:szCs w:val="30"/>
          <w:lang w:val="en-US"/>
        </w:rPr>
        <w:t>Since its establishment, WINTEX has been dedicated to delivering reliable, efficient, and competitive integrated logistics solutions. The company recognizes that its steady progress has been made possible through the trust and long-term support of its valued clients and partners.</w:t>
      </w:r>
    </w:p>
    <w:p w14:paraId="36489CFC" w14:textId="77777777" w:rsidR="004D01DA" w:rsidRPr="004D01DA" w:rsidRDefault="004D01DA" w:rsidP="00003832">
      <w:pPr>
        <w:spacing w:after="0" w:line="520" w:lineRule="exact"/>
        <w:contextualSpacing/>
        <w:jc w:val="both"/>
        <w:rPr>
          <w:rFonts w:ascii="Times New Roman" w:eastAsia="宋体" w:hAnsi="Times New Roman" w:cs="Times New Roman"/>
          <w:sz w:val="30"/>
          <w:szCs w:val="30"/>
          <w:lang w:val="en-US"/>
        </w:rPr>
      </w:pPr>
    </w:p>
    <w:p w14:paraId="1A6ED582" w14:textId="6881DA9D" w:rsidR="004D01DA" w:rsidRPr="004D01DA" w:rsidRDefault="004D01DA" w:rsidP="00003832">
      <w:pPr>
        <w:spacing w:after="0" w:line="520" w:lineRule="exact"/>
        <w:contextualSpacing/>
        <w:jc w:val="both"/>
        <w:rPr>
          <w:rFonts w:ascii="Times New Roman" w:eastAsia="宋体" w:hAnsi="Times New Roman" w:cs="Times New Roman" w:hint="eastAsia"/>
          <w:sz w:val="30"/>
          <w:szCs w:val="30"/>
          <w:lang w:val="en-US"/>
        </w:rPr>
      </w:pPr>
      <w:r w:rsidRPr="004D01DA">
        <w:rPr>
          <w:rFonts w:ascii="Times New Roman" w:eastAsia="宋体" w:hAnsi="Times New Roman" w:cs="Times New Roman"/>
          <w:sz w:val="30"/>
          <w:szCs w:val="30"/>
          <w:lang w:val="en-US"/>
        </w:rPr>
        <w:t>Following the relocation, WINTEX will continue to uphold its principle of “Client First, Service Excellence”, leveraging its improved location and facilities to further enhance its core service offerings, including:</w:t>
      </w:r>
    </w:p>
    <w:p w14:paraId="455059E6" w14:textId="77777777" w:rsidR="004D01DA" w:rsidRDefault="004D01DA" w:rsidP="00003832">
      <w:pPr>
        <w:pStyle w:val="a9"/>
        <w:numPr>
          <w:ilvl w:val="0"/>
          <w:numId w:val="3"/>
        </w:numPr>
        <w:spacing w:after="0" w:line="520" w:lineRule="exact"/>
        <w:jc w:val="both"/>
        <w:rPr>
          <w:rFonts w:ascii="Times New Roman" w:eastAsia="宋体" w:hAnsi="Times New Roman" w:cs="Times New Roman"/>
          <w:sz w:val="30"/>
          <w:szCs w:val="30"/>
          <w:lang w:val="en-US"/>
        </w:rPr>
      </w:pPr>
      <w:r w:rsidRPr="004D01DA">
        <w:rPr>
          <w:rFonts w:ascii="Times New Roman" w:eastAsia="宋体" w:hAnsi="Times New Roman" w:cs="Times New Roman"/>
          <w:sz w:val="30"/>
          <w:szCs w:val="30"/>
          <w:lang w:val="en-US"/>
        </w:rPr>
        <w:t>Heavy-lift transportation and project logistics</w:t>
      </w:r>
    </w:p>
    <w:p w14:paraId="5C7BC0F8" w14:textId="77777777" w:rsidR="004D01DA" w:rsidRDefault="004D01DA" w:rsidP="00003832">
      <w:pPr>
        <w:pStyle w:val="a9"/>
        <w:numPr>
          <w:ilvl w:val="0"/>
          <w:numId w:val="3"/>
        </w:numPr>
        <w:spacing w:after="0" w:line="520" w:lineRule="exact"/>
        <w:jc w:val="both"/>
        <w:rPr>
          <w:rFonts w:ascii="Times New Roman" w:eastAsia="宋体" w:hAnsi="Times New Roman" w:cs="Times New Roman"/>
          <w:sz w:val="30"/>
          <w:szCs w:val="30"/>
          <w:lang w:val="en-US"/>
        </w:rPr>
      </w:pPr>
      <w:r w:rsidRPr="004D01DA">
        <w:rPr>
          <w:rFonts w:ascii="Times New Roman" w:eastAsia="宋体" w:hAnsi="Times New Roman" w:cs="Times New Roman"/>
          <w:sz w:val="30"/>
          <w:szCs w:val="30"/>
          <w:lang w:val="en-US"/>
        </w:rPr>
        <w:t>International freight forwarding by sea, land, and air</w:t>
      </w:r>
    </w:p>
    <w:p w14:paraId="0A8F721C" w14:textId="1167F702" w:rsidR="004D01DA" w:rsidRPr="004D01DA" w:rsidRDefault="004D01DA" w:rsidP="00003832">
      <w:pPr>
        <w:pStyle w:val="a9"/>
        <w:numPr>
          <w:ilvl w:val="0"/>
          <w:numId w:val="3"/>
        </w:numPr>
        <w:spacing w:after="0" w:line="520" w:lineRule="exact"/>
        <w:jc w:val="both"/>
        <w:rPr>
          <w:rFonts w:ascii="Times New Roman" w:eastAsia="宋体" w:hAnsi="Times New Roman" w:cs="Times New Roman"/>
          <w:sz w:val="30"/>
          <w:szCs w:val="30"/>
          <w:lang w:val="en-US"/>
        </w:rPr>
      </w:pPr>
      <w:r w:rsidRPr="004D01DA">
        <w:rPr>
          <w:rFonts w:ascii="Times New Roman" w:eastAsia="宋体" w:hAnsi="Times New Roman" w:cs="Times New Roman"/>
          <w:sz w:val="30"/>
          <w:szCs w:val="30"/>
          <w:lang w:val="en-US"/>
        </w:rPr>
        <w:t>Supply chain management and related support services</w:t>
      </w:r>
    </w:p>
    <w:p w14:paraId="3C194BD4" w14:textId="77777777" w:rsidR="004D01DA" w:rsidRPr="004D01DA" w:rsidRDefault="004D01DA" w:rsidP="00003832">
      <w:pPr>
        <w:spacing w:after="0" w:line="520" w:lineRule="exact"/>
        <w:contextualSpacing/>
        <w:jc w:val="both"/>
        <w:rPr>
          <w:rFonts w:ascii="Times New Roman" w:eastAsia="宋体" w:hAnsi="Times New Roman" w:cs="Times New Roman"/>
          <w:sz w:val="30"/>
          <w:szCs w:val="30"/>
          <w:lang w:val="en-US"/>
        </w:rPr>
      </w:pPr>
    </w:p>
    <w:p w14:paraId="317ECB93" w14:textId="77777777" w:rsidR="004D01DA" w:rsidRPr="004D01DA" w:rsidRDefault="004D01DA" w:rsidP="00003832">
      <w:pPr>
        <w:spacing w:after="0" w:line="520" w:lineRule="exact"/>
        <w:contextualSpacing/>
        <w:jc w:val="both"/>
        <w:rPr>
          <w:rFonts w:ascii="Times New Roman" w:eastAsia="宋体" w:hAnsi="Times New Roman" w:cs="Times New Roman"/>
          <w:sz w:val="30"/>
          <w:szCs w:val="30"/>
          <w:lang w:val="en-US"/>
        </w:rPr>
      </w:pPr>
      <w:r w:rsidRPr="004D01DA">
        <w:rPr>
          <w:rFonts w:ascii="Times New Roman" w:eastAsia="宋体" w:hAnsi="Times New Roman" w:cs="Times New Roman"/>
          <w:sz w:val="30"/>
          <w:szCs w:val="30"/>
          <w:lang w:val="en-US"/>
        </w:rPr>
        <w:t>With a strong focus on professionalism and execution, the WINTEX team remains committed to ensuring the safe, timely, and reliable delivery of goods, supporting clients’ project objectives with practical and effective logistics solutions.</w:t>
      </w:r>
    </w:p>
    <w:p w14:paraId="68548BC9" w14:textId="77777777" w:rsidR="004D01DA" w:rsidRPr="004D01DA" w:rsidRDefault="004D01DA" w:rsidP="00003832">
      <w:pPr>
        <w:spacing w:after="0" w:line="520" w:lineRule="exact"/>
        <w:contextualSpacing/>
        <w:jc w:val="both"/>
        <w:rPr>
          <w:rFonts w:ascii="Times New Roman" w:eastAsia="宋体" w:hAnsi="Times New Roman" w:cs="Times New Roman"/>
          <w:sz w:val="30"/>
          <w:szCs w:val="30"/>
          <w:lang w:val="en-US"/>
        </w:rPr>
      </w:pPr>
    </w:p>
    <w:p w14:paraId="65BF3767" w14:textId="12A6E19C" w:rsidR="004D01DA" w:rsidRPr="004D01DA" w:rsidRDefault="004D01DA" w:rsidP="00003832">
      <w:pPr>
        <w:spacing w:after="0" w:line="520" w:lineRule="exact"/>
        <w:contextualSpacing/>
        <w:jc w:val="both"/>
        <w:rPr>
          <w:rFonts w:ascii="Times New Roman" w:eastAsia="宋体" w:hAnsi="Times New Roman" w:cs="Times New Roman" w:hint="eastAsia"/>
          <w:b/>
          <w:bCs/>
          <w:sz w:val="30"/>
          <w:szCs w:val="30"/>
          <w:lang w:val="en-US"/>
        </w:rPr>
      </w:pPr>
      <w:r w:rsidRPr="004D01DA">
        <w:rPr>
          <w:rFonts w:ascii="Times New Roman" w:eastAsia="宋体" w:hAnsi="Times New Roman" w:cs="Times New Roman"/>
          <w:b/>
          <w:bCs/>
          <w:sz w:val="30"/>
          <w:szCs w:val="30"/>
          <w:lang w:val="en-US"/>
        </w:rPr>
        <w:t>A New Chapter Begins</w:t>
      </w:r>
    </w:p>
    <w:p w14:paraId="73BD4574" w14:textId="77777777" w:rsidR="004D01DA" w:rsidRPr="004D01DA" w:rsidRDefault="004D01DA" w:rsidP="00003832">
      <w:pPr>
        <w:spacing w:after="0" w:line="520" w:lineRule="exact"/>
        <w:contextualSpacing/>
        <w:jc w:val="both"/>
        <w:rPr>
          <w:rFonts w:ascii="Times New Roman" w:eastAsia="宋体" w:hAnsi="Times New Roman" w:cs="Times New Roman"/>
          <w:sz w:val="30"/>
          <w:szCs w:val="30"/>
          <w:lang w:val="en-US"/>
        </w:rPr>
      </w:pPr>
      <w:r w:rsidRPr="004D01DA">
        <w:rPr>
          <w:rFonts w:ascii="Times New Roman" w:eastAsia="宋体" w:hAnsi="Times New Roman" w:cs="Times New Roman"/>
          <w:sz w:val="30"/>
          <w:szCs w:val="30"/>
          <w:lang w:val="en-US"/>
        </w:rPr>
        <w:t>A new office marks a new beginning. The entire WINTEX team looks forward to continuing its collaboration with clients and partners from its new location in BGC, working together to support the successful delivery of logistics and engineering projects in a dynamic and evolving market.</w:t>
      </w:r>
    </w:p>
    <w:p w14:paraId="3F1E6794" w14:textId="77777777" w:rsidR="004D01DA" w:rsidRPr="004D01DA" w:rsidRDefault="004D01DA" w:rsidP="00003832">
      <w:pPr>
        <w:spacing w:after="0" w:line="520" w:lineRule="exact"/>
        <w:contextualSpacing/>
        <w:jc w:val="both"/>
        <w:rPr>
          <w:rFonts w:ascii="Times New Roman" w:eastAsia="宋体" w:hAnsi="Times New Roman" w:cs="Times New Roman"/>
          <w:sz w:val="30"/>
          <w:szCs w:val="30"/>
          <w:lang w:val="en-US"/>
        </w:rPr>
      </w:pPr>
    </w:p>
    <w:p w14:paraId="0C787D19" w14:textId="77777777" w:rsidR="004D01DA" w:rsidRPr="004D01DA" w:rsidRDefault="004D01DA" w:rsidP="00003832">
      <w:pPr>
        <w:spacing w:after="0" w:line="520" w:lineRule="exact"/>
        <w:contextualSpacing/>
        <w:jc w:val="both"/>
        <w:rPr>
          <w:rFonts w:ascii="Times New Roman" w:eastAsia="宋体" w:hAnsi="Times New Roman" w:cs="Times New Roman"/>
          <w:sz w:val="30"/>
          <w:szCs w:val="30"/>
          <w:lang w:val="en-US"/>
        </w:rPr>
      </w:pPr>
      <w:r w:rsidRPr="004D01DA">
        <w:rPr>
          <w:rFonts w:ascii="Times New Roman" w:eastAsia="宋体" w:hAnsi="Times New Roman" w:cs="Times New Roman"/>
          <w:sz w:val="30"/>
          <w:szCs w:val="30"/>
          <w:lang w:val="en-US"/>
        </w:rPr>
        <w:lastRenderedPageBreak/>
        <w:t>Clients and partners are warmly welcome to visit the new office for discussions, collaboration, and shared growth.</w:t>
      </w:r>
    </w:p>
    <w:p w14:paraId="0563E3E1" w14:textId="77777777" w:rsidR="004D01DA" w:rsidRPr="004D01DA" w:rsidRDefault="004D01DA" w:rsidP="00003832">
      <w:pPr>
        <w:spacing w:after="0" w:line="520" w:lineRule="exact"/>
        <w:contextualSpacing/>
        <w:jc w:val="both"/>
        <w:rPr>
          <w:rFonts w:ascii="Times New Roman" w:eastAsia="宋体" w:hAnsi="Times New Roman" w:cs="Times New Roman"/>
          <w:sz w:val="30"/>
          <w:szCs w:val="30"/>
          <w:lang w:val="en-US"/>
        </w:rPr>
      </w:pPr>
    </w:p>
    <w:p w14:paraId="358D6D04" w14:textId="2729C649" w:rsidR="004D01DA" w:rsidRPr="004D01DA" w:rsidRDefault="004D01DA" w:rsidP="00003832">
      <w:pPr>
        <w:spacing w:after="0" w:line="520" w:lineRule="exact"/>
        <w:contextualSpacing/>
        <w:jc w:val="both"/>
        <w:rPr>
          <w:rFonts w:ascii="Times New Roman" w:eastAsia="宋体" w:hAnsi="Times New Roman" w:cs="Times New Roman" w:hint="eastAsia"/>
          <w:b/>
          <w:bCs/>
          <w:sz w:val="30"/>
          <w:szCs w:val="30"/>
          <w:lang w:val="en-US"/>
        </w:rPr>
      </w:pPr>
      <w:r w:rsidRPr="004D01DA">
        <w:rPr>
          <w:rFonts w:ascii="Times New Roman" w:eastAsia="宋体" w:hAnsi="Times New Roman" w:cs="Times New Roman"/>
          <w:b/>
          <w:bCs/>
          <w:sz w:val="30"/>
          <w:szCs w:val="30"/>
          <w:lang w:val="en-US"/>
        </w:rPr>
        <w:t>About WINTEX Logistics Corporation</w:t>
      </w:r>
    </w:p>
    <w:p w14:paraId="0ADE5C37" w14:textId="0D9C03E7" w:rsidR="004D01DA" w:rsidRPr="004D01DA" w:rsidRDefault="004D01DA" w:rsidP="00003832">
      <w:pPr>
        <w:spacing w:after="0" w:line="520" w:lineRule="exact"/>
        <w:contextualSpacing/>
        <w:jc w:val="both"/>
        <w:rPr>
          <w:rFonts w:ascii="Times New Roman" w:eastAsia="宋体" w:hAnsi="Times New Roman" w:cs="Times New Roman"/>
          <w:sz w:val="30"/>
          <w:szCs w:val="30"/>
          <w:lang w:val="en-US"/>
        </w:rPr>
      </w:pPr>
      <w:r w:rsidRPr="004D01DA">
        <w:rPr>
          <w:rFonts w:ascii="Times New Roman" w:eastAsia="宋体" w:hAnsi="Times New Roman" w:cs="Times New Roman"/>
          <w:sz w:val="30"/>
          <w:szCs w:val="30"/>
          <w:lang w:val="en-US"/>
        </w:rPr>
        <w:t>WINTEX Logistics Corporation is a professional integrated logistics service provider specializing in heavy-lift transportation, project logistics, international freight forwarding, and supply chain consulting. The company is committed to delivering customized, one-stop logistics solutions and has established a solid track record in supporting renewable energy and large-scale engineering projects.</w:t>
      </w:r>
    </w:p>
    <w:sectPr w:rsidR="004D01DA" w:rsidRPr="004D01D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515D5"/>
    <w:multiLevelType w:val="hybridMultilevel"/>
    <w:tmpl w:val="70E450D4"/>
    <w:lvl w:ilvl="0" w:tplc="47DAE6B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38391B43"/>
    <w:multiLevelType w:val="multilevel"/>
    <w:tmpl w:val="06F6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C17AD8"/>
    <w:multiLevelType w:val="hybridMultilevel"/>
    <w:tmpl w:val="196A354E"/>
    <w:lvl w:ilvl="0" w:tplc="47DAE6B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788208208">
    <w:abstractNumId w:val="1"/>
  </w:num>
  <w:num w:numId="2" w16cid:durableId="560948434">
    <w:abstractNumId w:val="0"/>
  </w:num>
  <w:num w:numId="3" w16cid:durableId="9781947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937"/>
    <w:rsid w:val="00003832"/>
    <w:rsid w:val="000C7B3D"/>
    <w:rsid w:val="00281EFE"/>
    <w:rsid w:val="003221CF"/>
    <w:rsid w:val="00423961"/>
    <w:rsid w:val="00477CCD"/>
    <w:rsid w:val="004D01DA"/>
    <w:rsid w:val="008F5753"/>
    <w:rsid w:val="009C3937"/>
    <w:rsid w:val="00A713AF"/>
    <w:rsid w:val="00E70A70"/>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2D18C7"/>
  <w15:chartTrackingRefBased/>
  <w15:docId w15:val="{CCBBD3BA-6194-4800-9E25-A7A47F8EE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C39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C39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C393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C393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C393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C393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C393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C393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C393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C3937"/>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9C3937"/>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9C3937"/>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9C3937"/>
    <w:rPr>
      <w:rFonts w:eastAsiaTheme="majorEastAsia" w:cstheme="majorBidi"/>
      <w:i/>
      <w:iCs/>
      <w:color w:val="0F4761" w:themeColor="accent1" w:themeShade="BF"/>
    </w:rPr>
  </w:style>
  <w:style w:type="character" w:customStyle="1" w:styleId="50">
    <w:name w:val="标题 5 字符"/>
    <w:basedOn w:val="a0"/>
    <w:link w:val="5"/>
    <w:uiPriority w:val="9"/>
    <w:semiHidden/>
    <w:rsid w:val="009C3937"/>
    <w:rPr>
      <w:rFonts w:eastAsiaTheme="majorEastAsia" w:cstheme="majorBidi"/>
      <w:color w:val="0F4761" w:themeColor="accent1" w:themeShade="BF"/>
    </w:rPr>
  </w:style>
  <w:style w:type="character" w:customStyle="1" w:styleId="60">
    <w:name w:val="标题 6 字符"/>
    <w:basedOn w:val="a0"/>
    <w:link w:val="6"/>
    <w:uiPriority w:val="9"/>
    <w:semiHidden/>
    <w:rsid w:val="009C3937"/>
    <w:rPr>
      <w:rFonts w:eastAsiaTheme="majorEastAsia" w:cstheme="majorBidi"/>
      <w:i/>
      <w:iCs/>
      <w:color w:val="595959" w:themeColor="text1" w:themeTint="A6"/>
    </w:rPr>
  </w:style>
  <w:style w:type="character" w:customStyle="1" w:styleId="70">
    <w:name w:val="标题 7 字符"/>
    <w:basedOn w:val="a0"/>
    <w:link w:val="7"/>
    <w:uiPriority w:val="9"/>
    <w:semiHidden/>
    <w:rsid w:val="009C3937"/>
    <w:rPr>
      <w:rFonts w:eastAsiaTheme="majorEastAsia" w:cstheme="majorBidi"/>
      <w:color w:val="595959" w:themeColor="text1" w:themeTint="A6"/>
    </w:rPr>
  </w:style>
  <w:style w:type="character" w:customStyle="1" w:styleId="80">
    <w:name w:val="标题 8 字符"/>
    <w:basedOn w:val="a0"/>
    <w:link w:val="8"/>
    <w:uiPriority w:val="9"/>
    <w:semiHidden/>
    <w:rsid w:val="009C3937"/>
    <w:rPr>
      <w:rFonts w:eastAsiaTheme="majorEastAsia" w:cstheme="majorBidi"/>
      <w:i/>
      <w:iCs/>
      <w:color w:val="272727" w:themeColor="text1" w:themeTint="D8"/>
    </w:rPr>
  </w:style>
  <w:style w:type="character" w:customStyle="1" w:styleId="90">
    <w:name w:val="标题 9 字符"/>
    <w:basedOn w:val="a0"/>
    <w:link w:val="9"/>
    <w:uiPriority w:val="9"/>
    <w:semiHidden/>
    <w:rsid w:val="009C3937"/>
    <w:rPr>
      <w:rFonts w:eastAsiaTheme="majorEastAsia" w:cstheme="majorBidi"/>
      <w:color w:val="272727" w:themeColor="text1" w:themeTint="D8"/>
    </w:rPr>
  </w:style>
  <w:style w:type="paragraph" w:styleId="a3">
    <w:name w:val="Title"/>
    <w:basedOn w:val="a"/>
    <w:next w:val="a"/>
    <w:link w:val="a4"/>
    <w:uiPriority w:val="10"/>
    <w:qFormat/>
    <w:rsid w:val="009C39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C393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C3937"/>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9C393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C3937"/>
    <w:pPr>
      <w:spacing w:before="160"/>
      <w:jc w:val="center"/>
    </w:pPr>
    <w:rPr>
      <w:i/>
      <w:iCs/>
      <w:color w:val="404040" w:themeColor="text1" w:themeTint="BF"/>
    </w:rPr>
  </w:style>
  <w:style w:type="character" w:customStyle="1" w:styleId="a8">
    <w:name w:val="引用 字符"/>
    <w:basedOn w:val="a0"/>
    <w:link w:val="a7"/>
    <w:uiPriority w:val="29"/>
    <w:rsid w:val="009C3937"/>
    <w:rPr>
      <w:i/>
      <w:iCs/>
      <w:color w:val="404040" w:themeColor="text1" w:themeTint="BF"/>
    </w:rPr>
  </w:style>
  <w:style w:type="paragraph" w:styleId="a9">
    <w:name w:val="List Paragraph"/>
    <w:basedOn w:val="a"/>
    <w:uiPriority w:val="34"/>
    <w:qFormat/>
    <w:rsid w:val="009C3937"/>
    <w:pPr>
      <w:ind w:left="720"/>
      <w:contextualSpacing/>
    </w:pPr>
  </w:style>
  <w:style w:type="character" w:styleId="aa">
    <w:name w:val="Intense Emphasis"/>
    <w:basedOn w:val="a0"/>
    <w:uiPriority w:val="21"/>
    <w:qFormat/>
    <w:rsid w:val="009C3937"/>
    <w:rPr>
      <w:i/>
      <w:iCs/>
      <w:color w:val="0F4761" w:themeColor="accent1" w:themeShade="BF"/>
    </w:rPr>
  </w:style>
  <w:style w:type="paragraph" w:styleId="ab">
    <w:name w:val="Intense Quote"/>
    <w:basedOn w:val="a"/>
    <w:next w:val="a"/>
    <w:link w:val="ac"/>
    <w:uiPriority w:val="30"/>
    <w:qFormat/>
    <w:rsid w:val="009C39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C3937"/>
    <w:rPr>
      <w:i/>
      <w:iCs/>
      <w:color w:val="0F4761" w:themeColor="accent1" w:themeShade="BF"/>
    </w:rPr>
  </w:style>
  <w:style w:type="character" w:styleId="ad">
    <w:name w:val="Intense Reference"/>
    <w:basedOn w:val="a0"/>
    <w:uiPriority w:val="32"/>
    <w:qFormat/>
    <w:rsid w:val="009C39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5</Pages>
  <Words>1031</Words>
  <Characters>3044</Characters>
  <Application>Microsoft Office Word</Application>
  <DocSecurity>0</DocSecurity>
  <Lines>60</Lines>
  <Paragraphs>28</Paragraphs>
  <ScaleCrop>false</ScaleCrop>
  <Company/>
  <LinksUpToDate>false</LinksUpToDate>
  <CharactersWithSpaces>4047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A8940</dc:creator>
  <cp:keywords/>
  <dc:description/>
  <cp:lastModifiedBy>DUOWEI CHEN</cp:lastModifiedBy>
  <cp:revision>6</cp:revision>
  <dcterms:created xsi:type="dcterms:W3CDTF">2025-12-02T03:27:00Z</dcterms:created>
  <dcterms:modified xsi:type="dcterms:W3CDTF">2026-01-07T00:25:00Z</dcterms:modified>
</cp:coreProperties>
</file>