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8DAE4" w14:textId="2B4E2C36" w:rsidR="006236CA" w:rsidRPr="006236CA" w:rsidRDefault="006236CA" w:rsidP="006236CA">
      <w:pPr>
        <w:spacing w:line="560" w:lineRule="exact"/>
        <w:contextualSpacing/>
        <w:jc w:val="both"/>
        <w:rPr>
          <w:rFonts w:ascii="宋体" w:eastAsia="宋体" w:hAnsi="宋体" w:hint="eastAsia"/>
          <w:b/>
          <w:bCs/>
          <w:sz w:val="30"/>
          <w:szCs w:val="30"/>
          <w:lang w:val="en-US"/>
        </w:rPr>
      </w:pPr>
      <w:r w:rsidRPr="006236CA">
        <w:rPr>
          <w:rFonts w:ascii="宋体" w:eastAsia="宋体" w:hAnsi="宋体" w:hint="eastAsia"/>
          <w:b/>
          <w:bCs/>
          <w:sz w:val="30"/>
          <w:szCs w:val="30"/>
          <w:lang w:val="en-US"/>
        </w:rPr>
        <w:t>WINTEX顺利完成菲律宾Tanay风</w:t>
      </w:r>
      <w:proofErr w:type="gramStart"/>
      <w:r w:rsidRPr="006236CA">
        <w:rPr>
          <w:rFonts w:ascii="宋体" w:eastAsia="宋体" w:hAnsi="宋体" w:hint="eastAsia"/>
          <w:b/>
          <w:bCs/>
          <w:sz w:val="30"/>
          <w:szCs w:val="30"/>
          <w:lang w:val="en-US"/>
        </w:rPr>
        <w:t>电项目首船</w:t>
      </w:r>
      <w:proofErr w:type="gramEnd"/>
      <w:r w:rsidRPr="006236CA">
        <w:rPr>
          <w:rFonts w:ascii="宋体" w:eastAsia="宋体" w:hAnsi="宋体" w:hint="eastAsia"/>
          <w:b/>
          <w:bCs/>
          <w:sz w:val="30"/>
          <w:szCs w:val="30"/>
          <w:lang w:val="en-US"/>
        </w:rPr>
        <w:t>设备交付，项目进入现场安装阶段</w:t>
      </w:r>
    </w:p>
    <w:p w14:paraId="3EEAB196" w14:textId="77777777" w:rsidR="006236CA" w:rsidRDefault="006236CA" w:rsidP="006236CA">
      <w:pPr>
        <w:spacing w:line="560" w:lineRule="exact"/>
        <w:contextualSpacing/>
        <w:jc w:val="both"/>
        <w:rPr>
          <w:rFonts w:ascii="宋体" w:eastAsia="宋体" w:hAnsi="宋体"/>
          <w:sz w:val="30"/>
          <w:szCs w:val="30"/>
          <w:lang w:val="en-US"/>
        </w:rPr>
      </w:pPr>
      <w:r w:rsidRPr="006236CA">
        <w:rPr>
          <w:rFonts w:ascii="宋体" w:eastAsia="宋体" w:hAnsi="宋体" w:hint="eastAsia"/>
          <w:sz w:val="30"/>
          <w:szCs w:val="30"/>
          <w:lang w:val="en-US"/>
        </w:rPr>
        <w:t>菲律宾·奎松省</w:t>
      </w:r>
    </w:p>
    <w:p w14:paraId="2B7202D1" w14:textId="1935C59C" w:rsidR="006236CA" w:rsidRDefault="006236CA" w:rsidP="006236CA">
      <w:pPr>
        <w:spacing w:line="560" w:lineRule="exact"/>
        <w:contextualSpacing/>
        <w:jc w:val="both"/>
        <w:rPr>
          <w:rFonts w:ascii="宋体" w:eastAsia="宋体" w:hAnsi="宋体"/>
          <w:sz w:val="30"/>
          <w:szCs w:val="30"/>
          <w:lang w:val="en-US"/>
        </w:rPr>
      </w:pPr>
      <w:r w:rsidRPr="006236CA">
        <w:rPr>
          <w:rFonts w:ascii="宋体" w:eastAsia="宋体" w:hAnsi="宋体" w:hint="eastAsia"/>
          <w:sz w:val="30"/>
          <w:szCs w:val="30"/>
          <w:lang w:val="en-US"/>
        </w:rPr>
        <w:t>2024 年 7 月 2 日</w:t>
      </w:r>
    </w:p>
    <w:p w14:paraId="1590B361" w14:textId="77777777" w:rsidR="006236CA" w:rsidRPr="006236CA" w:rsidRDefault="006236CA" w:rsidP="006236CA">
      <w:pPr>
        <w:spacing w:line="560" w:lineRule="exact"/>
        <w:contextualSpacing/>
        <w:jc w:val="both"/>
        <w:rPr>
          <w:rFonts w:ascii="宋体" w:eastAsia="宋体" w:hAnsi="宋体" w:hint="eastAsia"/>
          <w:sz w:val="30"/>
          <w:szCs w:val="30"/>
          <w:lang w:val="en-US"/>
        </w:rPr>
      </w:pPr>
    </w:p>
    <w:p w14:paraId="4FE2E949" w14:textId="7F4639BA" w:rsidR="006236CA" w:rsidRPr="006236CA" w:rsidRDefault="006236CA" w:rsidP="006236CA">
      <w:pPr>
        <w:spacing w:line="560" w:lineRule="exact"/>
        <w:contextualSpacing/>
        <w:jc w:val="both"/>
        <w:rPr>
          <w:rFonts w:ascii="宋体" w:eastAsia="宋体" w:hAnsi="宋体" w:hint="eastAsia"/>
          <w:sz w:val="30"/>
          <w:szCs w:val="30"/>
          <w:lang w:val="en-US"/>
        </w:rPr>
      </w:pPr>
      <w:r w:rsidRPr="006236CA">
        <w:rPr>
          <w:rFonts w:ascii="宋体" w:eastAsia="宋体" w:hAnsi="宋体" w:hint="eastAsia"/>
          <w:sz w:val="30"/>
          <w:szCs w:val="30"/>
          <w:lang w:val="en-US"/>
        </w:rPr>
        <w:t>继菲律宾</w:t>
      </w:r>
      <w:proofErr w:type="spellStart"/>
      <w:r w:rsidRPr="006236CA">
        <w:rPr>
          <w:rFonts w:ascii="宋体" w:eastAsia="宋体" w:hAnsi="宋体" w:hint="eastAsia"/>
          <w:sz w:val="30"/>
          <w:szCs w:val="30"/>
          <w:lang w:val="en-US"/>
        </w:rPr>
        <w:t>Alabat</w:t>
      </w:r>
      <w:proofErr w:type="spellEnd"/>
      <w:r w:rsidRPr="006236CA">
        <w:rPr>
          <w:rFonts w:ascii="宋体" w:eastAsia="宋体" w:hAnsi="宋体" w:hint="eastAsia"/>
          <w:sz w:val="30"/>
          <w:szCs w:val="30"/>
          <w:lang w:val="en-US"/>
        </w:rPr>
        <w:t>风</w:t>
      </w:r>
      <w:proofErr w:type="gramStart"/>
      <w:r w:rsidRPr="006236CA">
        <w:rPr>
          <w:rFonts w:ascii="宋体" w:eastAsia="宋体" w:hAnsi="宋体" w:hint="eastAsia"/>
          <w:sz w:val="30"/>
          <w:szCs w:val="30"/>
          <w:lang w:val="en-US"/>
        </w:rPr>
        <w:t>电项目首船</w:t>
      </w:r>
      <w:proofErr w:type="gramEnd"/>
      <w:r w:rsidRPr="006236CA">
        <w:rPr>
          <w:rFonts w:ascii="宋体" w:eastAsia="宋体" w:hAnsi="宋体" w:hint="eastAsia"/>
          <w:sz w:val="30"/>
          <w:szCs w:val="30"/>
          <w:lang w:val="en-US"/>
        </w:rPr>
        <w:t>设备顺利交付后，WINTEX在菲律宾可再生能源工程物流领域再传捷报，成功完成Tanay风</w:t>
      </w:r>
      <w:proofErr w:type="gramStart"/>
      <w:r w:rsidRPr="006236CA">
        <w:rPr>
          <w:rFonts w:ascii="宋体" w:eastAsia="宋体" w:hAnsi="宋体" w:hint="eastAsia"/>
          <w:sz w:val="30"/>
          <w:szCs w:val="30"/>
          <w:lang w:val="en-US"/>
        </w:rPr>
        <w:t>电项目首船关键</w:t>
      </w:r>
      <w:proofErr w:type="gramEnd"/>
      <w:r w:rsidRPr="006236CA">
        <w:rPr>
          <w:rFonts w:ascii="宋体" w:eastAsia="宋体" w:hAnsi="宋体" w:hint="eastAsia"/>
          <w:sz w:val="30"/>
          <w:szCs w:val="30"/>
          <w:lang w:val="en-US"/>
        </w:rPr>
        <w:t>设备的运输与交付，为项目建设按计划推进提供了有力支撑。</w:t>
      </w:r>
    </w:p>
    <w:p w14:paraId="54AB91F5" w14:textId="77777777" w:rsidR="006236CA" w:rsidRPr="006236CA" w:rsidRDefault="006236CA" w:rsidP="006236CA">
      <w:pPr>
        <w:spacing w:line="560" w:lineRule="exact"/>
        <w:contextualSpacing/>
        <w:jc w:val="both"/>
        <w:rPr>
          <w:rFonts w:ascii="宋体" w:eastAsia="宋体" w:hAnsi="宋体"/>
          <w:sz w:val="30"/>
          <w:szCs w:val="30"/>
          <w:lang w:val="en-US"/>
        </w:rPr>
      </w:pPr>
    </w:p>
    <w:p w14:paraId="550B4A0E" w14:textId="5C6E954A" w:rsidR="006236CA" w:rsidRPr="006236CA" w:rsidRDefault="006236CA" w:rsidP="006236CA">
      <w:pPr>
        <w:spacing w:line="560" w:lineRule="exact"/>
        <w:contextualSpacing/>
        <w:jc w:val="both"/>
        <w:rPr>
          <w:rFonts w:ascii="宋体" w:eastAsia="宋体" w:hAnsi="宋体" w:hint="eastAsia"/>
          <w:sz w:val="30"/>
          <w:szCs w:val="30"/>
          <w:lang w:val="en-US"/>
        </w:rPr>
      </w:pPr>
      <w:r w:rsidRPr="006236CA">
        <w:rPr>
          <w:rFonts w:ascii="宋体" w:eastAsia="宋体" w:hAnsi="宋体" w:hint="eastAsia"/>
          <w:sz w:val="30"/>
          <w:szCs w:val="30"/>
          <w:lang w:val="en-US"/>
        </w:rPr>
        <w:t>2024年7月2日凌晨5时30分，装载Tanay风</w:t>
      </w:r>
      <w:proofErr w:type="gramStart"/>
      <w:r w:rsidRPr="006236CA">
        <w:rPr>
          <w:rFonts w:ascii="宋体" w:eastAsia="宋体" w:hAnsi="宋体" w:hint="eastAsia"/>
          <w:sz w:val="30"/>
          <w:szCs w:val="30"/>
          <w:lang w:val="en-US"/>
        </w:rPr>
        <w:t>电项目</w:t>
      </w:r>
      <w:proofErr w:type="gramEnd"/>
      <w:r w:rsidRPr="006236CA">
        <w:rPr>
          <w:rFonts w:ascii="宋体" w:eastAsia="宋体" w:hAnsi="宋体" w:hint="eastAsia"/>
          <w:sz w:val="30"/>
          <w:szCs w:val="30"/>
          <w:lang w:val="en-US"/>
        </w:rPr>
        <w:t>首批关键机组设备的“JY Cheng Rong”轮按计划抵达菲律宾因凡塔（Infanta）港外锚地。在完成联检及相关准备工作后，船舶于当日16时30分顺利完成技术要求较高</w:t>
      </w:r>
      <w:proofErr w:type="gramStart"/>
      <w:r w:rsidRPr="006236CA">
        <w:rPr>
          <w:rFonts w:ascii="宋体" w:eastAsia="宋体" w:hAnsi="宋体" w:hint="eastAsia"/>
          <w:sz w:val="30"/>
          <w:szCs w:val="30"/>
          <w:lang w:val="en-US"/>
        </w:rPr>
        <w:t>的尾靠作业</w:t>
      </w:r>
      <w:proofErr w:type="gramEnd"/>
      <w:r w:rsidRPr="006236CA">
        <w:rPr>
          <w:rFonts w:ascii="宋体" w:eastAsia="宋体" w:hAnsi="宋体" w:hint="eastAsia"/>
          <w:sz w:val="30"/>
          <w:szCs w:val="30"/>
          <w:lang w:val="en-US"/>
        </w:rPr>
        <w:t>，安全靠泊项目临时码头。</w:t>
      </w:r>
    </w:p>
    <w:p w14:paraId="2D24E410" w14:textId="77777777" w:rsidR="006236CA" w:rsidRPr="006236CA" w:rsidRDefault="006236CA" w:rsidP="006236CA">
      <w:pPr>
        <w:spacing w:line="560" w:lineRule="exact"/>
        <w:contextualSpacing/>
        <w:jc w:val="both"/>
        <w:rPr>
          <w:rFonts w:ascii="宋体" w:eastAsia="宋体" w:hAnsi="宋体"/>
          <w:sz w:val="30"/>
          <w:szCs w:val="30"/>
          <w:lang w:val="en-US"/>
        </w:rPr>
      </w:pPr>
    </w:p>
    <w:p w14:paraId="7A5541DE" w14:textId="19620D01" w:rsidR="006236CA" w:rsidRPr="006236CA" w:rsidRDefault="006236CA" w:rsidP="006236CA">
      <w:pPr>
        <w:spacing w:line="560" w:lineRule="exact"/>
        <w:contextualSpacing/>
        <w:jc w:val="both"/>
        <w:rPr>
          <w:rFonts w:ascii="宋体" w:eastAsia="宋体" w:hAnsi="宋体" w:hint="eastAsia"/>
          <w:b/>
          <w:bCs/>
          <w:sz w:val="30"/>
          <w:szCs w:val="30"/>
          <w:lang w:val="en-US"/>
        </w:rPr>
      </w:pPr>
      <w:r w:rsidRPr="006236CA">
        <w:rPr>
          <w:rFonts w:ascii="宋体" w:eastAsia="宋体" w:hAnsi="宋体" w:hint="eastAsia"/>
          <w:b/>
          <w:bCs/>
          <w:sz w:val="30"/>
          <w:szCs w:val="30"/>
          <w:lang w:val="en-US"/>
        </w:rPr>
        <w:t>高效协同，确保关键节点顺利衔接</w:t>
      </w:r>
    </w:p>
    <w:p w14:paraId="33CCD544" w14:textId="6199A006" w:rsidR="006236CA" w:rsidRPr="006236CA" w:rsidRDefault="006236CA" w:rsidP="006236CA">
      <w:pPr>
        <w:spacing w:line="560" w:lineRule="exact"/>
        <w:contextualSpacing/>
        <w:jc w:val="both"/>
        <w:rPr>
          <w:rFonts w:ascii="宋体" w:eastAsia="宋体" w:hAnsi="宋体" w:hint="eastAsia"/>
          <w:sz w:val="30"/>
          <w:szCs w:val="30"/>
          <w:lang w:val="en-US"/>
        </w:rPr>
      </w:pPr>
      <w:r w:rsidRPr="006236CA">
        <w:rPr>
          <w:rFonts w:ascii="宋体" w:eastAsia="宋体" w:hAnsi="宋体" w:hint="eastAsia"/>
          <w:sz w:val="30"/>
          <w:szCs w:val="30"/>
          <w:lang w:val="en-US"/>
        </w:rPr>
        <w:t>在本次交付过程中，WINTEX项目团队与当地政府部门、港务机构及相关单位保持密切协同。在各方通力配合下，菲律宾海关部门于船舶靠泊当日即高效完成清关与放行手续，为后续作业创造了良好条件。</w:t>
      </w:r>
    </w:p>
    <w:p w14:paraId="541E4FAB" w14:textId="77777777" w:rsidR="006236CA" w:rsidRPr="006236CA" w:rsidRDefault="006236CA" w:rsidP="006236CA">
      <w:pPr>
        <w:spacing w:line="560" w:lineRule="exact"/>
        <w:contextualSpacing/>
        <w:jc w:val="both"/>
        <w:rPr>
          <w:rFonts w:ascii="宋体" w:eastAsia="宋体" w:hAnsi="宋体"/>
          <w:sz w:val="30"/>
          <w:szCs w:val="30"/>
          <w:lang w:val="en-US"/>
        </w:rPr>
      </w:pPr>
    </w:p>
    <w:p w14:paraId="29E33547" w14:textId="77777777" w:rsidR="006236CA" w:rsidRPr="006236CA" w:rsidRDefault="006236CA" w:rsidP="006236CA">
      <w:pPr>
        <w:spacing w:line="560" w:lineRule="exact"/>
        <w:contextualSpacing/>
        <w:jc w:val="both"/>
        <w:rPr>
          <w:rFonts w:ascii="宋体" w:eastAsia="宋体" w:hAnsi="宋体" w:hint="eastAsia"/>
          <w:sz w:val="30"/>
          <w:szCs w:val="30"/>
          <w:lang w:val="en-US"/>
        </w:rPr>
      </w:pPr>
      <w:r w:rsidRPr="006236CA">
        <w:rPr>
          <w:rFonts w:ascii="宋体" w:eastAsia="宋体" w:hAnsi="宋体" w:hint="eastAsia"/>
          <w:sz w:val="30"/>
          <w:szCs w:val="30"/>
          <w:lang w:val="en-US"/>
        </w:rPr>
        <w:t>清关完成后，项目运输团队随即启动卸货作业，并于当晚正式展开设备卸载工作，确保物流各环节紧密衔接、平稳推进，最大程度保障了项目整体节奏的稳定性。</w:t>
      </w:r>
    </w:p>
    <w:p w14:paraId="6AA35F70" w14:textId="77777777" w:rsidR="006236CA" w:rsidRPr="006236CA" w:rsidRDefault="006236CA" w:rsidP="006236CA">
      <w:pPr>
        <w:spacing w:line="560" w:lineRule="exact"/>
        <w:contextualSpacing/>
        <w:jc w:val="both"/>
        <w:rPr>
          <w:rFonts w:ascii="宋体" w:eastAsia="宋体" w:hAnsi="宋体" w:hint="eastAsia"/>
          <w:sz w:val="30"/>
          <w:szCs w:val="30"/>
          <w:lang w:val="en-US"/>
        </w:rPr>
      </w:pPr>
    </w:p>
    <w:p w14:paraId="279612EA" w14:textId="1891357D" w:rsidR="006236CA" w:rsidRPr="006236CA" w:rsidRDefault="006236CA" w:rsidP="006236CA">
      <w:pPr>
        <w:spacing w:line="560" w:lineRule="exact"/>
        <w:contextualSpacing/>
        <w:jc w:val="both"/>
        <w:rPr>
          <w:rFonts w:ascii="宋体" w:eastAsia="宋体" w:hAnsi="宋体" w:hint="eastAsia"/>
          <w:b/>
          <w:bCs/>
          <w:sz w:val="30"/>
          <w:szCs w:val="30"/>
          <w:lang w:val="en-US"/>
        </w:rPr>
      </w:pPr>
      <w:r w:rsidRPr="006236CA">
        <w:rPr>
          <w:rFonts w:ascii="宋体" w:eastAsia="宋体" w:hAnsi="宋体" w:hint="eastAsia"/>
          <w:b/>
          <w:bCs/>
          <w:sz w:val="30"/>
          <w:szCs w:val="30"/>
          <w:lang w:val="en-US"/>
        </w:rPr>
        <w:lastRenderedPageBreak/>
        <w:t>工程物流助力项目迈入关键实施阶段</w:t>
      </w:r>
    </w:p>
    <w:p w14:paraId="43605F7E" w14:textId="15BDC22C" w:rsidR="006236CA" w:rsidRPr="006236CA" w:rsidRDefault="006236CA" w:rsidP="006236CA">
      <w:pPr>
        <w:spacing w:line="560" w:lineRule="exact"/>
        <w:contextualSpacing/>
        <w:jc w:val="both"/>
        <w:rPr>
          <w:rFonts w:ascii="宋体" w:eastAsia="宋体" w:hAnsi="宋体" w:hint="eastAsia"/>
          <w:sz w:val="30"/>
          <w:szCs w:val="30"/>
          <w:lang w:val="en-US"/>
        </w:rPr>
      </w:pPr>
      <w:r w:rsidRPr="006236CA">
        <w:rPr>
          <w:rFonts w:ascii="宋体" w:eastAsia="宋体" w:hAnsi="宋体" w:hint="eastAsia"/>
          <w:sz w:val="30"/>
          <w:szCs w:val="30"/>
          <w:lang w:val="en-US"/>
        </w:rPr>
        <w:t>Tanay风</w:t>
      </w:r>
      <w:proofErr w:type="gramStart"/>
      <w:r w:rsidRPr="006236CA">
        <w:rPr>
          <w:rFonts w:ascii="宋体" w:eastAsia="宋体" w:hAnsi="宋体" w:hint="eastAsia"/>
          <w:sz w:val="30"/>
          <w:szCs w:val="30"/>
          <w:lang w:val="en-US"/>
        </w:rPr>
        <w:t>电项目首船</w:t>
      </w:r>
      <w:proofErr w:type="gramEnd"/>
      <w:r w:rsidRPr="006236CA">
        <w:rPr>
          <w:rFonts w:ascii="宋体" w:eastAsia="宋体" w:hAnsi="宋体" w:hint="eastAsia"/>
          <w:sz w:val="30"/>
          <w:szCs w:val="30"/>
          <w:lang w:val="en-US"/>
        </w:rPr>
        <w:t>设备的成功交付，标志着项目正式进入现场安装阶段，为后续施工计划的有序推进奠定了坚实基础。</w:t>
      </w:r>
    </w:p>
    <w:p w14:paraId="633C3F5C" w14:textId="77777777" w:rsidR="006236CA" w:rsidRPr="006236CA" w:rsidRDefault="006236CA" w:rsidP="006236CA">
      <w:pPr>
        <w:spacing w:line="560" w:lineRule="exact"/>
        <w:contextualSpacing/>
        <w:jc w:val="both"/>
        <w:rPr>
          <w:rFonts w:ascii="宋体" w:eastAsia="宋体" w:hAnsi="宋体"/>
          <w:sz w:val="30"/>
          <w:szCs w:val="30"/>
          <w:lang w:val="en-US"/>
        </w:rPr>
      </w:pPr>
    </w:p>
    <w:p w14:paraId="19579D6B" w14:textId="37182A6D" w:rsidR="006236CA" w:rsidRPr="006236CA" w:rsidRDefault="006236CA" w:rsidP="006236CA">
      <w:pPr>
        <w:spacing w:line="560" w:lineRule="exact"/>
        <w:contextualSpacing/>
        <w:jc w:val="both"/>
        <w:rPr>
          <w:rFonts w:ascii="宋体" w:eastAsia="宋体" w:hAnsi="宋体" w:hint="eastAsia"/>
          <w:sz w:val="30"/>
          <w:szCs w:val="30"/>
          <w:lang w:val="en-US"/>
        </w:rPr>
      </w:pPr>
      <w:r w:rsidRPr="006236CA">
        <w:rPr>
          <w:rFonts w:ascii="宋体" w:eastAsia="宋体" w:hAnsi="宋体" w:hint="eastAsia"/>
          <w:sz w:val="30"/>
          <w:szCs w:val="30"/>
          <w:lang w:val="en-US"/>
        </w:rPr>
        <w:t>WINTEX对菲律宾因凡塔市政府、海关及港务局在本次交付过程中给予的支持与高效协作表示诚挚感谢，同时也向项目团队及各合作伙伴在复杂工程物流条件下所展现的专业能力与责任精神致以衷心谢意。</w:t>
      </w:r>
    </w:p>
    <w:p w14:paraId="513EC20D" w14:textId="77777777" w:rsidR="006236CA" w:rsidRPr="006236CA" w:rsidRDefault="006236CA" w:rsidP="006236CA">
      <w:pPr>
        <w:spacing w:line="560" w:lineRule="exact"/>
        <w:contextualSpacing/>
        <w:jc w:val="both"/>
        <w:rPr>
          <w:rFonts w:ascii="宋体" w:eastAsia="宋体" w:hAnsi="宋体"/>
          <w:sz w:val="30"/>
          <w:szCs w:val="30"/>
          <w:lang w:val="en-US"/>
        </w:rPr>
      </w:pPr>
    </w:p>
    <w:p w14:paraId="7E1D018F" w14:textId="35207482" w:rsidR="006236CA" w:rsidRPr="006236CA" w:rsidRDefault="006236CA" w:rsidP="006236CA">
      <w:pPr>
        <w:spacing w:line="560" w:lineRule="exact"/>
        <w:contextualSpacing/>
        <w:jc w:val="both"/>
        <w:rPr>
          <w:rFonts w:ascii="宋体" w:eastAsia="宋体" w:hAnsi="宋体" w:hint="eastAsia"/>
          <w:b/>
          <w:bCs/>
          <w:sz w:val="30"/>
          <w:szCs w:val="30"/>
          <w:lang w:val="en-US"/>
        </w:rPr>
      </w:pPr>
      <w:r w:rsidRPr="006236CA">
        <w:rPr>
          <w:rFonts w:ascii="宋体" w:eastAsia="宋体" w:hAnsi="宋体" w:hint="eastAsia"/>
          <w:b/>
          <w:bCs/>
          <w:sz w:val="30"/>
          <w:szCs w:val="30"/>
          <w:lang w:val="en-US"/>
        </w:rPr>
        <w:t>持续以项目为中心，服务菲律宾新能源建设</w:t>
      </w:r>
    </w:p>
    <w:p w14:paraId="39D1D57E" w14:textId="7EF7CB19" w:rsidR="006236CA" w:rsidRPr="006236CA" w:rsidRDefault="006236CA" w:rsidP="006236CA">
      <w:pPr>
        <w:spacing w:line="560" w:lineRule="exact"/>
        <w:contextualSpacing/>
        <w:jc w:val="both"/>
        <w:rPr>
          <w:rFonts w:ascii="宋体" w:eastAsia="宋体" w:hAnsi="宋体" w:hint="eastAsia"/>
          <w:sz w:val="30"/>
          <w:szCs w:val="30"/>
          <w:lang w:val="en-US"/>
        </w:rPr>
      </w:pPr>
      <w:r w:rsidRPr="006236CA">
        <w:rPr>
          <w:rFonts w:ascii="宋体" w:eastAsia="宋体" w:hAnsi="宋体" w:hint="eastAsia"/>
          <w:sz w:val="30"/>
          <w:szCs w:val="30"/>
          <w:lang w:val="en-US"/>
        </w:rPr>
        <w:t>作为一家专注于重型及工程物流的专业服务商，WINTEX将继续依托在重大件运输与项目物流领域积累的丰富经验，稳妥推进Tanay风</w:t>
      </w:r>
      <w:proofErr w:type="gramStart"/>
      <w:r w:rsidRPr="006236CA">
        <w:rPr>
          <w:rFonts w:ascii="宋体" w:eastAsia="宋体" w:hAnsi="宋体" w:hint="eastAsia"/>
          <w:sz w:val="30"/>
          <w:szCs w:val="30"/>
          <w:lang w:val="en-US"/>
        </w:rPr>
        <w:t>电项目</w:t>
      </w:r>
      <w:proofErr w:type="gramEnd"/>
      <w:r w:rsidRPr="006236CA">
        <w:rPr>
          <w:rFonts w:ascii="宋体" w:eastAsia="宋体" w:hAnsi="宋体" w:hint="eastAsia"/>
          <w:sz w:val="30"/>
          <w:szCs w:val="30"/>
          <w:lang w:val="en-US"/>
        </w:rPr>
        <w:t>后续设备的运输与交付工作。</w:t>
      </w:r>
    </w:p>
    <w:p w14:paraId="41F81711" w14:textId="77777777" w:rsidR="006236CA" w:rsidRPr="006236CA" w:rsidRDefault="006236CA" w:rsidP="006236CA">
      <w:pPr>
        <w:spacing w:line="560" w:lineRule="exact"/>
        <w:contextualSpacing/>
        <w:jc w:val="both"/>
        <w:rPr>
          <w:rFonts w:ascii="宋体" w:eastAsia="宋体" w:hAnsi="宋体"/>
          <w:sz w:val="30"/>
          <w:szCs w:val="30"/>
          <w:lang w:val="en-US"/>
        </w:rPr>
      </w:pPr>
    </w:p>
    <w:p w14:paraId="4C7BAA3B" w14:textId="03377958" w:rsidR="00A30ABD" w:rsidRPr="006236CA" w:rsidRDefault="006236CA" w:rsidP="006236CA">
      <w:pPr>
        <w:spacing w:line="560" w:lineRule="exact"/>
        <w:contextualSpacing/>
        <w:jc w:val="both"/>
        <w:rPr>
          <w:rFonts w:ascii="宋体" w:eastAsia="宋体" w:hAnsi="宋体"/>
          <w:sz w:val="30"/>
          <w:szCs w:val="30"/>
          <w:lang w:val="en-US"/>
        </w:rPr>
      </w:pPr>
      <w:r w:rsidRPr="006236CA">
        <w:rPr>
          <w:rFonts w:ascii="宋体" w:eastAsia="宋体" w:hAnsi="宋体" w:hint="eastAsia"/>
          <w:sz w:val="30"/>
          <w:szCs w:val="30"/>
          <w:lang w:val="en-US"/>
        </w:rPr>
        <w:t>未来，WINTEX也将持续服务于菲律宾风</w:t>
      </w:r>
      <w:proofErr w:type="gramStart"/>
      <w:r w:rsidRPr="006236CA">
        <w:rPr>
          <w:rFonts w:ascii="宋体" w:eastAsia="宋体" w:hAnsi="宋体" w:hint="eastAsia"/>
          <w:sz w:val="30"/>
          <w:szCs w:val="30"/>
          <w:lang w:val="en-US"/>
        </w:rPr>
        <w:t>电及其</w:t>
      </w:r>
      <w:proofErr w:type="gramEnd"/>
      <w:r w:rsidRPr="006236CA">
        <w:rPr>
          <w:rFonts w:ascii="宋体" w:eastAsia="宋体" w:hAnsi="宋体" w:hint="eastAsia"/>
          <w:sz w:val="30"/>
          <w:szCs w:val="30"/>
          <w:lang w:val="en-US"/>
        </w:rPr>
        <w:t>他清洁能源项目建设，以安全、高效、可执行的工程物流解决方案，助力新能源项目高质量落地。</w:t>
      </w:r>
    </w:p>
    <w:p w14:paraId="58781BC3" w14:textId="77777777" w:rsidR="006236CA" w:rsidRPr="006236CA" w:rsidRDefault="006236CA" w:rsidP="006236CA">
      <w:pPr>
        <w:spacing w:line="560" w:lineRule="exact"/>
        <w:contextualSpacing/>
        <w:jc w:val="both"/>
        <w:rPr>
          <w:rFonts w:ascii="宋体" w:eastAsia="宋体" w:hAnsi="宋体"/>
          <w:sz w:val="30"/>
          <w:szCs w:val="30"/>
        </w:rPr>
      </w:pPr>
    </w:p>
    <w:p w14:paraId="21C2907B" w14:textId="1F69FF68" w:rsidR="006236CA" w:rsidRPr="006236CA" w:rsidRDefault="006236CA" w:rsidP="006236CA">
      <w:pPr>
        <w:spacing w:line="560" w:lineRule="exact"/>
        <w:contextualSpacing/>
        <w:jc w:val="both"/>
        <w:rPr>
          <w:rFonts w:ascii="Times New Roman" w:eastAsia="宋体" w:hAnsi="Times New Roman" w:cs="Times New Roman" w:hint="eastAsia"/>
          <w:b/>
          <w:bCs/>
          <w:sz w:val="30"/>
          <w:szCs w:val="30"/>
          <w:lang w:val="en-US"/>
        </w:rPr>
      </w:pPr>
      <w:r w:rsidRPr="006236CA">
        <w:rPr>
          <w:rFonts w:ascii="Times New Roman" w:eastAsia="宋体" w:hAnsi="Times New Roman" w:cs="Times New Roman"/>
          <w:b/>
          <w:bCs/>
          <w:sz w:val="30"/>
          <w:szCs w:val="30"/>
          <w:lang w:val="en-US"/>
        </w:rPr>
        <w:t>WINTEX Successfully Delivers First Shipment for the Tanay Wind Power Project in the Philippines</w:t>
      </w:r>
    </w:p>
    <w:p w14:paraId="5B3D93E5" w14:textId="77777777" w:rsid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 xml:space="preserve">Quezon Province, Philippines </w:t>
      </w:r>
    </w:p>
    <w:p w14:paraId="402D79CD" w14:textId="66B224E0" w:rsid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July 2, 2024</w:t>
      </w:r>
    </w:p>
    <w:p w14:paraId="40FC33E1"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p>
    <w:p w14:paraId="2BA69360"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 xml:space="preserve">Following the successful delivery of the first shipment for the </w:t>
      </w:r>
      <w:proofErr w:type="spellStart"/>
      <w:r w:rsidRPr="006236CA">
        <w:rPr>
          <w:rFonts w:ascii="Times New Roman" w:eastAsia="宋体" w:hAnsi="Times New Roman" w:cs="Times New Roman"/>
          <w:sz w:val="30"/>
          <w:szCs w:val="30"/>
          <w:lang w:val="en-US"/>
        </w:rPr>
        <w:t>Alabat</w:t>
      </w:r>
      <w:proofErr w:type="spellEnd"/>
      <w:r w:rsidRPr="006236CA">
        <w:rPr>
          <w:rFonts w:ascii="Times New Roman" w:eastAsia="宋体" w:hAnsi="Times New Roman" w:cs="Times New Roman"/>
          <w:sz w:val="30"/>
          <w:szCs w:val="30"/>
          <w:lang w:val="en-US"/>
        </w:rPr>
        <w:t xml:space="preserve"> Wind Power Project, WINTEX has achieved another important milestone in the </w:t>
      </w:r>
      <w:r w:rsidRPr="006236CA">
        <w:rPr>
          <w:rFonts w:ascii="Times New Roman" w:eastAsia="宋体" w:hAnsi="Times New Roman" w:cs="Times New Roman"/>
          <w:sz w:val="30"/>
          <w:szCs w:val="30"/>
          <w:lang w:val="en-US"/>
        </w:rPr>
        <w:lastRenderedPageBreak/>
        <w:t xml:space="preserve">Philippines by successfully completing the delivery of the first shipment of key equipment for the Tanay Wind Power Project, supporting the project’s orderly transition into the on-site installation phase. </w:t>
      </w:r>
    </w:p>
    <w:p w14:paraId="2412D0CF"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p>
    <w:p w14:paraId="00E1697F"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At 5:30 a.m. on July 2, 2024, the vessel “JY Cheng Rong”, carrying the first batch of critical wind turbine components for the Tanay project, arrived as scheduled at the outer anchorage of Infanta Port. After joint inspections and preparatory works were completed, the vessel successfully carried out a technically demanding stern-to mooring operation at 4:30 p.m. and safely berthed at the project’s temporary terminal.</w:t>
      </w:r>
    </w:p>
    <w:p w14:paraId="6298EDDF" w14:textId="77777777" w:rsidR="006236CA" w:rsidRPr="006236CA" w:rsidRDefault="006236CA" w:rsidP="006236CA">
      <w:pPr>
        <w:spacing w:line="560" w:lineRule="exact"/>
        <w:contextualSpacing/>
        <w:jc w:val="both"/>
        <w:rPr>
          <w:rFonts w:ascii="Times New Roman" w:eastAsia="宋体" w:hAnsi="Times New Roman" w:cs="Times New Roman"/>
          <w:b/>
          <w:bCs/>
          <w:sz w:val="30"/>
          <w:szCs w:val="30"/>
          <w:lang w:val="en-US"/>
        </w:rPr>
      </w:pPr>
    </w:p>
    <w:p w14:paraId="02831342" w14:textId="265F27A4" w:rsidR="006236CA" w:rsidRPr="006236CA" w:rsidRDefault="006236CA" w:rsidP="006236CA">
      <w:pPr>
        <w:spacing w:line="560" w:lineRule="exact"/>
        <w:contextualSpacing/>
        <w:jc w:val="both"/>
        <w:rPr>
          <w:rFonts w:ascii="Times New Roman" w:eastAsia="宋体" w:hAnsi="Times New Roman" w:cs="Times New Roman" w:hint="eastAsia"/>
          <w:b/>
          <w:bCs/>
          <w:sz w:val="30"/>
          <w:szCs w:val="30"/>
          <w:lang w:val="en-US"/>
        </w:rPr>
      </w:pPr>
      <w:r w:rsidRPr="006236CA">
        <w:rPr>
          <w:rFonts w:ascii="Times New Roman" w:eastAsia="宋体" w:hAnsi="Times New Roman" w:cs="Times New Roman"/>
          <w:b/>
          <w:bCs/>
          <w:sz w:val="30"/>
          <w:szCs w:val="30"/>
          <w:lang w:val="en-US"/>
        </w:rPr>
        <w:t>Efficient Coordination Ensuring Seamless Logistics Execution</w:t>
      </w:r>
    </w:p>
    <w:p w14:paraId="798686C4"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Throughout the delivery process, the WINTEX project team worked in close coordination with local authorities, port operators, and relevant stakeholders. With strong cooperation from all parties, Philippine customs authorities completed clearance and release procedures on the same day of berthing.</w:t>
      </w:r>
    </w:p>
    <w:p w14:paraId="38ED0B76"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p>
    <w:p w14:paraId="78DD7AD1"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Immediately following customs clearance, the project logistics team commenced unloading operations that evening, ensuring a seamless transition between berthing, clearance, and discharge activities, and maintaining the overall stability of the project schedule.</w:t>
      </w:r>
    </w:p>
    <w:p w14:paraId="63BD92AB" w14:textId="77777777" w:rsidR="006236CA" w:rsidRDefault="006236CA" w:rsidP="006236CA">
      <w:pPr>
        <w:spacing w:line="560" w:lineRule="exact"/>
        <w:contextualSpacing/>
        <w:jc w:val="both"/>
        <w:rPr>
          <w:rFonts w:ascii="Times New Roman" w:eastAsia="宋体" w:hAnsi="Times New Roman" w:cs="Times New Roman"/>
          <w:sz w:val="30"/>
          <w:szCs w:val="30"/>
          <w:lang w:val="en-US"/>
        </w:rPr>
      </w:pPr>
    </w:p>
    <w:p w14:paraId="7B594119" w14:textId="77777777" w:rsidR="006236CA" w:rsidRPr="006236CA" w:rsidRDefault="006236CA" w:rsidP="006236CA">
      <w:pPr>
        <w:spacing w:line="560" w:lineRule="exact"/>
        <w:contextualSpacing/>
        <w:jc w:val="both"/>
        <w:rPr>
          <w:rFonts w:ascii="Times New Roman" w:eastAsia="宋体" w:hAnsi="Times New Roman" w:cs="Times New Roman" w:hint="eastAsia"/>
          <w:sz w:val="30"/>
          <w:szCs w:val="30"/>
          <w:lang w:val="en-US"/>
        </w:rPr>
      </w:pPr>
    </w:p>
    <w:p w14:paraId="63752700" w14:textId="2A234F40" w:rsidR="006236CA" w:rsidRPr="006236CA" w:rsidRDefault="006236CA" w:rsidP="006236CA">
      <w:pPr>
        <w:spacing w:line="560" w:lineRule="exact"/>
        <w:contextualSpacing/>
        <w:jc w:val="both"/>
        <w:rPr>
          <w:rFonts w:ascii="Times New Roman" w:eastAsia="宋体" w:hAnsi="Times New Roman" w:cs="Times New Roman" w:hint="eastAsia"/>
          <w:b/>
          <w:bCs/>
          <w:sz w:val="30"/>
          <w:szCs w:val="30"/>
          <w:lang w:val="en-US"/>
        </w:rPr>
      </w:pPr>
      <w:r w:rsidRPr="006236CA">
        <w:rPr>
          <w:rFonts w:ascii="Times New Roman" w:eastAsia="宋体" w:hAnsi="Times New Roman" w:cs="Times New Roman"/>
          <w:b/>
          <w:bCs/>
          <w:sz w:val="30"/>
          <w:szCs w:val="30"/>
          <w:lang w:val="en-US"/>
        </w:rPr>
        <w:lastRenderedPageBreak/>
        <w:t>Engineering Logistics Supporting Project Progress</w:t>
      </w:r>
    </w:p>
    <w:p w14:paraId="20660CEF"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The successful delivery of the first shipment marks the official commencement of the on-site installation phase for the Tanay Wind Power Project, laying a solid foundation for subsequent construction activities.</w:t>
      </w:r>
    </w:p>
    <w:p w14:paraId="060AEFD0"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p>
    <w:p w14:paraId="6C9EC0DF"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WINTEX extends its sincere appreciation to the Infanta City Government, Philippine Customs, and the Port Authority for their strong support and efficient collaboration. The company also recognizes the dedication and professionalism demonstrated by the project team and all partners involved.</w:t>
      </w:r>
    </w:p>
    <w:p w14:paraId="215A21B3"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p>
    <w:p w14:paraId="33A28DF2" w14:textId="27A404C5" w:rsidR="006236CA" w:rsidRPr="006236CA" w:rsidRDefault="006236CA" w:rsidP="006236CA">
      <w:pPr>
        <w:spacing w:line="560" w:lineRule="exact"/>
        <w:contextualSpacing/>
        <w:jc w:val="both"/>
        <w:rPr>
          <w:rFonts w:ascii="Times New Roman" w:eastAsia="宋体" w:hAnsi="Times New Roman" w:cs="Times New Roman" w:hint="eastAsia"/>
          <w:b/>
          <w:bCs/>
          <w:sz w:val="30"/>
          <w:szCs w:val="30"/>
          <w:lang w:val="en-US"/>
        </w:rPr>
      </w:pPr>
      <w:r w:rsidRPr="006236CA">
        <w:rPr>
          <w:rFonts w:ascii="Times New Roman" w:eastAsia="宋体" w:hAnsi="Times New Roman" w:cs="Times New Roman"/>
          <w:b/>
          <w:bCs/>
          <w:sz w:val="30"/>
          <w:szCs w:val="30"/>
          <w:lang w:val="en-US"/>
        </w:rPr>
        <w:t>Committed to Advancing Renewable Energy Projects in the Philippines</w:t>
      </w:r>
    </w:p>
    <w:p w14:paraId="7E2C41EB"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As a professional provider of heavy-lift and project logistics services, WINTEX will continue to leverage its extensive experience and engineering-focused logistics capabilities to ensure the safe and efficient transportation and delivery of remaining equipment for the Tanay Wind Power Project.</w:t>
      </w:r>
    </w:p>
    <w:p w14:paraId="02E9DFBE" w14:textId="77777777"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p>
    <w:p w14:paraId="7F1B4498" w14:textId="613929CE" w:rsidR="006236CA" w:rsidRPr="006236CA" w:rsidRDefault="006236CA" w:rsidP="006236CA">
      <w:pPr>
        <w:spacing w:line="560" w:lineRule="exact"/>
        <w:contextualSpacing/>
        <w:jc w:val="both"/>
        <w:rPr>
          <w:rFonts w:ascii="Times New Roman" w:eastAsia="宋体" w:hAnsi="Times New Roman" w:cs="Times New Roman"/>
          <w:sz w:val="30"/>
          <w:szCs w:val="30"/>
          <w:lang w:val="en-US"/>
        </w:rPr>
      </w:pPr>
      <w:r w:rsidRPr="006236CA">
        <w:rPr>
          <w:rFonts w:ascii="Times New Roman" w:eastAsia="宋体" w:hAnsi="Times New Roman" w:cs="Times New Roman"/>
          <w:sz w:val="30"/>
          <w:szCs w:val="30"/>
          <w:lang w:val="en-US"/>
        </w:rPr>
        <w:t>Looking ahead, WINTEX remains committed to supporting wind power and other renewable energy projects across the Philippines, delivering reliable and executable logistics solutions that contribute to the successful implementation of clean energy infrastructure.</w:t>
      </w:r>
    </w:p>
    <w:p w14:paraId="56BC0713" w14:textId="77777777" w:rsidR="006236CA" w:rsidRPr="006236CA" w:rsidRDefault="006236CA" w:rsidP="006236CA">
      <w:pPr>
        <w:spacing w:line="560" w:lineRule="exact"/>
        <w:contextualSpacing/>
        <w:jc w:val="both"/>
        <w:rPr>
          <w:rFonts w:ascii="宋体" w:eastAsia="宋体" w:hAnsi="宋体" w:hint="eastAsia"/>
          <w:sz w:val="30"/>
          <w:szCs w:val="30"/>
        </w:rPr>
      </w:pPr>
    </w:p>
    <w:p w14:paraId="69D8BF64" w14:textId="77777777" w:rsidR="006236CA" w:rsidRPr="006236CA" w:rsidRDefault="006236CA" w:rsidP="006236CA">
      <w:pPr>
        <w:spacing w:line="560" w:lineRule="exact"/>
        <w:contextualSpacing/>
        <w:jc w:val="both"/>
        <w:rPr>
          <w:rFonts w:ascii="宋体" w:eastAsia="宋体" w:hAnsi="宋体" w:hint="eastAsia"/>
          <w:sz w:val="30"/>
          <w:szCs w:val="30"/>
        </w:rPr>
      </w:pPr>
    </w:p>
    <w:p w14:paraId="2BDD29E8" w14:textId="7F520CDC" w:rsidR="00A30ABD" w:rsidRPr="00DD2D35" w:rsidRDefault="00A30ABD" w:rsidP="00DD2D35">
      <w:r>
        <w:rPr>
          <w:noProof/>
        </w:rPr>
        <w:lastRenderedPageBreak/>
        <w:drawing>
          <wp:inline distT="0" distB="0" distL="0" distR="0" wp14:anchorId="77065304" wp14:editId="499E11D4">
            <wp:extent cx="4991100" cy="3740150"/>
            <wp:effectExtent l="0" t="0" r="0" b="0"/>
            <wp:docPr id="5014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991100" cy="3740150"/>
                    </a:xfrm>
                    <a:prstGeom prst="rect">
                      <a:avLst/>
                    </a:prstGeom>
                    <a:noFill/>
                    <a:ln>
                      <a:noFill/>
                    </a:ln>
                  </pic:spPr>
                </pic:pic>
              </a:graphicData>
            </a:graphic>
          </wp:inline>
        </w:drawing>
      </w:r>
    </w:p>
    <w:p w14:paraId="6793D242" w14:textId="49BDABA8" w:rsidR="003221CF" w:rsidRPr="00DD2D35" w:rsidRDefault="003221CF" w:rsidP="00DD2D35"/>
    <w:sectPr w:rsidR="003221CF" w:rsidRPr="00DD2D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A78"/>
    <w:rsid w:val="001363EF"/>
    <w:rsid w:val="003221CF"/>
    <w:rsid w:val="0035720E"/>
    <w:rsid w:val="00423961"/>
    <w:rsid w:val="006236CA"/>
    <w:rsid w:val="00A30ABD"/>
    <w:rsid w:val="00CD0376"/>
    <w:rsid w:val="00DD2D35"/>
    <w:rsid w:val="00E07E86"/>
    <w:rsid w:val="00F57A78"/>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D74749"/>
  <w15:chartTrackingRefBased/>
  <w15:docId w15:val="{5A7DFD04-B577-4D2F-A423-7565282AE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57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57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57A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57A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57A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7A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7A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7A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7A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57A78"/>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57A78"/>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F57A78"/>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57A78"/>
    <w:rPr>
      <w:rFonts w:eastAsiaTheme="majorEastAsia" w:cstheme="majorBidi"/>
      <w:i/>
      <w:iCs/>
      <w:color w:val="0F4761" w:themeColor="accent1" w:themeShade="BF"/>
    </w:rPr>
  </w:style>
  <w:style w:type="character" w:customStyle="1" w:styleId="50">
    <w:name w:val="标题 5 字符"/>
    <w:basedOn w:val="a0"/>
    <w:link w:val="5"/>
    <w:uiPriority w:val="9"/>
    <w:semiHidden/>
    <w:rsid w:val="00F57A78"/>
    <w:rPr>
      <w:rFonts w:eastAsiaTheme="majorEastAsia" w:cstheme="majorBidi"/>
      <w:color w:val="0F4761" w:themeColor="accent1" w:themeShade="BF"/>
    </w:rPr>
  </w:style>
  <w:style w:type="character" w:customStyle="1" w:styleId="60">
    <w:name w:val="标题 6 字符"/>
    <w:basedOn w:val="a0"/>
    <w:link w:val="6"/>
    <w:uiPriority w:val="9"/>
    <w:semiHidden/>
    <w:rsid w:val="00F57A78"/>
    <w:rPr>
      <w:rFonts w:eastAsiaTheme="majorEastAsia" w:cstheme="majorBidi"/>
      <w:i/>
      <w:iCs/>
      <w:color w:val="595959" w:themeColor="text1" w:themeTint="A6"/>
    </w:rPr>
  </w:style>
  <w:style w:type="character" w:customStyle="1" w:styleId="70">
    <w:name w:val="标题 7 字符"/>
    <w:basedOn w:val="a0"/>
    <w:link w:val="7"/>
    <w:uiPriority w:val="9"/>
    <w:semiHidden/>
    <w:rsid w:val="00F57A78"/>
    <w:rPr>
      <w:rFonts w:eastAsiaTheme="majorEastAsia" w:cstheme="majorBidi"/>
      <w:color w:val="595959" w:themeColor="text1" w:themeTint="A6"/>
    </w:rPr>
  </w:style>
  <w:style w:type="character" w:customStyle="1" w:styleId="80">
    <w:name w:val="标题 8 字符"/>
    <w:basedOn w:val="a0"/>
    <w:link w:val="8"/>
    <w:uiPriority w:val="9"/>
    <w:semiHidden/>
    <w:rsid w:val="00F57A78"/>
    <w:rPr>
      <w:rFonts w:eastAsiaTheme="majorEastAsia" w:cstheme="majorBidi"/>
      <w:i/>
      <w:iCs/>
      <w:color w:val="272727" w:themeColor="text1" w:themeTint="D8"/>
    </w:rPr>
  </w:style>
  <w:style w:type="character" w:customStyle="1" w:styleId="90">
    <w:name w:val="标题 9 字符"/>
    <w:basedOn w:val="a0"/>
    <w:link w:val="9"/>
    <w:uiPriority w:val="9"/>
    <w:semiHidden/>
    <w:rsid w:val="00F57A78"/>
    <w:rPr>
      <w:rFonts w:eastAsiaTheme="majorEastAsia" w:cstheme="majorBidi"/>
      <w:color w:val="272727" w:themeColor="text1" w:themeTint="D8"/>
    </w:rPr>
  </w:style>
  <w:style w:type="paragraph" w:styleId="a3">
    <w:name w:val="Title"/>
    <w:basedOn w:val="a"/>
    <w:next w:val="a"/>
    <w:link w:val="a4"/>
    <w:uiPriority w:val="10"/>
    <w:qFormat/>
    <w:rsid w:val="00F57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57A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7A78"/>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57A7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57A78"/>
    <w:pPr>
      <w:spacing w:before="160"/>
      <w:jc w:val="center"/>
    </w:pPr>
    <w:rPr>
      <w:i/>
      <w:iCs/>
      <w:color w:val="404040" w:themeColor="text1" w:themeTint="BF"/>
    </w:rPr>
  </w:style>
  <w:style w:type="character" w:customStyle="1" w:styleId="a8">
    <w:name w:val="引用 字符"/>
    <w:basedOn w:val="a0"/>
    <w:link w:val="a7"/>
    <w:uiPriority w:val="29"/>
    <w:rsid w:val="00F57A78"/>
    <w:rPr>
      <w:i/>
      <w:iCs/>
      <w:color w:val="404040" w:themeColor="text1" w:themeTint="BF"/>
    </w:rPr>
  </w:style>
  <w:style w:type="paragraph" w:styleId="a9">
    <w:name w:val="List Paragraph"/>
    <w:basedOn w:val="a"/>
    <w:uiPriority w:val="34"/>
    <w:qFormat/>
    <w:rsid w:val="00F57A78"/>
    <w:pPr>
      <w:ind w:left="720"/>
      <w:contextualSpacing/>
    </w:pPr>
  </w:style>
  <w:style w:type="character" w:styleId="aa">
    <w:name w:val="Intense Emphasis"/>
    <w:basedOn w:val="a0"/>
    <w:uiPriority w:val="21"/>
    <w:qFormat/>
    <w:rsid w:val="00F57A78"/>
    <w:rPr>
      <w:i/>
      <w:iCs/>
      <w:color w:val="0F4761" w:themeColor="accent1" w:themeShade="BF"/>
    </w:rPr>
  </w:style>
  <w:style w:type="paragraph" w:styleId="ab">
    <w:name w:val="Intense Quote"/>
    <w:basedOn w:val="a"/>
    <w:next w:val="a"/>
    <w:link w:val="ac"/>
    <w:uiPriority w:val="30"/>
    <w:qFormat/>
    <w:rsid w:val="00F57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57A78"/>
    <w:rPr>
      <w:i/>
      <w:iCs/>
      <w:color w:val="0F4761" w:themeColor="accent1" w:themeShade="BF"/>
    </w:rPr>
  </w:style>
  <w:style w:type="character" w:styleId="ad">
    <w:name w:val="Intense Reference"/>
    <w:basedOn w:val="a0"/>
    <w:uiPriority w:val="32"/>
    <w:qFormat/>
    <w:rsid w:val="00F57A78"/>
    <w:rPr>
      <w:b/>
      <w:bCs/>
      <w:smallCaps/>
      <w:color w:val="0F4761" w:themeColor="accent1" w:themeShade="BF"/>
      <w:spacing w:val="5"/>
    </w:rPr>
  </w:style>
  <w:style w:type="paragraph" w:styleId="ae">
    <w:name w:val="Date"/>
    <w:basedOn w:val="a"/>
    <w:next w:val="a"/>
    <w:link w:val="af"/>
    <w:uiPriority w:val="99"/>
    <w:semiHidden/>
    <w:unhideWhenUsed/>
    <w:rsid w:val="006236CA"/>
    <w:pPr>
      <w:ind w:leftChars="2500" w:left="100"/>
    </w:pPr>
  </w:style>
  <w:style w:type="character" w:customStyle="1" w:styleId="af">
    <w:name w:val="日期 字符"/>
    <w:basedOn w:val="a0"/>
    <w:link w:val="ae"/>
    <w:uiPriority w:val="99"/>
    <w:semiHidden/>
    <w:rsid w:val="006236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886</Words>
  <Characters>2653</Characters>
  <Application>Microsoft Office Word</Application>
  <DocSecurity>0</DocSecurity>
  <Lines>54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A8940</dc:creator>
  <cp:keywords/>
  <dc:description/>
  <cp:lastModifiedBy>DUOWEI CHEN</cp:lastModifiedBy>
  <cp:revision>4</cp:revision>
  <dcterms:created xsi:type="dcterms:W3CDTF">2025-12-02T03:45:00Z</dcterms:created>
  <dcterms:modified xsi:type="dcterms:W3CDTF">2026-01-07T00:34:00Z</dcterms:modified>
</cp:coreProperties>
</file>