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97F1" w14:textId="670CB75F" w:rsidR="001875CC" w:rsidRPr="00320956" w:rsidRDefault="00320956" w:rsidP="00320956">
      <w:pPr>
        <w:spacing w:after="0" w:line="560" w:lineRule="exact"/>
        <w:contextualSpacing/>
        <w:jc w:val="both"/>
        <w:rPr>
          <w:rFonts w:ascii="宋体" w:eastAsia="宋体" w:hAnsi="宋体" w:hint="eastAsia"/>
          <w:b/>
          <w:bCs/>
          <w:sz w:val="30"/>
          <w:szCs w:val="30"/>
        </w:rPr>
      </w:pPr>
      <w:r w:rsidRPr="00320956">
        <w:rPr>
          <w:rFonts w:ascii="宋体" w:eastAsia="宋体" w:hAnsi="宋体"/>
          <w:b/>
          <w:bCs/>
          <w:sz w:val="30"/>
          <w:szCs w:val="30"/>
        </w:rPr>
        <w:t>WINTEX成功实施平板驳船直达运输方案</w:t>
      </w:r>
      <w:r w:rsidRPr="00320956">
        <w:rPr>
          <w:rFonts w:ascii="宋体" w:eastAsia="宋体" w:hAnsi="宋体" w:hint="eastAsia"/>
          <w:b/>
          <w:bCs/>
          <w:sz w:val="30"/>
          <w:szCs w:val="30"/>
        </w:rPr>
        <w:t xml:space="preserve"> </w:t>
      </w:r>
      <w:r w:rsidRPr="00320956">
        <w:rPr>
          <w:rFonts w:ascii="宋体" w:eastAsia="宋体" w:hAnsi="宋体"/>
          <w:b/>
          <w:bCs/>
          <w:sz w:val="30"/>
          <w:szCs w:val="30"/>
        </w:rPr>
        <w:t>助力阿拉巴特风</w:t>
      </w:r>
      <w:proofErr w:type="gramStart"/>
      <w:r w:rsidRPr="00320956">
        <w:rPr>
          <w:rFonts w:ascii="宋体" w:eastAsia="宋体" w:hAnsi="宋体"/>
          <w:b/>
          <w:bCs/>
          <w:sz w:val="30"/>
          <w:szCs w:val="30"/>
        </w:rPr>
        <w:t>电项目首船</w:t>
      </w:r>
      <w:proofErr w:type="gramEnd"/>
      <w:r w:rsidRPr="00320956">
        <w:rPr>
          <w:rFonts w:ascii="宋体" w:eastAsia="宋体" w:hAnsi="宋体"/>
          <w:b/>
          <w:bCs/>
          <w:sz w:val="30"/>
          <w:szCs w:val="30"/>
        </w:rPr>
        <w:t>设备顺利交付</w:t>
      </w:r>
    </w:p>
    <w:p w14:paraId="1FB46829" w14:textId="77777777" w:rsidR="00320956" w:rsidRDefault="00320956" w:rsidP="00320956">
      <w:pPr>
        <w:spacing w:after="0" w:line="560" w:lineRule="exact"/>
        <w:contextualSpacing/>
        <w:jc w:val="both"/>
        <w:rPr>
          <w:rFonts w:ascii="宋体" w:eastAsia="宋体" w:hAnsi="宋体"/>
          <w:sz w:val="30"/>
          <w:szCs w:val="30"/>
          <w:lang w:val="en-US"/>
        </w:rPr>
      </w:pPr>
      <w:r w:rsidRPr="00320956">
        <w:rPr>
          <w:rFonts w:ascii="宋体" w:eastAsia="宋体" w:hAnsi="宋体" w:hint="eastAsia"/>
          <w:sz w:val="30"/>
          <w:szCs w:val="30"/>
          <w:lang w:val="en-US"/>
        </w:rPr>
        <w:t>菲律宾·奎松省</w:t>
      </w:r>
    </w:p>
    <w:p w14:paraId="258266CA" w14:textId="168FA4DD"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2024 年 4 月 8 日</w:t>
      </w:r>
    </w:p>
    <w:p w14:paraId="30AC860F" w14:textId="77777777" w:rsidR="00320956" w:rsidRDefault="00320956" w:rsidP="00320956">
      <w:pPr>
        <w:spacing w:after="0" w:line="560" w:lineRule="exact"/>
        <w:contextualSpacing/>
        <w:jc w:val="both"/>
        <w:rPr>
          <w:rFonts w:ascii="宋体" w:eastAsia="宋体" w:hAnsi="宋体"/>
          <w:sz w:val="30"/>
          <w:szCs w:val="30"/>
          <w:lang w:val="en-US"/>
        </w:rPr>
      </w:pPr>
    </w:p>
    <w:p w14:paraId="16AE2AD4" w14:textId="6DE3A67A"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2024年4月8日，WINTEX 国际工程物流团队成功完成阿拉巴特（</w:t>
      </w:r>
      <w:proofErr w:type="spellStart"/>
      <w:r w:rsidRPr="00320956">
        <w:rPr>
          <w:rFonts w:ascii="宋体" w:eastAsia="宋体" w:hAnsi="宋体" w:hint="eastAsia"/>
          <w:sz w:val="30"/>
          <w:szCs w:val="30"/>
          <w:lang w:val="en-US"/>
        </w:rPr>
        <w:t>Alabat</w:t>
      </w:r>
      <w:proofErr w:type="spellEnd"/>
      <w:r w:rsidRPr="00320956">
        <w:rPr>
          <w:rFonts w:ascii="宋体" w:eastAsia="宋体" w:hAnsi="宋体" w:hint="eastAsia"/>
          <w:sz w:val="30"/>
          <w:szCs w:val="30"/>
          <w:lang w:val="en-US"/>
        </w:rPr>
        <w:t>）风</w:t>
      </w:r>
      <w:proofErr w:type="gramStart"/>
      <w:r w:rsidRPr="00320956">
        <w:rPr>
          <w:rFonts w:ascii="宋体" w:eastAsia="宋体" w:hAnsi="宋体" w:hint="eastAsia"/>
          <w:sz w:val="30"/>
          <w:szCs w:val="30"/>
          <w:lang w:val="en-US"/>
        </w:rPr>
        <w:t>电项目首船</w:t>
      </w:r>
      <w:proofErr w:type="gramEnd"/>
      <w:r w:rsidRPr="00320956">
        <w:rPr>
          <w:rFonts w:ascii="宋体" w:eastAsia="宋体" w:hAnsi="宋体" w:hint="eastAsia"/>
          <w:sz w:val="30"/>
          <w:szCs w:val="30"/>
          <w:lang w:val="en-US"/>
        </w:rPr>
        <w:t>风机设备的跨国运输与靠泊作业。通过实施“中国港口—菲律宾近海”全程不换载的平板驳船直达运输方案，项目首批关键设备顺利运抵阿拉巴特临时码头，为后续现场安装工作创造了稳定条件。</w:t>
      </w:r>
    </w:p>
    <w:p w14:paraId="63599F39"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6EC751C4" w14:textId="517696E6" w:rsidR="00320956" w:rsidRPr="00320956" w:rsidRDefault="00320956" w:rsidP="00320956">
      <w:pPr>
        <w:spacing w:after="0" w:line="560" w:lineRule="exact"/>
        <w:contextualSpacing/>
        <w:jc w:val="both"/>
        <w:rPr>
          <w:rFonts w:ascii="宋体" w:eastAsia="宋体" w:hAnsi="宋体" w:hint="eastAsia"/>
          <w:b/>
          <w:bCs/>
          <w:sz w:val="30"/>
          <w:szCs w:val="30"/>
          <w:lang w:val="en-US"/>
        </w:rPr>
      </w:pPr>
      <w:r w:rsidRPr="00320956">
        <w:rPr>
          <w:rFonts w:ascii="宋体" w:eastAsia="宋体" w:hAnsi="宋体" w:hint="eastAsia"/>
          <w:b/>
          <w:bCs/>
          <w:sz w:val="30"/>
          <w:szCs w:val="30"/>
          <w:lang w:val="en-US"/>
        </w:rPr>
        <w:t>以工程视角重构物流路径，回应复杂项目条件</w:t>
      </w:r>
    </w:p>
    <w:p w14:paraId="6F98BDDE" w14:textId="4D87C3B4"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阿拉巴特风</w:t>
      </w:r>
      <w:proofErr w:type="gramStart"/>
      <w:r w:rsidRPr="00320956">
        <w:rPr>
          <w:rFonts w:ascii="宋体" w:eastAsia="宋体" w:hAnsi="宋体" w:hint="eastAsia"/>
          <w:sz w:val="30"/>
          <w:szCs w:val="30"/>
          <w:lang w:val="en-US"/>
        </w:rPr>
        <w:t>电项目</w:t>
      </w:r>
      <w:proofErr w:type="gramEnd"/>
      <w:r w:rsidRPr="00320956">
        <w:rPr>
          <w:rFonts w:ascii="宋体" w:eastAsia="宋体" w:hAnsi="宋体" w:hint="eastAsia"/>
          <w:sz w:val="30"/>
          <w:szCs w:val="30"/>
          <w:lang w:val="en-US"/>
        </w:rPr>
        <w:t>所处区域海洋环境条件复杂，全年降雨天数多、季风期间海况变化频繁，项目风机设备单机容量达8MW，塔筒及叶片尺寸大、不可拆分，对运输与靠泊条件提出了极高要求。</w:t>
      </w:r>
    </w:p>
    <w:p w14:paraId="51B8EB01"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3E1C5ADB" w14:textId="12F97CC3"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在项目评估阶段，WINTEX技术团队综合分析当地临时码头靠泊能力、水深条件及作业限制，确认传统重吊船或滚装船方案在该项目条件下难以实施。在此基础上，团队从工程交付目标出发，重新设计物流路径，提出并实施以平板驳船为核心的直达运输方案，从根本上减少</w:t>
      </w:r>
      <w:proofErr w:type="gramStart"/>
      <w:r w:rsidRPr="00320956">
        <w:rPr>
          <w:rFonts w:ascii="宋体" w:eastAsia="宋体" w:hAnsi="宋体" w:hint="eastAsia"/>
          <w:sz w:val="30"/>
          <w:szCs w:val="30"/>
          <w:lang w:val="en-US"/>
        </w:rPr>
        <w:t>中间换载环节</w:t>
      </w:r>
      <w:proofErr w:type="gramEnd"/>
      <w:r w:rsidRPr="00320956">
        <w:rPr>
          <w:rFonts w:ascii="宋体" w:eastAsia="宋体" w:hAnsi="宋体" w:hint="eastAsia"/>
          <w:sz w:val="30"/>
          <w:szCs w:val="30"/>
          <w:lang w:val="en-US"/>
        </w:rPr>
        <w:t>，降低系统性风险。</w:t>
      </w:r>
    </w:p>
    <w:p w14:paraId="60D66710"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1C3CB30C" w14:textId="77777777" w:rsidR="00320956" w:rsidRPr="00320956" w:rsidRDefault="00320956" w:rsidP="00320956">
      <w:pPr>
        <w:spacing w:after="0" w:line="560" w:lineRule="exact"/>
        <w:contextualSpacing/>
        <w:jc w:val="both"/>
        <w:rPr>
          <w:rFonts w:ascii="宋体" w:eastAsia="宋体" w:hAnsi="宋体" w:hint="eastAsia"/>
          <w:b/>
          <w:bCs/>
          <w:sz w:val="30"/>
          <w:szCs w:val="30"/>
          <w:lang w:val="en-US"/>
        </w:rPr>
      </w:pPr>
      <w:r w:rsidRPr="00320956">
        <w:rPr>
          <w:rFonts w:ascii="宋体" w:eastAsia="宋体" w:hAnsi="宋体" w:hint="eastAsia"/>
          <w:b/>
          <w:bCs/>
          <w:sz w:val="30"/>
          <w:szCs w:val="30"/>
          <w:lang w:val="en-US"/>
        </w:rPr>
        <w:t>创新工法提升执行效率，保障关键节点可控</w:t>
      </w:r>
    </w:p>
    <w:p w14:paraId="5FAD8BDB"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1FDB28C0" w14:textId="117C4A94"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lastRenderedPageBreak/>
        <w:t>针对临时码头作业面狭小、潮差大、作业窗口受限等客观条件，WINTEX 技术团队通过卸货模拟计算，创新性提出“潮汐同步滚卸”作业方式。通过对驳船稳性及靠泊工况进行精细化计算与优化，显著缩短单航次运输周期，将常规方案下约28天的</w:t>
      </w:r>
      <w:proofErr w:type="gramStart"/>
      <w:r w:rsidRPr="00320956">
        <w:rPr>
          <w:rFonts w:ascii="宋体" w:eastAsia="宋体" w:hAnsi="宋体" w:hint="eastAsia"/>
          <w:sz w:val="30"/>
          <w:szCs w:val="30"/>
          <w:lang w:val="en-US"/>
        </w:rPr>
        <w:t>倒泊运输</w:t>
      </w:r>
      <w:proofErr w:type="gramEnd"/>
      <w:r w:rsidRPr="00320956">
        <w:rPr>
          <w:rFonts w:ascii="宋体" w:eastAsia="宋体" w:hAnsi="宋体" w:hint="eastAsia"/>
          <w:sz w:val="30"/>
          <w:szCs w:val="30"/>
          <w:lang w:val="en-US"/>
        </w:rPr>
        <w:t>周期压缩至约7天，整体物流效率提升约75%。</w:t>
      </w:r>
    </w:p>
    <w:p w14:paraId="35B71F93"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2017DB22" w14:textId="599DBA6F" w:rsidR="00320956" w:rsidRDefault="00320956" w:rsidP="00320956">
      <w:pPr>
        <w:spacing w:after="0" w:line="560" w:lineRule="exact"/>
        <w:contextualSpacing/>
        <w:jc w:val="both"/>
        <w:rPr>
          <w:rFonts w:ascii="宋体" w:eastAsia="宋体" w:hAnsi="宋体"/>
          <w:sz w:val="30"/>
          <w:szCs w:val="30"/>
          <w:lang w:val="en-US"/>
        </w:rPr>
      </w:pPr>
      <w:r w:rsidRPr="00320956">
        <w:rPr>
          <w:rFonts w:ascii="宋体" w:eastAsia="宋体" w:hAnsi="宋体" w:hint="eastAsia"/>
          <w:sz w:val="30"/>
          <w:szCs w:val="30"/>
          <w:lang w:val="en-US"/>
        </w:rPr>
        <w:t xml:space="preserve">在每日仅约8小时的有效作业窗口内，项目团队高效组织、精准执行，在天气与海况条件允许的窗口期内，运载两套完整风力发电机组设备的 “金湾时代” </w:t>
      </w:r>
      <w:proofErr w:type="gramStart"/>
      <w:r w:rsidRPr="00320956">
        <w:rPr>
          <w:rFonts w:ascii="宋体" w:eastAsia="宋体" w:hAnsi="宋体" w:hint="eastAsia"/>
          <w:sz w:val="30"/>
          <w:szCs w:val="30"/>
          <w:lang w:val="en-US"/>
        </w:rPr>
        <w:t>轮成功完成艉</w:t>
      </w:r>
      <w:proofErr w:type="gramEnd"/>
      <w:r w:rsidRPr="00320956">
        <w:rPr>
          <w:rFonts w:ascii="宋体" w:eastAsia="宋体" w:hAnsi="宋体" w:hint="eastAsia"/>
          <w:sz w:val="30"/>
          <w:szCs w:val="30"/>
          <w:lang w:val="en-US"/>
        </w:rPr>
        <w:t>靠作业并安全靠泊临时码头。</w:t>
      </w:r>
    </w:p>
    <w:p w14:paraId="6D317235" w14:textId="77777777" w:rsidR="00320956" w:rsidRPr="00320956" w:rsidRDefault="00320956" w:rsidP="00320956">
      <w:pPr>
        <w:spacing w:after="0" w:line="560" w:lineRule="exact"/>
        <w:contextualSpacing/>
        <w:jc w:val="both"/>
        <w:rPr>
          <w:rFonts w:ascii="宋体" w:eastAsia="宋体" w:hAnsi="宋体" w:hint="eastAsia"/>
          <w:sz w:val="30"/>
          <w:szCs w:val="30"/>
          <w:lang w:val="en-US"/>
        </w:rPr>
      </w:pPr>
    </w:p>
    <w:p w14:paraId="4CEF5D7E" w14:textId="1CF75431" w:rsidR="00320956" w:rsidRPr="00320956" w:rsidRDefault="00320956" w:rsidP="00320956">
      <w:pPr>
        <w:spacing w:after="0" w:line="560" w:lineRule="exact"/>
        <w:contextualSpacing/>
        <w:jc w:val="both"/>
        <w:rPr>
          <w:rFonts w:ascii="宋体" w:eastAsia="宋体" w:hAnsi="宋体" w:hint="eastAsia"/>
          <w:b/>
          <w:bCs/>
          <w:sz w:val="30"/>
          <w:szCs w:val="30"/>
          <w:lang w:val="en-US"/>
        </w:rPr>
      </w:pPr>
      <w:r w:rsidRPr="00320956">
        <w:rPr>
          <w:rFonts w:ascii="宋体" w:eastAsia="宋体" w:hAnsi="宋体" w:hint="eastAsia"/>
          <w:b/>
          <w:bCs/>
          <w:sz w:val="30"/>
          <w:szCs w:val="30"/>
          <w:lang w:val="en-US"/>
        </w:rPr>
        <w:t>首航顺利完成，为项目安装阶段奠定基础</w:t>
      </w:r>
    </w:p>
    <w:p w14:paraId="15E288D0" w14:textId="77777777"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“金湾时代”轮的成功首航与靠泊，标志着阿拉巴特风</w:t>
      </w:r>
      <w:proofErr w:type="gramStart"/>
      <w:r w:rsidRPr="00320956">
        <w:rPr>
          <w:rFonts w:ascii="宋体" w:eastAsia="宋体" w:hAnsi="宋体" w:hint="eastAsia"/>
          <w:sz w:val="30"/>
          <w:szCs w:val="30"/>
          <w:lang w:val="en-US"/>
        </w:rPr>
        <w:t>电项目</w:t>
      </w:r>
      <w:proofErr w:type="gramEnd"/>
      <w:r w:rsidRPr="00320956">
        <w:rPr>
          <w:rFonts w:ascii="宋体" w:eastAsia="宋体" w:hAnsi="宋体" w:hint="eastAsia"/>
          <w:sz w:val="30"/>
          <w:szCs w:val="30"/>
          <w:lang w:val="en-US"/>
        </w:rPr>
        <w:t>大件设备跨国运输取得阶段性关键成果。</w:t>
      </w:r>
    </w:p>
    <w:p w14:paraId="6F335D15" w14:textId="77777777" w:rsidR="00320956" w:rsidRDefault="00320956" w:rsidP="00320956">
      <w:pPr>
        <w:spacing w:after="0" w:line="560" w:lineRule="exact"/>
        <w:contextualSpacing/>
        <w:jc w:val="both"/>
        <w:rPr>
          <w:rFonts w:ascii="宋体" w:eastAsia="宋体" w:hAnsi="宋体"/>
          <w:sz w:val="30"/>
          <w:szCs w:val="30"/>
          <w:lang w:val="en-US"/>
        </w:rPr>
      </w:pPr>
    </w:p>
    <w:p w14:paraId="2EA74577" w14:textId="33001FD5"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2024年4月15日，随着最后一片叶片顺利卸载完成，阿拉巴特风</w:t>
      </w:r>
      <w:proofErr w:type="gramStart"/>
      <w:r w:rsidRPr="00320956">
        <w:rPr>
          <w:rFonts w:ascii="宋体" w:eastAsia="宋体" w:hAnsi="宋体" w:hint="eastAsia"/>
          <w:sz w:val="30"/>
          <w:szCs w:val="30"/>
          <w:lang w:val="en-US"/>
        </w:rPr>
        <w:t>电项目首</w:t>
      </w:r>
      <w:proofErr w:type="gramEnd"/>
      <w:r w:rsidRPr="00320956">
        <w:rPr>
          <w:rFonts w:ascii="宋体" w:eastAsia="宋体" w:hAnsi="宋体" w:hint="eastAsia"/>
          <w:sz w:val="30"/>
          <w:szCs w:val="30"/>
          <w:lang w:val="en-US"/>
        </w:rPr>
        <w:t>船次中国制造风机设备全部完成交付，并实现重件海运领域“零滞期” 的高质量执行目标。</w:t>
      </w:r>
    </w:p>
    <w:p w14:paraId="2EECDA8A"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48CC943A" w14:textId="26D20932" w:rsidR="00320956" w:rsidRPr="00320956" w:rsidRDefault="00320956" w:rsidP="00320956">
      <w:pPr>
        <w:spacing w:after="0" w:line="560" w:lineRule="exact"/>
        <w:contextualSpacing/>
        <w:jc w:val="both"/>
        <w:rPr>
          <w:rFonts w:ascii="宋体" w:eastAsia="宋体" w:hAnsi="宋体" w:hint="eastAsia"/>
          <w:b/>
          <w:bCs/>
          <w:sz w:val="30"/>
          <w:szCs w:val="30"/>
          <w:lang w:val="en-US"/>
        </w:rPr>
      </w:pPr>
      <w:r w:rsidRPr="00320956">
        <w:rPr>
          <w:rFonts w:ascii="宋体" w:eastAsia="宋体" w:hAnsi="宋体" w:hint="eastAsia"/>
          <w:b/>
          <w:bCs/>
          <w:sz w:val="30"/>
          <w:szCs w:val="30"/>
          <w:lang w:val="en-US"/>
        </w:rPr>
        <w:t>以项目成功为导向的工程物流实践</w:t>
      </w:r>
    </w:p>
    <w:p w14:paraId="6B5F54FA" w14:textId="3FBB3755" w:rsidR="00320956" w:rsidRPr="00320956" w:rsidRDefault="00320956" w:rsidP="00320956">
      <w:pPr>
        <w:spacing w:after="0" w:line="560" w:lineRule="exact"/>
        <w:contextualSpacing/>
        <w:jc w:val="both"/>
        <w:rPr>
          <w:rFonts w:ascii="宋体" w:eastAsia="宋体" w:hAnsi="宋体" w:hint="eastAsia"/>
          <w:sz w:val="30"/>
          <w:szCs w:val="30"/>
          <w:lang w:val="en-US"/>
        </w:rPr>
      </w:pPr>
      <w:r w:rsidRPr="00320956">
        <w:rPr>
          <w:rFonts w:ascii="宋体" w:eastAsia="宋体" w:hAnsi="宋体" w:hint="eastAsia"/>
          <w:sz w:val="30"/>
          <w:szCs w:val="30"/>
          <w:lang w:val="en-US"/>
        </w:rPr>
        <w:t>此次运输任务的顺利完成，得益于WINTEX项目团队的系统策划、船方的专业操作，以及现场各方的高效协同。WINTEX对所有参与首航作业的合作伙伴及现场人员表示诚挚感谢。</w:t>
      </w:r>
    </w:p>
    <w:p w14:paraId="434BE7D7" w14:textId="77777777" w:rsidR="00320956" w:rsidRPr="00320956" w:rsidRDefault="00320956" w:rsidP="00320956">
      <w:pPr>
        <w:spacing w:after="0" w:line="560" w:lineRule="exact"/>
        <w:contextualSpacing/>
        <w:jc w:val="both"/>
        <w:rPr>
          <w:rFonts w:ascii="宋体" w:eastAsia="宋体" w:hAnsi="宋体"/>
          <w:sz w:val="30"/>
          <w:szCs w:val="30"/>
          <w:lang w:val="en-US"/>
        </w:rPr>
      </w:pPr>
    </w:p>
    <w:p w14:paraId="08644374" w14:textId="0C467C38" w:rsidR="00320956" w:rsidRDefault="00320956" w:rsidP="00320956">
      <w:pPr>
        <w:spacing w:after="0" w:line="560" w:lineRule="exact"/>
        <w:contextualSpacing/>
        <w:jc w:val="both"/>
        <w:rPr>
          <w:rFonts w:ascii="宋体" w:eastAsia="宋体" w:hAnsi="宋体"/>
          <w:sz w:val="30"/>
          <w:szCs w:val="30"/>
          <w:lang w:val="en-US"/>
        </w:rPr>
      </w:pPr>
      <w:r w:rsidRPr="00320956">
        <w:rPr>
          <w:rFonts w:ascii="宋体" w:eastAsia="宋体" w:hAnsi="宋体" w:hint="eastAsia"/>
          <w:sz w:val="30"/>
          <w:szCs w:val="30"/>
          <w:lang w:val="en-US"/>
        </w:rPr>
        <w:lastRenderedPageBreak/>
        <w:t>作为一家专注于重型及工程物流的专业服务商，WINTEX将持续以工程可行性与项目交付目标为核心，不断优化物流组织方式，助力可再生能源及大型工程项目在复杂环境下稳步推进。</w:t>
      </w:r>
    </w:p>
    <w:p w14:paraId="422917B9" w14:textId="77777777" w:rsidR="00320956" w:rsidRDefault="00320956" w:rsidP="00320956">
      <w:pPr>
        <w:spacing w:after="0" w:line="560" w:lineRule="exact"/>
        <w:contextualSpacing/>
        <w:jc w:val="both"/>
        <w:rPr>
          <w:rFonts w:ascii="宋体" w:eastAsia="宋体" w:hAnsi="宋体"/>
          <w:sz w:val="30"/>
          <w:szCs w:val="30"/>
          <w:lang w:val="en-US"/>
        </w:rPr>
      </w:pPr>
    </w:p>
    <w:p w14:paraId="2D1CF4BB" w14:textId="02404133" w:rsidR="00C86F7F" w:rsidRPr="00C86F7F" w:rsidRDefault="00C86F7F" w:rsidP="00C86F7F">
      <w:pPr>
        <w:spacing w:after="0" w:line="560" w:lineRule="exact"/>
        <w:contextualSpacing/>
        <w:jc w:val="both"/>
        <w:rPr>
          <w:rFonts w:ascii="Times New Roman" w:eastAsia="宋体" w:hAnsi="Times New Roman" w:cs="Times New Roman" w:hint="eastAsia"/>
          <w:b/>
          <w:bCs/>
          <w:sz w:val="30"/>
          <w:szCs w:val="30"/>
          <w:lang w:val="en-US"/>
        </w:rPr>
      </w:pPr>
      <w:r w:rsidRPr="00C86F7F">
        <w:rPr>
          <w:rFonts w:ascii="Times New Roman" w:eastAsia="宋体" w:hAnsi="Times New Roman" w:cs="Times New Roman"/>
          <w:b/>
          <w:bCs/>
          <w:sz w:val="30"/>
          <w:szCs w:val="30"/>
          <w:lang w:val="en-US"/>
        </w:rPr>
        <w:t>WINTEX Successfully Implements Direct Flat-Deck Barge Solution</w:t>
      </w:r>
    </w:p>
    <w:p w14:paraId="5D79966A" w14:textId="6D54E2BD" w:rsidR="00C86F7F" w:rsidRPr="00C86F7F" w:rsidRDefault="00C86F7F" w:rsidP="00C86F7F">
      <w:pPr>
        <w:spacing w:after="0" w:line="560" w:lineRule="exact"/>
        <w:contextualSpacing/>
        <w:jc w:val="both"/>
        <w:rPr>
          <w:rFonts w:ascii="Times New Roman" w:eastAsia="宋体" w:hAnsi="Times New Roman" w:cs="Times New Roman" w:hint="eastAsia"/>
          <w:b/>
          <w:bCs/>
          <w:sz w:val="30"/>
          <w:szCs w:val="30"/>
          <w:lang w:val="en-US"/>
        </w:rPr>
      </w:pPr>
      <w:r w:rsidRPr="00C86F7F">
        <w:rPr>
          <w:rFonts w:ascii="Times New Roman" w:eastAsia="宋体" w:hAnsi="Times New Roman" w:cs="Times New Roman"/>
          <w:b/>
          <w:bCs/>
          <w:sz w:val="30"/>
          <w:szCs w:val="30"/>
          <w:lang w:val="en-US"/>
        </w:rPr>
        <w:t xml:space="preserve">for First Shipment Delivery of the </w:t>
      </w:r>
      <w:proofErr w:type="spellStart"/>
      <w:r w:rsidRPr="00C86F7F">
        <w:rPr>
          <w:rFonts w:ascii="Times New Roman" w:eastAsia="宋体" w:hAnsi="Times New Roman" w:cs="Times New Roman"/>
          <w:b/>
          <w:bCs/>
          <w:sz w:val="30"/>
          <w:szCs w:val="30"/>
          <w:lang w:val="en-US"/>
        </w:rPr>
        <w:t>Alabat</w:t>
      </w:r>
      <w:proofErr w:type="spellEnd"/>
      <w:r w:rsidRPr="00C86F7F">
        <w:rPr>
          <w:rFonts w:ascii="Times New Roman" w:eastAsia="宋体" w:hAnsi="Times New Roman" w:cs="Times New Roman"/>
          <w:b/>
          <w:bCs/>
          <w:sz w:val="30"/>
          <w:szCs w:val="30"/>
          <w:lang w:val="en-US"/>
        </w:rPr>
        <w:t xml:space="preserve"> Wind Power Project</w:t>
      </w:r>
    </w:p>
    <w:p w14:paraId="3883BA08" w14:textId="77777777" w:rsid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 xml:space="preserve">Quezon Province, Philippines </w:t>
      </w:r>
    </w:p>
    <w:p w14:paraId="1C8C4178" w14:textId="3084A890" w:rsid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April 8, 2024</w:t>
      </w:r>
    </w:p>
    <w:p w14:paraId="70B16383"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p>
    <w:p w14:paraId="4BB84DB8"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 xml:space="preserve">On April 8, 2024, WINTEX successfully completed the delivery and berthing of the first shipment of wind turbine equipment for the </w:t>
      </w:r>
      <w:proofErr w:type="spellStart"/>
      <w:r w:rsidRPr="00C86F7F">
        <w:rPr>
          <w:rFonts w:ascii="Times New Roman" w:eastAsia="宋体" w:hAnsi="Times New Roman" w:cs="Times New Roman"/>
          <w:sz w:val="30"/>
          <w:szCs w:val="30"/>
          <w:lang w:val="en-US"/>
        </w:rPr>
        <w:t>Alabat</w:t>
      </w:r>
      <w:proofErr w:type="spellEnd"/>
      <w:r w:rsidRPr="00C86F7F">
        <w:rPr>
          <w:rFonts w:ascii="Times New Roman" w:eastAsia="宋体" w:hAnsi="Times New Roman" w:cs="Times New Roman"/>
          <w:sz w:val="30"/>
          <w:szCs w:val="30"/>
          <w:lang w:val="en-US"/>
        </w:rPr>
        <w:t xml:space="preserve"> Wind Power Project. By implementing a direct flat-deck barge transportation solution from China ports to offshore Philippines without transshipment, the project’s initial critical equipment was safely delivered to the </w:t>
      </w:r>
      <w:proofErr w:type="spellStart"/>
      <w:r w:rsidRPr="00C86F7F">
        <w:rPr>
          <w:rFonts w:ascii="Times New Roman" w:eastAsia="宋体" w:hAnsi="Times New Roman" w:cs="Times New Roman"/>
          <w:sz w:val="30"/>
          <w:szCs w:val="30"/>
          <w:lang w:val="en-US"/>
        </w:rPr>
        <w:t>Alabat</w:t>
      </w:r>
      <w:proofErr w:type="spellEnd"/>
      <w:r w:rsidRPr="00C86F7F">
        <w:rPr>
          <w:rFonts w:ascii="Times New Roman" w:eastAsia="宋体" w:hAnsi="Times New Roman" w:cs="Times New Roman"/>
          <w:sz w:val="30"/>
          <w:szCs w:val="30"/>
          <w:lang w:val="en-US"/>
        </w:rPr>
        <w:t xml:space="preserve"> temporary terminal, supporting the project’s transition toward the installation phase. </w:t>
      </w:r>
    </w:p>
    <w:p w14:paraId="1F99AC7D"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p>
    <w:p w14:paraId="3C26A35F" w14:textId="604397E4" w:rsidR="00C86F7F" w:rsidRPr="00C86F7F" w:rsidRDefault="00C86F7F" w:rsidP="00C86F7F">
      <w:pPr>
        <w:spacing w:after="0" w:line="560" w:lineRule="exact"/>
        <w:contextualSpacing/>
        <w:jc w:val="both"/>
        <w:rPr>
          <w:rFonts w:ascii="Times New Roman" w:eastAsia="宋体" w:hAnsi="Times New Roman" w:cs="Times New Roman" w:hint="eastAsia"/>
          <w:b/>
          <w:bCs/>
          <w:sz w:val="30"/>
          <w:szCs w:val="30"/>
          <w:lang w:val="en-US"/>
        </w:rPr>
      </w:pPr>
      <w:r w:rsidRPr="00C86F7F">
        <w:rPr>
          <w:rFonts w:ascii="Times New Roman" w:eastAsia="宋体" w:hAnsi="Times New Roman" w:cs="Times New Roman"/>
          <w:b/>
          <w:bCs/>
          <w:sz w:val="30"/>
          <w:szCs w:val="30"/>
          <w:lang w:val="en-US"/>
        </w:rPr>
        <w:t>Engineering-Oriented Logistics Addressing Challenging Project Conditions</w:t>
      </w:r>
    </w:p>
    <w:p w14:paraId="57CDFCC3" w14:textId="1C26F70C" w:rsidR="00C86F7F" w:rsidRPr="00C86F7F" w:rsidRDefault="00C86F7F" w:rsidP="00C86F7F">
      <w:pPr>
        <w:spacing w:after="0" w:line="560" w:lineRule="exact"/>
        <w:contextualSpacing/>
        <w:jc w:val="both"/>
        <w:rPr>
          <w:rFonts w:ascii="Times New Roman" w:eastAsia="宋体" w:hAnsi="Times New Roman" w:cs="Times New Roman" w:hint="eastAsia"/>
          <w:sz w:val="30"/>
          <w:szCs w:val="30"/>
          <w:lang w:val="en-US"/>
        </w:rPr>
      </w:pPr>
      <w:r w:rsidRPr="00C86F7F">
        <w:rPr>
          <w:rFonts w:ascii="Times New Roman" w:eastAsia="宋体" w:hAnsi="Times New Roman" w:cs="Times New Roman"/>
          <w:sz w:val="30"/>
          <w:szCs w:val="30"/>
          <w:lang w:val="en-US"/>
        </w:rPr>
        <w:t xml:space="preserve">The </w:t>
      </w:r>
      <w:proofErr w:type="spellStart"/>
      <w:r w:rsidRPr="00C86F7F">
        <w:rPr>
          <w:rFonts w:ascii="Times New Roman" w:eastAsia="宋体" w:hAnsi="Times New Roman" w:cs="Times New Roman"/>
          <w:sz w:val="30"/>
          <w:szCs w:val="30"/>
          <w:lang w:val="en-US"/>
        </w:rPr>
        <w:t>Alabat</w:t>
      </w:r>
      <w:proofErr w:type="spellEnd"/>
      <w:r w:rsidRPr="00C86F7F">
        <w:rPr>
          <w:rFonts w:ascii="Times New Roman" w:eastAsia="宋体" w:hAnsi="Times New Roman" w:cs="Times New Roman"/>
          <w:sz w:val="30"/>
          <w:szCs w:val="30"/>
          <w:lang w:val="en-US"/>
        </w:rPr>
        <w:t xml:space="preserve"> Wind Power Project is located in an area characterized by complex marine conditions, frequent rainfall, and seasonal monsoon impacts. The wind turbine equipment, with a unit capacity of 8 MW, large tower dimensions, and nearly 90-meter-long blades, posed significant challenges for transportation and berthing operations.</w:t>
      </w:r>
    </w:p>
    <w:p w14:paraId="1466A593"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lastRenderedPageBreak/>
        <w:t>Following a comprehensive assessment of the temporary terminal’s berthing capacity, water depth, and operational constraints, WINTEX’s technical team determined that conventional heavy-lift or Ro-Ro vessel solutions were not feasible. The logistics strategy was therefore redesigned from an engineering delivery perspective, significantly reducing intermediate handling steps and overall execution risk.</w:t>
      </w:r>
    </w:p>
    <w:p w14:paraId="40EABEFC" w14:textId="77777777" w:rsidR="00C86F7F" w:rsidRPr="00C86F7F" w:rsidRDefault="00C86F7F" w:rsidP="00C86F7F">
      <w:pPr>
        <w:spacing w:after="0" w:line="560" w:lineRule="exact"/>
        <w:contextualSpacing/>
        <w:jc w:val="both"/>
        <w:rPr>
          <w:rFonts w:ascii="Times New Roman" w:eastAsia="宋体" w:hAnsi="Times New Roman" w:cs="Times New Roman"/>
          <w:b/>
          <w:bCs/>
          <w:sz w:val="30"/>
          <w:szCs w:val="30"/>
          <w:lang w:val="en-US"/>
        </w:rPr>
      </w:pPr>
    </w:p>
    <w:p w14:paraId="08FD17A8" w14:textId="1DE04C72" w:rsidR="00C86F7F" w:rsidRPr="00C86F7F" w:rsidRDefault="00C86F7F" w:rsidP="00C86F7F">
      <w:pPr>
        <w:spacing w:after="0" w:line="560" w:lineRule="exact"/>
        <w:contextualSpacing/>
        <w:jc w:val="both"/>
        <w:rPr>
          <w:rFonts w:ascii="Times New Roman" w:eastAsia="宋体" w:hAnsi="Times New Roman" w:cs="Times New Roman" w:hint="eastAsia"/>
          <w:sz w:val="30"/>
          <w:szCs w:val="30"/>
          <w:lang w:val="en-US"/>
        </w:rPr>
      </w:pPr>
      <w:r w:rsidRPr="00C86F7F">
        <w:rPr>
          <w:rFonts w:ascii="Times New Roman" w:eastAsia="宋体" w:hAnsi="Times New Roman" w:cs="Times New Roman"/>
          <w:b/>
          <w:bCs/>
          <w:sz w:val="30"/>
          <w:szCs w:val="30"/>
          <w:lang w:val="en-US"/>
        </w:rPr>
        <w:t>Innovative Methodology Enhancing Execution Efficiency</w:t>
      </w:r>
    </w:p>
    <w:p w14:paraId="708142B3"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To address limited working space, tidal variations, and restricted operational windows at the temporary terminal, WINTEX introduced an innovative “tide-synchronized roll-on/roll-off” methodology. Through detailed simulations and optimization of barge stability and berthing conditions, the average turnaround time per voyage was reduced from approximately 28 days under conventional approaches to about 7 days, resulting in an estimated 75% improvement in logistics efficiency.</w:t>
      </w:r>
    </w:p>
    <w:p w14:paraId="29E8AF7C"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p>
    <w:p w14:paraId="5EA0F599"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 xml:space="preserve">Despite a daily unloading window of only around 8 hours, the WINTEX project team executed operations with precision and efficiency. Under favorable weather and sea conditions, the vessel “Jin Wan Shi Dai”, carrying two complete sets of wind turbine equipment, successfully completed a stern-to-berth operation and safely docked at the </w:t>
      </w:r>
      <w:proofErr w:type="spellStart"/>
      <w:r w:rsidRPr="00C86F7F">
        <w:rPr>
          <w:rFonts w:ascii="Times New Roman" w:eastAsia="宋体" w:hAnsi="Times New Roman" w:cs="Times New Roman"/>
          <w:sz w:val="30"/>
          <w:szCs w:val="30"/>
          <w:lang w:val="en-US"/>
        </w:rPr>
        <w:t>Alabat</w:t>
      </w:r>
      <w:proofErr w:type="spellEnd"/>
      <w:r w:rsidRPr="00C86F7F">
        <w:rPr>
          <w:rFonts w:ascii="Times New Roman" w:eastAsia="宋体" w:hAnsi="Times New Roman" w:cs="Times New Roman"/>
          <w:sz w:val="30"/>
          <w:szCs w:val="30"/>
          <w:lang w:val="en-US"/>
        </w:rPr>
        <w:t xml:space="preserve"> temporary terminal.</w:t>
      </w:r>
    </w:p>
    <w:p w14:paraId="5FFAC858" w14:textId="77777777" w:rsidR="00C86F7F" w:rsidRDefault="00C86F7F" w:rsidP="00C86F7F">
      <w:pPr>
        <w:spacing w:after="0" w:line="560" w:lineRule="exact"/>
        <w:contextualSpacing/>
        <w:jc w:val="both"/>
        <w:rPr>
          <w:rFonts w:ascii="Times New Roman" w:eastAsia="宋体" w:hAnsi="Times New Roman" w:cs="Times New Roman"/>
          <w:sz w:val="30"/>
          <w:szCs w:val="30"/>
          <w:lang w:val="en-US"/>
        </w:rPr>
      </w:pPr>
    </w:p>
    <w:p w14:paraId="249FF135" w14:textId="77777777" w:rsidR="00C86F7F" w:rsidRPr="00C86F7F" w:rsidRDefault="00C86F7F" w:rsidP="00C86F7F">
      <w:pPr>
        <w:spacing w:after="0" w:line="560" w:lineRule="exact"/>
        <w:contextualSpacing/>
        <w:jc w:val="both"/>
        <w:rPr>
          <w:rFonts w:ascii="Times New Roman" w:eastAsia="宋体" w:hAnsi="Times New Roman" w:cs="Times New Roman" w:hint="eastAsia"/>
          <w:sz w:val="30"/>
          <w:szCs w:val="30"/>
          <w:lang w:val="en-US"/>
        </w:rPr>
      </w:pPr>
    </w:p>
    <w:p w14:paraId="0E013BC9" w14:textId="26F5316F" w:rsidR="00C86F7F" w:rsidRPr="00C86F7F" w:rsidRDefault="00C86F7F" w:rsidP="00C86F7F">
      <w:pPr>
        <w:spacing w:after="0" w:line="560" w:lineRule="exact"/>
        <w:contextualSpacing/>
        <w:jc w:val="both"/>
        <w:rPr>
          <w:rFonts w:ascii="Times New Roman" w:eastAsia="宋体" w:hAnsi="Times New Roman" w:cs="Times New Roman" w:hint="eastAsia"/>
          <w:b/>
          <w:bCs/>
          <w:sz w:val="30"/>
          <w:szCs w:val="30"/>
          <w:lang w:val="en-US"/>
        </w:rPr>
      </w:pPr>
      <w:r w:rsidRPr="00C86F7F">
        <w:rPr>
          <w:rFonts w:ascii="Times New Roman" w:eastAsia="宋体" w:hAnsi="Times New Roman" w:cs="Times New Roman"/>
          <w:b/>
          <w:bCs/>
          <w:sz w:val="30"/>
          <w:szCs w:val="30"/>
          <w:lang w:val="en-US"/>
        </w:rPr>
        <w:lastRenderedPageBreak/>
        <w:t>Maiden Voyage Completed, Supporting Project Installation</w:t>
      </w:r>
    </w:p>
    <w:p w14:paraId="605F3581"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 xml:space="preserve">The successful maiden voyage and berthing of the “Jin Wan Shi Dai” represent a major milestone in the transportation of oversized equipment for the </w:t>
      </w:r>
      <w:proofErr w:type="spellStart"/>
      <w:r w:rsidRPr="00C86F7F">
        <w:rPr>
          <w:rFonts w:ascii="Times New Roman" w:eastAsia="宋体" w:hAnsi="Times New Roman" w:cs="Times New Roman"/>
          <w:sz w:val="30"/>
          <w:szCs w:val="30"/>
          <w:lang w:val="en-US"/>
        </w:rPr>
        <w:t>Alabat</w:t>
      </w:r>
      <w:proofErr w:type="spellEnd"/>
      <w:r w:rsidRPr="00C86F7F">
        <w:rPr>
          <w:rFonts w:ascii="Times New Roman" w:eastAsia="宋体" w:hAnsi="Times New Roman" w:cs="Times New Roman"/>
          <w:sz w:val="30"/>
          <w:szCs w:val="30"/>
          <w:lang w:val="en-US"/>
        </w:rPr>
        <w:t xml:space="preserve"> Wind Power Project. On April 15, 2024, with the unloading of the final blade completed, the first shipment of China-manufactured wind turbine equipment was fully delivered via flat-deck barge, achieving zero demurrage during execution. </w:t>
      </w:r>
    </w:p>
    <w:p w14:paraId="032F9AA4"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p>
    <w:p w14:paraId="0D0D0A8E" w14:textId="27762520" w:rsidR="00C86F7F" w:rsidRPr="00C86F7F" w:rsidRDefault="00C86F7F" w:rsidP="00C86F7F">
      <w:pPr>
        <w:spacing w:after="0" w:line="560" w:lineRule="exact"/>
        <w:contextualSpacing/>
        <w:jc w:val="both"/>
        <w:rPr>
          <w:rFonts w:ascii="Times New Roman" w:eastAsia="宋体" w:hAnsi="Times New Roman" w:cs="Times New Roman" w:hint="eastAsia"/>
          <w:b/>
          <w:bCs/>
          <w:sz w:val="30"/>
          <w:szCs w:val="30"/>
          <w:lang w:val="en-US"/>
        </w:rPr>
      </w:pPr>
      <w:r w:rsidRPr="00C86F7F">
        <w:rPr>
          <w:rFonts w:ascii="Times New Roman" w:eastAsia="宋体" w:hAnsi="Times New Roman" w:cs="Times New Roman"/>
          <w:b/>
          <w:bCs/>
          <w:sz w:val="30"/>
          <w:szCs w:val="30"/>
          <w:lang w:val="en-US"/>
        </w:rPr>
        <w:t>Engineering Logistics in Support of Project Delivery</w:t>
      </w:r>
    </w:p>
    <w:p w14:paraId="485A9BF0"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The successful execution of this operation was made possible through meticulous planning by the WINTEX project team, professional vessel operations, and close coordination among all on-site stakeholders. WINTEX extends its sincere appreciation to all teams and partners involved in the maiden voyage.</w:t>
      </w:r>
    </w:p>
    <w:p w14:paraId="571D226C" w14:textId="77777777" w:rsidR="00C86F7F" w:rsidRPr="00C86F7F" w:rsidRDefault="00C86F7F" w:rsidP="00C86F7F">
      <w:pPr>
        <w:spacing w:after="0" w:line="560" w:lineRule="exact"/>
        <w:contextualSpacing/>
        <w:jc w:val="both"/>
        <w:rPr>
          <w:rFonts w:ascii="Times New Roman" w:eastAsia="宋体" w:hAnsi="Times New Roman" w:cs="Times New Roman"/>
          <w:sz w:val="30"/>
          <w:szCs w:val="30"/>
          <w:lang w:val="en-US"/>
        </w:rPr>
      </w:pPr>
    </w:p>
    <w:p w14:paraId="6F40DB03" w14:textId="13BE7A14" w:rsidR="00320956" w:rsidRPr="00C86F7F" w:rsidRDefault="00C86F7F" w:rsidP="00C86F7F">
      <w:pPr>
        <w:spacing w:after="0" w:line="560" w:lineRule="exact"/>
        <w:contextualSpacing/>
        <w:jc w:val="both"/>
        <w:rPr>
          <w:rFonts w:ascii="Times New Roman" w:eastAsia="宋体" w:hAnsi="Times New Roman" w:cs="Times New Roman"/>
          <w:sz w:val="30"/>
          <w:szCs w:val="30"/>
          <w:lang w:val="en-US"/>
        </w:rPr>
      </w:pPr>
      <w:r w:rsidRPr="00C86F7F">
        <w:rPr>
          <w:rFonts w:ascii="Times New Roman" w:eastAsia="宋体" w:hAnsi="Times New Roman" w:cs="Times New Roman"/>
          <w:sz w:val="30"/>
          <w:szCs w:val="30"/>
          <w:lang w:val="en-US"/>
        </w:rPr>
        <w:t>As a professional provider of heavy-lift and project logistics services, WINTEX remains committed to delivering reliable, engineering-driven logistics solutions that support the successful implementation of renewable energy and large-scale infrastructure projects under complex operating conditions.</w:t>
      </w:r>
    </w:p>
    <w:p w14:paraId="05657AD1" w14:textId="77777777" w:rsidR="00320956" w:rsidRPr="00C86F7F" w:rsidRDefault="00320956" w:rsidP="00320956">
      <w:pPr>
        <w:spacing w:after="0" w:line="560" w:lineRule="exact"/>
        <w:contextualSpacing/>
        <w:jc w:val="both"/>
        <w:rPr>
          <w:rFonts w:ascii="Times New Roman" w:eastAsia="宋体" w:hAnsi="Times New Roman" w:cs="Times New Roman"/>
          <w:sz w:val="30"/>
          <w:szCs w:val="30"/>
        </w:rPr>
      </w:pPr>
    </w:p>
    <w:p w14:paraId="2F496B18" w14:textId="77777777" w:rsidR="00320956" w:rsidRPr="00C86F7F" w:rsidRDefault="00320956" w:rsidP="00320956">
      <w:pPr>
        <w:spacing w:after="0" w:line="560" w:lineRule="exact"/>
        <w:contextualSpacing/>
        <w:jc w:val="both"/>
        <w:rPr>
          <w:rFonts w:ascii="Times New Roman" w:eastAsia="宋体" w:hAnsi="Times New Roman" w:cs="Times New Roman"/>
          <w:sz w:val="30"/>
          <w:szCs w:val="30"/>
        </w:rPr>
      </w:pPr>
    </w:p>
    <w:p w14:paraId="07811118" w14:textId="77777777" w:rsidR="00320956" w:rsidRPr="00C86F7F" w:rsidRDefault="00320956" w:rsidP="00320956">
      <w:pPr>
        <w:spacing w:after="0" w:line="560" w:lineRule="exact"/>
        <w:contextualSpacing/>
        <w:jc w:val="both"/>
        <w:rPr>
          <w:rFonts w:ascii="Times New Roman" w:eastAsia="宋体" w:hAnsi="Times New Roman" w:cs="Times New Roman"/>
          <w:sz w:val="30"/>
          <w:szCs w:val="30"/>
        </w:rPr>
      </w:pPr>
    </w:p>
    <w:p w14:paraId="631D2ADA" w14:textId="7101D112" w:rsidR="007F1DAF" w:rsidRDefault="007F1DAF" w:rsidP="00DF4F16">
      <w:r>
        <w:rPr>
          <w:noProof/>
        </w:rPr>
        <w:lastRenderedPageBreak/>
        <w:drawing>
          <wp:inline distT="0" distB="0" distL="0" distR="0" wp14:anchorId="6DBEA49C" wp14:editId="71D6A335">
            <wp:extent cx="5943600" cy="4476750"/>
            <wp:effectExtent l="0" t="0" r="0" b="0"/>
            <wp:docPr id="2087002358" name="Picture 1" descr="A crane on a d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2358" name="Picture 1" descr="A crane on a dock&#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7F6EA413" w14:textId="77777777" w:rsidR="007F1DAF" w:rsidRPr="00DF4F16" w:rsidRDefault="007F1DAF" w:rsidP="00DF4F16"/>
    <w:p w14:paraId="1482117B" w14:textId="26B48F66" w:rsidR="003221CF" w:rsidRPr="00DF4F16" w:rsidRDefault="003221CF" w:rsidP="00DF4F16"/>
    <w:sectPr w:rsidR="003221CF" w:rsidRPr="00DF4F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2B35A" w14:textId="77777777" w:rsidR="00C34C37" w:rsidRDefault="00C34C37" w:rsidP="003A0949">
      <w:pPr>
        <w:spacing w:after="0" w:line="240" w:lineRule="auto"/>
      </w:pPr>
      <w:r>
        <w:separator/>
      </w:r>
    </w:p>
  </w:endnote>
  <w:endnote w:type="continuationSeparator" w:id="0">
    <w:p w14:paraId="0709787D" w14:textId="77777777" w:rsidR="00C34C37" w:rsidRDefault="00C34C37" w:rsidP="003A0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CD83" w14:textId="77777777" w:rsidR="00C34C37" w:rsidRDefault="00C34C37" w:rsidP="003A0949">
      <w:pPr>
        <w:spacing w:after="0" w:line="240" w:lineRule="auto"/>
      </w:pPr>
      <w:r>
        <w:separator/>
      </w:r>
    </w:p>
  </w:footnote>
  <w:footnote w:type="continuationSeparator" w:id="0">
    <w:p w14:paraId="3554DAD1" w14:textId="77777777" w:rsidR="00C34C37" w:rsidRDefault="00C34C37" w:rsidP="003A09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87"/>
    <w:rsid w:val="001012AF"/>
    <w:rsid w:val="001875CC"/>
    <w:rsid w:val="001E7BB7"/>
    <w:rsid w:val="00320956"/>
    <w:rsid w:val="003221CF"/>
    <w:rsid w:val="003A0949"/>
    <w:rsid w:val="003D5E6F"/>
    <w:rsid w:val="00423961"/>
    <w:rsid w:val="004660BC"/>
    <w:rsid w:val="006B0ED4"/>
    <w:rsid w:val="007F1DAF"/>
    <w:rsid w:val="009B1865"/>
    <w:rsid w:val="009E0F49"/>
    <w:rsid w:val="00AC0A46"/>
    <w:rsid w:val="00C34C37"/>
    <w:rsid w:val="00C63EB4"/>
    <w:rsid w:val="00C86F27"/>
    <w:rsid w:val="00C86F7F"/>
    <w:rsid w:val="00D8551A"/>
    <w:rsid w:val="00DF4F16"/>
    <w:rsid w:val="00E46387"/>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4424E"/>
  <w15:chartTrackingRefBased/>
  <w15:docId w15:val="{3FC7FC44-D84A-4BEB-9994-FADD098F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6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6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63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63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63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63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63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63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63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638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E4638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E4638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46387"/>
    <w:rPr>
      <w:rFonts w:eastAsiaTheme="majorEastAsia" w:cstheme="majorBidi"/>
      <w:i/>
      <w:iCs/>
      <w:color w:val="0F4761" w:themeColor="accent1" w:themeShade="BF"/>
    </w:rPr>
  </w:style>
  <w:style w:type="character" w:customStyle="1" w:styleId="50">
    <w:name w:val="标题 5 字符"/>
    <w:basedOn w:val="a0"/>
    <w:link w:val="5"/>
    <w:uiPriority w:val="9"/>
    <w:semiHidden/>
    <w:rsid w:val="00E46387"/>
    <w:rPr>
      <w:rFonts w:eastAsiaTheme="majorEastAsia" w:cstheme="majorBidi"/>
      <w:color w:val="0F4761" w:themeColor="accent1" w:themeShade="BF"/>
    </w:rPr>
  </w:style>
  <w:style w:type="character" w:customStyle="1" w:styleId="60">
    <w:name w:val="标题 6 字符"/>
    <w:basedOn w:val="a0"/>
    <w:link w:val="6"/>
    <w:uiPriority w:val="9"/>
    <w:semiHidden/>
    <w:rsid w:val="00E46387"/>
    <w:rPr>
      <w:rFonts w:eastAsiaTheme="majorEastAsia" w:cstheme="majorBidi"/>
      <w:i/>
      <w:iCs/>
      <w:color w:val="595959" w:themeColor="text1" w:themeTint="A6"/>
    </w:rPr>
  </w:style>
  <w:style w:type="character" w:customStyle="1" w:styleId="70">
    <w:name w:val="标题 7 字符"/>
    <w:basedOn w:val="a0"/>
    <w:link w:val="7"/>
    <w:uiPriority w:val="9"/>
    <w:semiHidden/>
    <w:rsid w:val="00E46387"/>
    <w:rPr>
      <w:rFonts w:eastAsiaTheme="majorEastAsia" w:cstheme="majorBidi"/>
      <w:color w:val="595959" w:themeColor="text1" w:themeTint="A6"/>
    </w:rPr>
  </w:style>
  <w:style w:type="character" w:customStyle="1" w:styleId="80">
    <w:name w:val="标题 8 字符"/>
    <w:basedOn w:val="a0"/>
    <w:link w:val="8"/>
    <w:uiPriority w:val="9"/>
    <w:semiHidden/>
    <w:rsid w:val="00E46387"/>
    <w:rPr>
      <w:rFonts w:eastAsiaTheme="majorEastAsia" w:cstheme="majorBidi"/>
      <w:i/>
      <w:iCs/>
      <w:color w:val="272727" w:themeColor="text1" w:themeTint="D8"/>
    </w:rPr>
  </w:style>
  <w:style w:type="character" w:customStyle="1" w:styleId="90">
    <w:name w:val="标题 9 字符"/>
    <w:basedOn w:val="a0"/>
    <w:link w:val="9"/>
    <w:uiPriority w:val="9"/>
    <w:semiHidden/>
    <w:rsid w:val="00E46387"/>
    <w:rPr>
      <w:rFonts w:eastAsiaTheme="majorEastAsia" w:cstheme="majorBidi"/>
      <w:color w:val="272727" w:themeColor="text1" w:themeTint="D8"/>
    </w:rPr>
  </w:style>
  <w:style w:type="paragraph" w:styleId="a3">
    <w:name w:val="Title"/>
    <w:basedOn w:val="a"/>
    <w:next w:val="a"/>
    <w:link w:val="a4"/>
    <w:uiPriority w:val="10"/>
    <w:qFormat/>
    <w:rsid w:val="00E46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63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638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4638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6387"/>
    <w:pPr>
      <w:spacing w:before="160"/>
      <w:jc w:val="center"/>
    </w:pPr>
    <w:rPr>
      <w:i/>
      <w:iCs/>
      <w:color w:val="404040" w:themeColor="text1" w:themeTint="BF"/>
    </w:rPr>
  </w:style>
  <w:style w:type="character" w:customStyle="1" w:styleId="a8">
    <w:name w:val="引用 字符"/>
    <w:basedOn w:val="a0"/>
    <w:link w:val="a7"/>
    <w:uiPriority w:val="29"/>
    <w:rsid w:val="00E46387"/>
    <w:rPr>
      <w:i/>
      <w:iCs/>
      <w:color w:val="404040" w:themeColor="text1" w:themeTint="BF"/>
    </w:rPr>
  </w:style>
  <w:style w:type="paragraph" w:styleId="a9">
    <w:name w:val="List Paragraph"/>
    <w:basedOn w:val="a"/>
    <w:uiPriority w:val="34"/>
    <w:qFormat/>
    <w:rsid w:val="00E46387"/>
    <w:pPr>
      <w:ind w:left="720"/>
      <w:contextualSpacing/>
    </w:pPr>
  </w:style>
  <w:style w:type="character" w:styleId="aa">
    <w:name w:val="Intense Emphasis"/>
    <w:basedOn w:val="a0"/>
    <w:uiPriority w:val="21"/>
    <w:qFormat/>
    <w:rsid w:val="00E46387"/>
    <w:rPr>
      <w:i/>
      <w:iCs/>
      <w:color w:val="0F4761" w:themeColor="accent1" w:themeShade="BF"/>
    </w:rPr>
  </w:style>
  <w:style w:type="paragraph" w:styleId="ab">
    <w:name w:val="Intense Quote"/>
    <w:basedOn w:val="a"/>
    <w:next w:val="a"/>
    <w:link w:val="ac"/>
    <w:uiPriority w:val="30"/>
    <w:qFormat/>
    <w:rsid w:val="00E46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6387"/>
    <w:rPr>
      <w:i/>
      <w:iCs/>
      <w:color w:val="0F4761" w:themeColor="accent1" w:themeShade="BF"/>
    </w:rPr>
  </w:style>
  <w:style w:type="character" w:styleId="ad">
    <w:name w:val="Intense Reference"/>
    <w:basedOn w:val="a0"/>
    <w:uiPriority w:val="32"/>
    <w:qFormat/>
    <w:rsid w:val="00E46387"/>
    <w:rPr>
      <w:b/>
      <w:bCs/>
      <w:smallCaps/>
      <w:color w:val="0F4761" w:themeColor="accent1" w:themeShade="BF"/>
      <w:spacing w:val="5"/>
    </w:rPr>
  </w:style>
  <w:style w:type="paragraph" w:styleId="ae">
    <w:name w:val="header"/>
    <w:basedOn w:val="a"/>
    <w:link w:val="af"/>
    <w:uiPriority w:val="99"/>
    <w:unhideWhenUsed/>
    <w:rsid w:val="003A0949"/>
    <w:pPr>
      <w:tabs>
        <w:tab w:val="center" w:pos="4680"/>
        <w:tab w:val="right" w:pos="9360"/>
      </w:tabs>
      <w:spacing w:after="0" w:line="240" w:lineRule="auto"/>
    </w:pPr>
  </w:style>
  <w:style w:type="character" w:customStyle="1" w:styleId="af">
    <w:name w:val="页眉 字符"/>
    <w:basedOn w:val="a0"/>
    <w:link w:val="ae"/>
    <w:uiPriority w:val="99"/>
    <w:rsid w:val="003A0949"/>
  </w:style>
  <w:style w:type="paragraph" w:styleId="af0">
    <w:name w:val="footer"/>
    <w:basedOn w:val="a"/>
    <w:link w:val="af1"/>
    <w:uiPriority w:val="99"/>
    <w:unhideWhenUsed/>
    <w:rsid w:val="003A0949"/>
    <w:pPr>
      <w:tabs>
        <w:tab w:val="center" w:pos="4680"/>
        <w:tab w:val="right" w:pos="9360"/>
      </w:tabs>
      <w:spacing w:after="0" w:line="240" w:lineRule="auto"/>
    </w:pPr>
  </w:style>
  <w:style w:type="character" w:customStyle="1" w:styleId="af1">
    <w:name w:val="页脚 字符"/>
    <w:basedOn w:val="a0"/>
    <w:link w:val="af0"/>
    <w:uiPriority w:val="99"/>
    <w:rsid w:val="003A0949"/>
  </w:style>
  <w:style w:type="paragraph" w:styleId="af2">
    <w:name w:val="Date"/>
    <w:basedOn w:val="a"/>
    <w:next w:val="a"/>
    <w:link w:val="af3"/>
    <w:uiPriority w:val="99"/>
    <w:semiHidden/>
    <w:unhideWhenUsed/>
    <w:rsid w:val="00C86F7F"/>
    <w:pPr>
      <w:ind w:leftChars="2500" w:left="100"/>
    </w:pPr>
  </w:style>
  <w:style w:type="character" w:customStyle="1" w:styleId="af3">
    <w:name w:val="日期 字符"/>
    <w:basedOn w:val="a0"/>
    <w:link w:val="af2"/>
    <w:uiPriority w:val="99"/>
    <w:semiHidden/>
    <w:rsid w:val="00C86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1117</Words>
  <Characters>3351</Characters>
  <Application>Microsoft Office Word</Application>
  <DocSecurity>0</DocSecurity>
  <Lines>69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A8940</dc:creator>
  <cp:keywords/>
  <dc:description/>
  <cp:lastModifiedBy>DUOWEI CHEN</cp:lastModifiedBy>
  <cp:revision>10</cp:revision>
  <dcterms:created xsi:type="dcterms:W3CDTF">2025-12-02T03:33:00Z</dcterms:created>
  <dcterms:modified xsi:type="dcterms:W3CDTF">2026-01-07T00:54:00Z</dcterms:modified>
</cp:coreProperties>
</file>