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50C24" w14:textId="6F98A9A3" w:rsidR="00BB18B8" w:rsidRPr="00BB18B8" w:rsidRDefault="00BB18B8" w:rsidP="00BB18B8">
      <w:pPr>
        <w:pStyle w:val="Title"/>
      </w:pPr>
      <w:r w:rsidRPr="00BB18B8">
        <w:t>Power</w:t>
      </w:r>
      <w:r>
        <w:t xml:space="preserve"> </w:t>
      </w:r>
      <w:r w:rsidRPr="00BB18B8">
        <w:t>BI:</w:t>
      </w:r>
    </w:p>
    <w:p w14:paraId="7D8AA712" w14:textId="77777777" w:rsidR="00BB18B8" w:rsidRPr="00BB18B8" w:rsidRDefault="00BB18B8" w:rsidP="00BB18B8">
      <w:pPr>
        <w:pStyle w:val="Heading1"/>
        <w:jc w:val="left"/>
      </w:pPr>
      <w:r w:rsidRPr="00BB18B8">
        <w:t>Introduction to Power BI</w:t>
      </w:r>
    </w:p>
    <w:p w14:paraId="4B386648" w14:textId="77777777" w:rsidR="00BB18B8" w:rsidRPr="00BB18B8" w:rsidRDefault="00BB18B8" w:rsidP="00BB18B8">
      <w:r w:rsidRPr="00BB18B8">
        <w:rPr>
          <w:b/>
          <w:bCs/>
        </w:rPr>
        <w:t>Power BI</w:t>
      </w:r>
      <w:r w:rsidRPr="00BB18B8">
        <w:t xml:space="preserve"> is a business analytics tool developed by Microsoft that enables users to </w:t>
      </w:r>
      <w:r w:rsidRPr="00BB18B8">
        <w:rPr>
          <w:b/>
          <w:bCs/>
        </w:rPr>
        <w:t>visualize data</w:t>
      </w:r>
      <w:r w:rsidRPr="00BB18B8">
        <w:t xml:space="preserve">, </w:t>
      </w:r>
      <w:r w:rsidRPr="00BB18B8">
        <w:rPr>
          <w:b/>
          <w:bCs/>
        </w:rPr>
        <w:t>share insights</w:t>
      </w:r>
      <w:r w:rsidRPr="00BB18B8">
        <w:t xml:space="preserve">, and make </w:t>
      </w:r>
      <w:r w:rsidRPr="00BB18B8">
        <w:rPr>
          <w:b/>
          <w:bCs/>
        </w:rPr>
        <w:t>data-driven decisions</w:t>
      </w:r>
      <w:r w:rsidRPr="00BB18B8">
        <w:t>. It provides interactive dashboards and reports that connect to a wide range of data sources, allowing organizations to transform raw data into meaningful insights.</w:t>
      </w:r>
    </w:p>
    <w:p w14:paraId="4DB8C507" w14:textId="77777777" w:rsidR="00BB18B8" w:rsidRPr="00BB18B8" w:rsidRDefault="00BB18B8" w:rsidP="00BB18B8">
      <w:pPr>
        <w:rPr>
          <w:b/>
          <w:bCs/>
        </w:rPr>
      </w:pPr>
      <w:r w:rsidRPr="00BB18B8">
        <w:rPr>
          <w:b/>
          <w:bCs/>
        </w:rPr>
        <w:t>Key Features</w:t>
      </w:r>
    </w:p>
    <w:p w14:paraId="446B7476" w14:textId="77777777" w:rsidR="00BB18B8" w:rsidRPr="00BB18B8" w:rsidRDefault="00BB18B8" w:rsidP="00BB18B8">
      <w:pPr>
        <w:numPr>
          <w:ilvl w:val="0"/>
          <w:numId w:val="1"/>
        </w:numPr>
      </w:pPr>
      <w:r w:rsidRPr="00BB18B8">
        <w:rPr>
          <w:b/>
          <w:bCs/>
        </w:rPr>
        <w:t>Data Connectivity:</w:t>
      </w:r>
      <w:r w:rsidRPr="00BB18B8">
        <w:t xml:space="preserve"> Connects to multiple sources like Excel, SQL Server, Azure, APIs, and cloud services.</w:t>
      </w:r>
    </w:p>
    <w:p w14:paraId="695FA151" w14:textId="77777777" w:rsidR="00BB18B8" w:rsidRPr="00BB18B8" w:rsidRDefault="00BB18B8" w:rsidP="00BB18B8">
      <w:pPr>
        <w:numPr>
          <w:ilvl w:val="0"/>
          <w:numId w:val="1"/>
        </w:numPr>
      </w:pPr>
      <w:r w:rsidRPr="00BB18B8">
        <w:rPr>
          <w:b/>
          <w:bCs/>
        </w:rPr>
        <w:t>Data Transformation:</w:t>
      </w:r>
      <w:r w:rsidRPr="00BB18B8">
        <w:t xml:space="preserve"> Built-in Power Query for cleaning and shaping data.</w:t>
      </w:r>
    </w:p>
    <w:p w14:paraId="14BC8116" w14:textId="77777777" w:rsidR="00BB18B8" w:rsidRPr="00BB18B8" w:rsidRDefault="00BB18B8" w:rsidP="00BB18B8">
      <w:pPr>
        <w:numPr>
          <w:ilvl w:val="0"/>
          <w:numId w:val="1"/>
        </w:numPr>
      </w:pPr>
      <w:r w:rsidRPr="00BB18B8">
        <w:rPr>
          <w:b/>
          <w:bCs/>
        </w:rPr>
        <w:t>Interactive Visualizations:</w:t>
      </w:r>
      <w:r w:rsidRPr="00BB18B8">
        <w:t xml:space="preserve"> Wide range of charts, maps, and custom visuals.</w:t>
      </w:r>
    </w:p>
    <w:p w14:paraId="1EB0E89C" w14:textId="77777777" w:rsidR="00BB18B8" w:rsidRPr="00BB18B8" w:rsidRDefault="00BB18B8" w:rsidP="00BB18B8">
      <w:pPr>
        <w:numPr>
          <w:ilvl w:val="0"/>
          <w:numId w:val="1"/>
        </w:numPr>
      </w:pPr>
      <w:r w:rsidRPr="00BB18B8">
        <w:rPr>
          <w:b/>
          <w:bCs/>
        </w:rPr>
        <w:t>Real-Time Dashboards:</w:t>
      </w:r>
      <w:r w:rsidRPr="00BB18B8">
        <w:t xml:space="preserve"> Monitor live data and KPIs.</w:t>
      </w:r>
    </w:p>
    <w:p w14:paraId="03D86452" w14:textId="77777777" w:rsidR="00BB18B8" w:rsidRPr="00BB18B8" w:rsidRDefault="00BB18B8" w:rsidP="00BB18B8">
      <w:pPr>
        <w:numPr>
          <w:ilvl w:val="0"/>
          <w:numId w:val="1"/>
        </w:numPr>
      </w:pPr>
      <w:r w:rsidRPr="00BB18B8">
        <w:rPr>
          <w:b/>
          <w:bCs/>
        </w:rPr>
        <w:t>Integration:</w:t>
      </w:r>
      <w:r w:rsidRPr="00BB18B8">
        <w:t xml:space="preserve"> Works seamlessly with Microsoft tools like Excel, Teams, and Azure.</w:t>
      </w:r>
    </w:p>
    <w:p w14:paraId="1F8D4162" w14:textId="77777777" w:rsidR="00BB18B8" w:rsidRPr="00BB18B8" w:rsidRDefault="00BB18B8" w:rsidP="00BB18B8">
      <w:pPr>
        <w:numPr>
          <w:ilvl w:val="0"/>
          <w:numId w:val="1"/>
        </w:numPr>
      </w:pPr>
      <w:r w:rsidRPr="00BB18B8">
        <w:rPr>
          <w:b/>
          <w:bCs/>
        </w:rPr>
        <w:t>AI Capabilities:</w:t>
      </w:r>
      <w:r w:rsidRPr="00BB18B8">
        <w:t xml:space="preserve"> Natural language queries, predictive analytics, and machine learning integration.</w:t>
      </w:r>
    </w:p>
    <w:p w14:paraId="09120ACC" w14:textId="77777777" w:rsidR="00BB18B8" w:rsidRPr="00BB18B8" w:rsidRDefault="00BB18B8" w:rsidP="00BB18B8">
      <w:pPr>
        <w:rPr>
          <w:b/>
          <w:bCs/>
        </w:rPr>
      </w:pPr>
      <w:r w:rsidRPr="00BB18B8">
        <w:rPr>
          <w:b/>
          <w:bCs/>
        </w:rPr>
        <w:t>Benefits</w:t>
      </w:r>
    </w:p>
    <w:p w14:paraId="1434DE72" w14:textId="77777777" w:rsidR="00BB18B8" w:rsidRPr="00BB18B8" w:rsidRDefault="00BB18B8" w:rsidP="00BB18B8">
      <w:pPr>
        <w:numPr>
          <w:ilvl w:val="0"/>
          <w:numId w:val="4"/>
        </w:numPr>
      </w:pPr>
      <w:r w:rsidRPr="00BB18B8">
        <w:rPr>
          <w:b/>
          <w:bCs/>
        </w:rPr>
        <w:t>User-Friendly:</w:t>
      </w:r>
      <w:r w:rsidRPr="00BB18B8">
        <w:t xml:space="preserve"> Drag-and-drop interface for creating reports.</w:t>
      </w:r>
    </w:p>
    <w:p w14:paraId="4B4686F1" w14:textId="77777777" w:rsidR="00BB18B8" w:rsidRPr="00BB18B8" w:rsidRDefault="00BB18B8" w:rsidP="00BB18B8">
      <w:pPr>
        <w:numPr>
          <w:ilvl w:val="0"/>
          <w:numId w:val="4"/>
        </w:numPr>
      </w:pPr>
      <w:r w:rsidRPr="00BB18B8">
        <w:rPr>
          <w:b/>
          <w:bCs/>
        </w:rPr>
        <w:t>Scalable:</w:t>
      </w:r>
      <w:r w:rsidRPr="00BB18B8">
        <w:t xml:space="preserve"> Suitable for individuals, teams, and enterprises.</w:t>
      </w:r>
    </w:p>
    <w:p w14:paraId="6BB3A8FC" w14:textId="77777777" w:rsidR="00BB18B8" w:rsidRPr="00BB18B8" w:rsidRDefault="00BB18B8" w:rsidP="00BB18B8">
      <w:pPr>
        <w:numPr>
          <w:ilvl w:val="0"/>
          <w:numId w:val="4"/>
        </w:numPr>
      </w:pPr>
      <w:r w:rsidRPr="00BB18B8">
        <w:rPr>
          <w:b/>
          <w:bCs/>
        </w:rPr>
        <w:t>Secure Sharing:</w:t>
      </w:r>
      <w:r w:rsidRPr="00BB18B8">
        <w:t xml:space="preserve"> Role-based access and governance.</w:t>
      </w:r>
    </w:p>
    <w:p w14:paraId="6666B8CA" w14:textId="77777777" w:rsidR="00BB18B8" w:rsidRPr="00BB18B8" w:rsidRDefault="00BB18B8" w:rsidP="00BB18B8">
      <w:pPr>
        <w:numPr>
          <w:ilvl w:val="0"/>
          <w:numId w:val="4"/>
        </w:numPr>
      </w:pPr>
      <w:r w:rsidRPr="00BB18B8">
        <w:rPr>
          <w:b/>
          <w:bCs/>
        </w:rPr>
        <w:t>Cross-Platform:</w:t>
      </w:r>
      <w:r w:rsidRPr="00BB18B8">
        <w:t xml:space="preserve"> Available on desktop, web, and mobile.</w:t>
      </w:r>
    </w:p>
    <w:p w14:paraId="26F5942F" w14:textId="77777777" w:rsidR="00BB18B8" w:rsidRDefault="00BB18B8" w:rsidP="00BB18B8"/>
    <w:p w14:paraId="0DD17820" w14:textId="5515233C" w:rsidR="00BB18B8" w:rsidRPr="00BB18B8" w:rsidRDefault="00BB18B8" w:rsidP="00BB18B8">
      <w:pPr>
        <w:pStyle w:val="Heading1"/>
        <w:jc w:val="left"/>
      </w:pPr>
      <w:r w:rsidRPr="00BB18B8">
        <w:t>1. No. of Treatments According to Ages</w:t>
      </w:r>
    </w:p>
    <w:p w14:paraId="37FA190D" w14:textId="77777777" w:rsidR="00BB18B8" w:rsidRPr="00BB18B8" w:rsidRDefault="00BB18B8" w:rsidP="00BB18B8"/>
    <w:p w14:paraId="109FCEC2" w14:textId="09775246" w:rsidR="00BB18B8" w:rsidRPr="00BB18B8" w:rsidRDefault="00BB18B8" w:rsidP="00BB18B8">
      <w:r>
        <w:t>Chart Type: Area chart.</w:t>
      </w:r>
    </w:p>
    <w:p w14:paraId="5DCBA372" w14:textId="77777777" w:rsidR="00BB18B8" w:rsidRPr="00BB18B8" w:rsidRDefault="00BB18B8" w:rsidP="00BB18B8">
      <w:r w:rsidRPr="00BB18B8">
        <w:t>X-Axis: Age (ranging from 0 to 100).</w:t>
      </w:r>
    </w:p>
    <w:p w14:paraId="684A2461" w14:textId="77777777" w:rsidR="00BB18B8" w:rsidRPr="00BB18B8" w:rsidRDefault="00BB18B8" w:rsidP="00BB18B8">
      <w:r w:rsidRPr="00BB18B8">
        <w:t>Y-Axis: Number of Treatments.</w:t>
      </w:r>
    </w:p>
    <w:p w14:paraId="00E93BA6" w14:textId="70ADCB96" w:rsidR="00BB18B8" w:rsidRPr="00BB18B8" w:rsidRDefault="00BB18B8" w:rsidP="2B60ECEA">
      <w:pPr>
        <w:rPr>
          <w:b/>
        </w:rPr>
      </w:pPr>
      <w:r w:rsidRPr="2B60ECEA">
        <w:rPr>
          <w:b/>
        </w:rPr>
        <w:t>Insights:</w:t>
      </w:r>
    </w:p>
    <w:p w14:paraId="0EA1EDCE" w14:textId="77777777" w:rsidR="00BB18B8" w:rsidRPr="00BB18B8" w:rsidRDefault="00BB18B8" w:rsidP="00BB18B8">
      <w:r w:rsidRPr="00BB18B8">
        <w:t>Treatments are relatively high for ages between 0–20, with fluctuations around 100–200 treatments.</w:t>
      </w:r>
    </w:p>
    <w:p w14:paraId="752CA88A" w14:textId="77777777" w:rsidR="00BB18B8" w:rsidRPr="00BB18B8" w:rsidRDefault="00BB18B8" w:rsidP="00BB18B8">
      <w:r w:rsidRPr="00BB18B8">
        <w:t>There is a sharp increase from age 40 onwards, peaking between 55–65 years, where treatments exceed 400 (highest point around 467).</w:t>
      </w:r>
    </w:p>
    <w:p w14:paraId="1E084AAF" w14:textId="02C1849C" w:rsidR="00BB18B8" w:rsidRPr="00BB18B8" w:rsidRDefault="00BB18B8" w:rsidP="00BB18B8">
      <w:r w:rsidRPr="00BB18B8">
        <w:t>After age 70, treatments decline significantly, dropping below 100 for ages above 90.</w:t>
      </w:r>
    </w:p>
    <w:p w14:paraId="3F25F052" w14:textId="77777777" w:rsidR="00BB18B8" w:rsidRPr="00BB18B8" w:rsidRDefault="00BB18B8" w:rsidP="00BB18B8">
      <w:r>
        <w:t>Interpretation: Middle-aged and senior individuals (40–70) receive the highest number of treatments, indicating higher healthcare needs in these age groups.</w:t>
      </w:r>
    </w:p>
    <w:p w14:paraId="26DF98D6" w14:textId="1C9E7157" w:rsidR="5ACFA434" w:rsidRDefault="5ACFA434" w:rsidP="2B60ECEA">
      <w:r>
        <w:rPr>
          <w:noProof/>
        </w:rPr>
        <w:drawing>
          <wp:inline distT="0" distB="0" distL="0" distR="0" wp14:anchorId="2986A1AA" wp14:editId="1B8D102C">
            <wp:extent cx="5109938" cy="3314700"/>
            <wp:effectExtent l="0" t="0" r="0" b="0"/>
            <wp:docPr id="119421351" name="drawing" descr="A graph of growth and age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64B28CC2-3BAD-41BF-8208-17C991E1CB5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826515" name="drawing" descr="A graph of growth and ag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9938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1B1C3" w14:textId="6AD006DF" w:rsidR="2B60ECEA" w:rsidRDefault="2B60ECEA"/>
    <w:p w14:paraId="2D813DFA" w14:textId="52C960B6" w:rsidR="00BB18B8" w:rsidRPr="00BB18B8" w:rsidRDefault="00BB18B8" w:rsidP="00BB18B8">
      <w:pPr>
        <w:tabs>
          <w:tab w:val="left" w:pos="2057"/>
        </w:tabs>
      </w:pPr>
      <w:r>
        <w:tab/>
      </w:r>
    </w:p>
    <w:p w14:paraId="52335E89" w14:textId="77777777" w:rsidR="00BB18B8" w:rsidRPr="00BB18B8" w:rsidRDefault="00BB18B8" w:rsidP="00BB18B8"/>
    <w:p w14:paraId="17BE88E3" w14:textId="77777777" w:rsidR="00BB18B8" w:rsidRPr="00BB18B8" w:rsidRDefault="00BB18B8" w:rsidP="00BB18B8">
      <w:pPr>
        <w:pStyle w:val="Heading1"/>
        <w:jc w:val="left"/>
      </w:pPr>
      <w:r w:rsidRPr="00BB18B8">
        <w:t>2. Number of Treatments Across Diseases</w:t>
      </w:r>
    </w:p>
    <w:p w14:paraId="03961B26" w14:textId="77777777" w:rsidR="00BB18B8" w:rsidRPr="00BB18B8" w:rsidRDefault="00BB18B8" w:rsidP="00BB18B8"/>
    <w:p w14:paraId="309C3A80" w14:textId="77777777" w:rsidR="00BB18B8" w:rsidRPr="00BB18B8" w:rsidRDefault="00BB18B8" w:rsidP="00BB18B8">
      <w:r w:rsidRPr="00BB18B8">
        <w:t>Chart Type: Clustered bar chart.</w:t>
      </w:r>
    </w:p>
    <w:p w14:paraId="747D1517" w14:textId="77777777" w:rsidR="00BB18B8" w:rsidRPr="00BB18B8" w:rsidRDefault="00BB18B8" w:rsidP="00BB18B8">
      <w:r w:rsidRPr="00BB18B8">
        <w:t>X-Axis: Diseases (Psoriasis, Asthma).</w:t>
      </w:r>
    </w:p>
    <w:p w14:paraId="7D9F1654" w14:textId="77777777" w:rsidR="00BB18B8" w:rsidRPr="00BB18B8" w:rsidRDefault="00BB18B8" w:rsidP="00BB18B8">
      <w:r w:rsidRPr="00BB18B8">
        <w:t>Y-Axis: Number of Treatments.</w:t>
      </w:r>
    </w:p>
    <w:p w14:paraId="5B2881D6" w14:textId="77777777" w:rsidR="00BB18B8" w:rsidRPr="00BB18B8" w:rsidRDefault="00BB18B8" w:rsidP="00BB18B8">
      <w:r w:rsidRPr="00BB18B8">
        <w:t>Legend: Sections for different years and top categories (2021 top1, top2, top3; 2022 top1, top2, top3).</w:t>
      </w:r>
    </w:p>
    <w:p w14:paraId="5E77CCC4" w14:textId="02C947EB" w:rsidR="00BB18B8" w:rsidRPr="00BB18B8" w:rsidRDefault="00BB18B8" w:rsidP="00BB18B8">
      <w:r w:rsidRPr="2B60ECEA">
        <w:rPr>
          <w:b/>
        </w:rPr>
        <w:t>Insights</w:t>
      </w:r>
      <w:r>
        <w:t>:</w:t>
      </w:r>
    </w:p>
    <w:p w14:paraId="34F759FD" w14:textId="77777777" w:rsidR="00BB18B8" w:rsidRPr="00BB18B8" w:rsidRDefault="00BB18B8" w:rsidP="00BB18B8">
      <w:r w:rsidRPr="00BB18B8">
        <w:t>Both Psoriasis and Asthma have similar treatment counts across categories.</w:t>
      </w:r>
    </w:p>
    <w:p w14:paraId="0F302A33" w14:textId="61D5FE43" w:rsidR="00BB18B8" w:rsidRPr="00BB18B8" w:rsidRDefault="00BB18B8" w:rsidP="00BB18B8">
      <w:r>
        <w:t>Psoriasis shows a spike in 2022 top1 (around 4 treatments), while others hover around 2–3.</w:t>
      </w:r>
    </w:p>
    <w:p w14:paraId="45CFB008" w14:textId="77777777" w:rsidR="00BB18B8" w:rsidRDefault="00BB18B8" w:rsidP="00BB18B8">
      <w:r w:rsidRPr="2B60ECEA">
        <w:rPr>
          <w:b/>
        </w:rPr>
        <w:t>Interpretation</w:t>
      </w:r>
      <w:r>
        <w:t>: Psoriasis treatments increased in 2022 compared to Asthma, suggesting a trend or priority shift.</w:t>
      </w:r>
    </w:p>
    <w:p w14:paraId="4BC6B2C2" w14:textId="20C4A00F" w:rsidR="00BB18B8" w:rsidRPr="00BB18B8" w:rsidRDefault="00BB18B8" w:rsidP="00BB18B8">
      <w:r>
        <w:rPr>
          <w:noProof/>
        </w:rPr>
        <w:drawing>
          <wp:inline distT="0" distB="0" distL="0" distR="0" wp14:anchorId="323D2249" wp14:editId="5286B5A2">
            <wp:extent cx="5943600" cy="3381375"/>
            <wp:effectExtent l="0" t="0" r="0" b="9525"/>
            <wp:docPr id="1053274013" name="drawing" descr="A screenshot of a graph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C29BF132-C82C-40B3-866A-6F87A76FA1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274013" name="drawing" descr="A screenshot of a graph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10403" w14:textId="77777777" w:rsidR="00BB18B8" w:rsidRPr="00BB18B8" w:rsidRDefault="00BB18B8" w:rsidP="00BB18B8"/>
    <w:p w14:paraId="7B23D083" w14:textId="77777777" w:rsidR="00BB18B8" w:rsidRPr="00BB18B8" w:rsidRDefault="00BB18B8" w:rsidP="00BB18B8"/>
    <w:p w14:paraId="2803213C" w14:textId="77777777" w:rsidR="00BB18B8" w:rsidRPr="00BB18B8" w:rsidRDefault="00BB18B8" w:rsidP="00685BC2">
      <w:pPr>
        <w:pStyle w:val="Heading1"/>
        <w:jc w:val="left"/>
      </w:pPr>
      <w:r w:rsidRPr="00BB18B8">
        <w:t>3. Total Treatments and Uninsured Treatments by State</w:t>
      </w:r>
    </w:p>
    <w:p w14:paraId="1B1EC727" w14:textId="77777777" w:rsidR="00BB18B8" w:rsidRPr="00BB18B8" w:rsidRDefault="00BB18B8" w:rsidP="00BB18B8"/>
    <w:p w14:paraId="06CADA2B" w14:textId="77777777" w:rsidR="00BB18B8" w:rsidRPr="00BB18B8" w:rsidRDefault="00BB18B8" w:rsidP="00BB18B8">
      <w:r w:rsidRPr="00BB18B8">
        <w:t>Chart Type: Horizontal bar chart.</w:t>
      </w:r>
    </w:p>
    <w:p w14:paraId="2F206389" w14:textId="77777777" w:rsidR="00BB18B8" w:rsidRPr="00BB18B8" w:rsidRDefault="00BB18B8" w:rsidP="00BB18B8">
      <w:r w:rsidRPr="00BB18B8">
        <w:t>X-Axis: Number of Treatments.</w:t>
      </w:r>
    </w:p>
    <w:p w14:paraId="0897564A" w14:textId="77777777" w:rsidR="00BB18B8" w:rsidRPr="00BB18B8" w:rsidRDefault="00BB18B8" w:rsidP="00BB18B8">
      <w:r w:rsidRPr="00BB18B8">
        <w:t>Y-Axis: States (CA, AL, TN, OK, FL, DC, CO, GA, CT, MD, AR, VT, AZ, MA, KY, AK).</w:t>
      </w:r>
    </w:p>
    <w:p w14:paraId="1EF178C0" w14:textId="30092800" w:rsidR="00BB18B8" w:rsidRPr="00BB18B8" w:rsidRDefault="00BB18B8" w:rsidP="2B60ECEA">
      <w:pPr>
        <w:rPr>
          <w:b/>
        </w:rPr>
      </w:pPr>
      <w:r w:rsidRPr="2B60ECEA">
        <w:rPr>
          <w:b/>
        </w:rPr>
        <w:t>Insights:</w:t>
      </w:r>
    </w:p>
    <w:p w14:paraId="30B2205D" w14:textId="77777777" w:rsidR="00BB18B8" w:rsidRPr="00BB18B8" w:rsidRDefault="00BB18B8" w:rsidP="00BB18B8">
      <w:r w:rsidRPr="00BB18B8">
        <w:t>California (CA) leads with over 1000 treatments, followed by AL and TN (~800).</w:t>
      </w:r>
    </w:p>
    <w:p w14:paraId="3C90559E" w14:textId="77777777" w:rsidR="00BB18B8" w:rsidRPr="00BB18B8" w:rsidRDefault="00BB18B8" w:rsidP="00BB18B8">
      <w:r w:rsidRPr="00BB18B8">
        <w:t>Other states range between 400–700 treatments.</w:t>
      </w:r>
    </w:p>
    <w:p w14:paraId="6C222AB0" w14:textId="19B35D53" w:rsidR="00BB18B8" w:rsidRPr="00BB18B8" w:rsidRDefault="00BB18B8" w:rsidP="00BB18B8">
      <w:r>
        <w:t>The chart compares total treatments vs uninsured treatments, showing uninsured treatments are a smaller proportion.</w:t>
      </w:r>
    </w:p>
    <w:p w14:paraId="75CCA595" w14:textId="77777777" w:rsidR="00BB18B8" w:rsidRPr="00BB18B8" w:rsidRDefault="00BB18B8" w:rsidP="00BB18B8"/>
    <w:p w14:paraId="46F94AE0" w14:textId="77777777" w:rsidR="00BB18B8" w:rsidRDefault="00BB18B8" w:rsidP="00BB18B8">
      <w:r w:rsidRPr="00BB18B8">
        <w:t>Interpretation: CA has the highest healthcare activity, and uninsured treatments are significant but not dominant.</w:t>
      </w:r>
    </w:p>
    <w:p w14:paraId="2D711CB7" w14:textId="6833945C" w:rsidR="00BB18B8" w:rsidRPr="00BB18B8" w:rsidRDefault="00BB18B8" w:rsidP="00BB18B8">
      <w:r>
        <w:rPr>
          <w:noProof/>
        </w:rPr>
        <w:drawing>
          <wp:inline distT="0" distB="0" distL="0" distR="0" wp14:anchorId="1DCF8BFA" wp14:editId="557075A8">
            <wp:extent cx="5943600" cy="3381375"/>
            <wp:effectExtent l="0" t="0" r="0" b="9525"/>
            <wp:docPr id="1671276596" name="drawing" descr="A graph of a number of treatment treatments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108F955A-5042-4E13-8411-DA42ADC5220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276596" name="drawing" descr="A graph of a number of treatment treatments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5AD9B" w14:textId="47E32F18" w:rsidR="00BB18B8" w:rsidRPr="00BB18B8" w:rsidRDefault="00BB18B8" w:rsidP="00685BC2">
      <w:pPr>
        <w:pStyle w:val="Heading1"/>
        <w:jc w:val="left"/>
      </w:pPr>
      <w:r w:rsidRPr="00BB18B8">
        <w:t>4. Sum of Max Price by Cost Category</w:t>
      </w:r>
    </w:p>
    <w:p w14:paraId="41463543" w14:textId="33B149EF" w:rsidR="00BB18B8" w:rsidRPr="00BB18B8" w:rsidRDefault="00BB18B8" w:rsidP="00BB18B8">
      <w:r>
        <w:t>Chart Type:</w:t>
      </w:r>
    </w:p>
    <w:p w14:paraId="4A01BF4B" w14:textId="49BEB150" w:rsidR="00BB18B8" w:rsidRPr="00BB18B8" w:rsidRDefault="00BB18B8" w:rsidP="2B60ECEA">
      <w:pPr>
        <w:rPr>
          <w:b/>
        </w:rPr>
      </w:pPr>
      <w:r w:rsidRPr="2B60ECEA">
        <w:rPr>
          <w:b/>
        </w:rPr>
        <w:t>Bar chart</w:t>
      </w:r>
    </w:p>
    <w:p w14:paraId="40146BA0" w14:textId="77777777" w:rsidR="00BB18B8" w:rsidRPr="00BB18B8" w:rsidRDefault="00BB18B8" w:rsidP="00BB18B8">
      <w:r w:rsidRPr="00BB18B8">
        <w:t>X-Axis: Cost Category (costly, moderate, affordable).</w:t>
      </w:r>
    </w:p>
    <w:p w14:paraId="6A71A89F" w14:textId="77777777" w:rsidR="00BB18B8" w:rsidRPr="00BB18B8" w:rsidRDefault="00BB18B8" w:rsidP="00BB18B8">
      <w:r w:rsidRPr="00BB18B8">
        <w:t>Y-Axis: Sum of Max Price.</w:t>
      </w:r>
    </w:p>
    <w:p w14:paraId="418E56E5" w14:textId="19A3AAF5" w:rsidR="00BB18B8" w:rsidRPr="00BB18B8" w:rsidRDefault="00BB18B8" w:rsidP="2B60ECEA">
      <w:pPr>
        <w:rPr>
          <w:b/>
        </w:rPr>
      </w:pPr>
      <w:r w:rsidRPr="2B60ECEA">
        <w:rPr>
          <w:b/>
        </w:rPr>
        <w:t>Insights:</w:t>
      </w:r>
    </w:p>
    <w:p w14:paraId="0CA87672" w14:textId="77777777" w:rsidR="00BB18B8" w:rsidRPr="00BB18B8" w:rsidRDefault="00BB18B8" w:rsidP="00BB18B8">
      <w:r w:rsidRPr="00BB18B8">
        <w:t>Costly treatments dominate with over 10M in max price.</w:t>
      </w:r>
    </w:p>
    <w:p w14:paraId="67799D0D" w14:textId="20629E45" w:rsidR="00BB18B8" w:rsidRPr="00BB18B8" w:rsidRDefault="00BB18B8" w:rsidP="00BB18B8">
      <w:r>
        <w:t>Moderate treatments are around 1–2M, and affordable treatments are below 1M.</w:t>
      </w:r>
    </w:p>
    <w:p w14:paraId="3F8ADD48" w14:textId="77777777" w:rsidR="00BB18B8" w:rsidRPr="00BB18B8" w:rsidRDefault="00BB18B8" w:rsidP="00BB18B8">
      <w:r w:rsidRPr="00BB18B8">
        <w:t>Interpretation: High-cost treatments contribute the most to overall expenditure, highlighting cost concentration.</w:t>
      </w:r>
    </w:p>
    <w:p w14:paraId="4D57D9AA" w14:textId="108FE177" w:rsidR="00BB18B8" w:rsidRPr="00BB18B8" w:rsidRDefault="00BB18B8" w:rsidP="00BB18B8">
      <w:r>
        <w:rPr>
          <w:noProof/>
        </w:rPr>
        <w:drawing>
          <wp:inline distT="0" distB="0" distL="0" distR="0" wp14:anchorId="7AC9519E" wp14:editId="4A896C40">
            <wp:extent cx="5943600" cy="3371850"/>
            <wp:effectExtent l="0" t="0" r="0" b="0"/>
            <wp:docPr id="697884419" name="drawing" descr="A graph of a number of blue squares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D86921D7-AA44-4A3B-9E27-F5E15B3DDF5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884419" name="drawing" descr="A graph of a number of blue squares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625AD" w14:textId="77777777" w:rsidR="00BB18B8" w:rsidRPr="00BB18B8" w:rsidRDefault="00BB18B8" w:rsidP="00BB18B8"/>
    <w:p w14:paraId="24202C4D" w14:textId="77777777" w:rsidR="00BB18B8" w:rsidRPr="00BB18B8" w:rsidRDefault="00BB18B8" w:rsidP="00BB18B8">
      <w:pPr>
        <w:pStyle w:val="Heading1"/>
        <w:jc w:val="left"/>
      </w:pPr>
      <w:r w:rsidRPr="00BB18B8">
        <w:t>5. Sum of Households by Disease Name</w:t>
      </w:r>
    </w:p>
    <w:p w14:paraId="01504045" w14:textId="77777777" w:rsidR="00BB18B8" w:rsidRPr="00BB18B8" w:rsidRDefault="00BB18B8" w:rsidP="00BB18B8"/>
    <w:p w14:paraId="296DA6E9" w14:textId="7A20B517" w:rsidR="00BB18B8" w:rsidRPr="00BB18B8" w:rsidRDefault="00BB18B8" w:rsidP="00BB18B8">
      <w:r>
        <w:t xml:space="preserve">Chart Type: </w:t>
      </w:r>
    </w:p>
    <w:p w14:paraId="7EBE56AD" w14:textId="58DD3287" w:rsidR="00BB18B8" w:rsidRPr="00BB18B8" w:rsidRDefault="00BB18B8" w:rsidP="2B60ECEA">
      <w:pPr>
        <w:rPr>
          <w:b/>
        </w:rPr>
      </w:pPr>
      <w:r w:rsidRPr="2B60ECEA">
        <w:rPr>
          <w:b/>
        </w:rPr>
        <w:t>Area chart.</w:t>
      </w:r>
    </w:p>
    <w:p w14:paraId="67103337" w14:textId="77777777" w:rsidR="00BB18B8" w:rsidRPr="00BB18B8" w:rsidRDefault="00BB18B8" w:rsidP="00BB18B8">
      <w:r w:rsidRPr="00BB18B8">
        <w:t>X-Axis: Disease Names (multiple conditions listed).</w:t>
      </w:r>
    </w:p>
    <w:p w14:paraId="7389C0D6" w14:textId="77777777" w:rsidR="00BB18B8" w:rsidRPr="00BB18B8" w:rsidRDefault="00BB18B8" w:rsidP="00BB18B8">
      <w:r w:rsidRPr="00BB18B8">
        <w:t>Y-Axis: Households (ranging from 30 to 60).</w:t>
      </w:r>
    </w:p>
    <w:p w14:paraId="50B1141E" w14:textId="7344C96B" w:rsidR="00BB18B8" w:rsidRPr="00BB18B8" w:rsidRDefault="00BB18B8" w:rsidP="2B60ECEA">
      <w:pPr>
        <w:rPr>
          <w:b/>
          <w:bCs/>
        </w:rPr>
      </w:pPr>
      <w:r w:rsidRPr="2B60ECEA">
        <w:rPr>
          <w:b/>
          <w:bCs/>
        </w:rPr>
        <w:t>Insights:</w:t>
      </w:r>
    </w:p>
    <w:p w14:paraId="345DA1C2" w14:textId="77777777" w:rsidR="00BB18B8" w:rsidRPr="00BB18B8" w:rsidRDefault="00BB18B8" w:rsidP="00BB18B8">
      <w:r w:rsidRPr="00BB18B8">
        <w:t>Highest household count (~60) for Cancer diseases, followed by Stroke and related conditions.</w:t>
      </w:r>
    </w:p>
    <w:p w14:paraId="6734F0E0" w14:textId="4AB6A3FE" w:rsidR="00BB18B8" w:rsidRPr="00BB18B8" w:rsidRDefault="00BB18B8" w:rsidP="00BB18B8">
      <w:r>
        <w:t>Gradual decline across other diseases, with the lowest around 30 households.</w:t>
      </w:r>
    </w:p>
    <w:p w14:paraId="18F03121" w14:textId="41BB2D97" w:rsidR="00BB18B8" w:rsidRPr="00BB18B8" w:rsidRDefault="00BB18B8" w:rsidP="00BB18B8">
      <w:r>
        <w:t>Interpretation: Cancer and stroke-related conditions affect the largest number of households, indicating priority areas for healthcare planning.</w:t>
      </w:r>
    </w:p>
    <w:p w14:paraId="51997DA1" w14:textId="77777777" w:rsidR="00BB18B8" w:rsidRPr="00BB18B8" w:rsidRDefault="00BB18B8" w:rsidP="2B60ECEA">
      <w:pPr>
        <w:rPr>
          <w:b/>
          <w:bCs/>
        </w:rPr>
      </w:pPr>
      <w:r w:rsidRPr="2B60ECEA">
        <w:rPr>
          <w:b/>
          <w:bCs/>
        </w:rPr>
        <w:t>Overall Dashboard Description</w:t>
      </w:r>
    </w:p>
    <w:p w14:paraId="1995E905" w14:textId="1C789C14" w:rsidR="00BB18B8" w:rsidRPr="00BB18B8" w:rsidRDefault="00BB18B8" w:rsidP="00BB18B8">
      <w:r>
        <w:t>This Power BI dashboard provides a comprehensive view of healthcare treatments and costs, segmented by:</w:t>
      </w:r>
    </w:p>
    <w:p w14:paraId="27191E23" w14:textId="77777777" w:rsidR="00BB18B8" w:rsidRPr="00BB18B8" w:rsidRDefault="00BB18B8" w:rsidP="00BB18B8">
      <w:r w:rsidRPr="00BB18B8">
        <w:t>Age distribution (peak treatments in middle-aged and senior groups).</w:t>
      </w:r>
    </w:p>
    <w:p w14:paraId="09A5FCD6" w14:textId="77777777" w:rsidR="00BB18B8" w:rsidRPr="00BB18B8" w:rsidRDefault="00BB18B8" w:rsidP="00BB18B8">
      <w:r w:rsidRPr="00BB18B8">
        <w:t>Disease-specific trends (Psoriasis vs Asthma).</w:t>
      </w:r>
    </w:p>
    <w:p w14:paraId="3FE1423C" w14:textId="77777777" w:rsidR="00BB18B8" w:rsidRPr="00BB18B8" w:rsidRDefault="00BB18B8" w:rsidP="00BB18B8">
      <w:r w:rsidRPr="00BB18B8">
        <w:t>Geographic distribution (state-wise treatments and uninsured cases).</w:t>
      </w:r>
    </w:p>
    <w:p w14:paraId="3FB6BCE2" w14:textId="77777777" w:rsidR="00BB18B8" w:rsidRPr="00BB18B8" w:rsidRDefault="00BB18B8" w:rsidP="00BB18B8">
      <w:r w:rsidRPr="00BB18B8">
        <w:t>Cost analysis (costly treatments dominate expenditure).</w:t>
      </w:r>
    </w:p>
    <w:p w14:paraId="65B223D9" w14:textId="6078EFB5" w:rsidR="00BB18B8" w:rsidRPr="00BB18B8" w:rsidRDefault="00BB18B8" w:rsidP="00BB18B8">
      <w:r w:rsidRPr="00BB18B8">
        <w:t>Household impact by disease (Cancer and stroke most prevalent).</w:t>
      </w:r>
    </w:p>
    <w:p w14:paraId="220F9959" w14:textId="7C4F9441" w:rsidR="00BB18B8" w:rsidRDefault="00BB18B8" w:rsidP="00BB18B8">
      <w:r>
        <w:rPr>
          <w:noProof/>
        </w:rPr>
        <w:drawing>
          <wp:inline distT="0" distB="0" distL="0" distR="0" wp14:anchorId="4E09BB70" wp14:editId="13F7862A">
            <wp:extent cx="5943600" cy="3362325"/>
            <wp:effectExtent l="0" t="0" r="0" b="0"/>
            <wp:docPr id="877964882" name="drawing" descr="A graph showing a number of people with disabilities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2AFB1491-23CD-4750-9196-A677EA460CB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964882" name="drawing" descr="A graph showing a number of people with disabilities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57E73" w14:textId="77777777" w:rsidR="005227A0" w:rsidRDefault="005227A0"/>
    <w:sectPr w:rsidR="005227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632A7"/>
    <w:multiLevelType w:val="multilevel"/>
    <w:tmpl w:val="BACC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23BF6"/>
    <w:multiLevelType w:val="multilevel"/>
    <w:tmpl w:val="381C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5D2422"/>
    <w:multiLevelType w:val="multilevel"/>
    <w:tmpl w:val="E0AA8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9F7981"/>
    <w:multiLevelType w:val="multilevel"/>
    <w:tmpl w:val="3B3A9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7250BB"/>
    <w:multiLevelType w:val="multilevel"/>
    <w:tmpl w:val="AB38E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7D2FE6"/>
    <w:multiLevelType w:val="multilevel"/>
    <w:tmpl w:val="AD567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6D536B"/>
    <w:multiLevelType w:val="multilevel"/>
    <w:tmpl w:val="0FB01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D67201"/>
    <w:multiLevelType w:val="multilevel"/>
    <w:tmpl w:val="B96C1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DC9378"/>
    <w:multiLevelType w:val="hybridMultilevel"/>
    <w:tmpl w:val="FFFFFFFF"/>
    <w:lvl w:ilvl="0" w:tplc="8FD8D1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26BC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5064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2222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B863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41430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36DC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34CE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9E7C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2456155">
    <w:abstractNumId w:val="7"/>
  </w:num>
  <w:num w:numId="2" w16cid:durableId="1436822327">
    <w:abstractNumId w:val="0"/>
  </w:num>
  <w:num w:numId="3" w16cid:durableId="2076199502">
    <w:abstractNumId w:val="2"/>
  </w:num>
  <w:num w:numId="4" w16cid:durableId="559487639">
    <w:abstractNumId w:val="3"/>
  </w:num>
  <w:num w:numId="5" w16cid:durableId="604115380">
    <w:abstractNumId w:val="1"/>
  </w:num>
  <w:num w:numId="6" w16cid:durableId="610674287">
    <w:abstractNumId w:val="6"/>
  </w:num>
  <w:num w:numId="7" w16cid:durableId="801995764">
    <w:abstractNumId w:val="4"/>
  </w:num>
  <w:num w:numId="8" w16cid:durableId="849177374">
    <w:abstractNumId w:val="5"/>
  </w:num>
  <w:num w:numId="9" w16cid:durableId="8739232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8B8"/>
    <w:rsid w:val="0010570D"/>
    <w:rsid w:val="002446B4"/>
    <w:rsid w:val="003A1711"/>
    <w:rsid w:val="00435EB7"/>
    <w:rsid w:val="005227A0"/>
    <w:rsid w:val="00584A2E"/>
    <w:rsid w:val="00685BC2"/>
    <w:rsid w:val="00731F7D"/>
    <w:rsid w:val="009B286C"/>
    <w:rsid w:val="00B67199"/>
    <w:rsid w:val="00BB18B8"/>
    <w:rsid w:val="00D63310"/>
    <w:rsid w:val="00E30386"/>
    <w:rsid w:val="00F85F09"/>
    <w:rsid w:val="12A8D7CC"/>
    <w:rsid w:val="1C461A16"/>
    <w:rsid w:val="2B60ECEA"/>
    <w:rsid w:val="416D032F"/>
    <w:rsid w:val="4C86FD08"/>
    <w:rsid w:val="5ACFA434"/>
    <w:rsid w:val="61C02BC1"/>
    <w:rsid w:val="6E185ED1"/>
    <w:rsid w:val="78D92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4704C6"/>
  <w15:chartTrackingRefBased/>
  <w15:docId w15:val="{5DE2D0D5-D234-4809-9250-CAD538379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18B8"/>
  </w:style>
  <w:style w:type="paragraph" w:styleId="Heading1">
    <w:name w:val="heading 1"/>
    <w:basedOn w:val="Normal"/>
    <w:next w:val="Normal"/>
    <w:link w:val="Heading1Char"/>
    <w:uiPriority w:val="9"/>
    <w:qFormat/>
    <w:rsid w:val="00BB18B8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8B8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8B8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8B8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8B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8B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8B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8B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8B8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8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8B8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8B8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8B8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8B8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8B8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8B8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8B8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8B8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B18B8"/>
    <w:pPr>
      <w:pBdr>
        <w:top w:val="single" w:sz="6" w:space="8" w:color="196B24" w:themeColor="accent3"/>
        <w:bottom w:val="single" w:sz="6" w:space="8" w:color="196B24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BB18B8"/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8B8"/>
    <w:pPr>
      <w:numPr>
        <w:ilvl w:val="1"/>
      </w:numPr>
      <w:jc w:val="center"/>
    </w:pPr>
    <w:rPr>
      <w:color w:val="0E2841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8B8"/>
    <w:rPr>
      <w:color w:val="0E2841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8B8"/>
    <w:pPr>
      <w:spacing w:before="160"/>
      <w:ind w:left="720" w:right="720"/>
      <w:jc w:val="center"/>
    </w:pPr>
    <w:rPr>
      <w:i/>
      <w:iCs/>
      <w:color w:val="124F1A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B18B8"/>
    <w:rPr>
      <w:i/>
      <w:iCs/>
      <w:color w:val="124F1A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BB1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8B8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8B8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8B8"/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BB18B8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B18B8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BB18B8"/>
    <w:rPr>
      <w:b/>
      <w:bCs/>
    </w:rPr>
  </w:style>
  <w:style w:type="character" w:styleId="Emphasis">
    <w:name w:val="Emphasis"/>
    <w:basedOn w:val="DefaultParagraphFont"/>
    <w:uiPriority w:val="20"/>
    <w:qFormat/>
    <w:rsid w:val="00BB18B8"/>
    <w:rPr>
      <w:i/>
      <w:iCs/>
      <w:color w:val="000000" w:themeColor="text1"/>
    </w:rPr>
  </w:style>
  <w:style w:type="paragraph" w:styleId="NoSpacing">
    <w:name w:val="No Spacing"/>
    <w:uiPriority w:val="1"/>
    <w:qFormat/>
    <w:rsid w:val="00BB18B8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BB18B8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BB18B8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BB18B8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B18B8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Chaitanya Sri Chevula</dc:creator>
  <cp:keywords/>
  <dc:description/>
  <cp:lastModifiedBy>Grandhe Mounika</cp:lastModifiedBy>
  <cp:revision>2</cp:revision>
  <dcterms:created xsi:type="dcterms:W3CDTF">2026-01-10T10:59:00Z</dcterms:created>
  <dcterms:modified xsi:type="dcterms:W3CDTF">2026-01-10T12:36:00Z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c655256-13e9-4c0b-ba73-c54361842301_Enabled">
    <vt:lpwstr>true</vt:lpwstr>
  </property>
  <property fmtid="{D5CDD505-2E9C-101B-9397-08002B2CF9AE}" pid="3" name="MSIP_Label_ec655256-13e9-4c0b-ba73-c54361842301_SetDate">
    <vt:lpwstr>2026-01-10T11:11:00Z</vt:lpwstr>
  </property>
  <property fmtid="{D5CDD505-2E9C-101B-9397-08002B2CF9AE}" pid="4" name="MSIP_Label_ec655256-13e9-4c0b-ba73-c54361842301_Method">
    <vt:lpwstr>Privileged</vt:lpwstr>
  </property>
  <property fmtid="{D5CDD505-2E9C-101B-9397-08002B2CF9AE}" pid="5" name="MSIP_Label_ec655256-13e9-4c0b-ba73-c54361842301_Name">
    <vt:lpwstr>Public</vt:lpwstr>
  </property>
  <property fmtid="{D5CDD505-2E9C-101B-9397-08002B2CF9AE}" pid="6" name="MSIP_Label_ec655256-13e9-4c0b-ba73-c54361842301_SiteId">
    <vt:lpwstr>edf442f5-b994-4c86-a131-b42b03a16c95</vt:lpwstr>
  </property>
  <property fmtid="{D5CDD505-2E9C-101B-9397-08002B2CF9AE}" pid="7" name="MSIP_Label_ec655256-13e9-4c0b-ba73-c54361842301_ActionId">
    <vt:lpwstr>d95335dd-c814-4339-ab64-22fd8859fc10</vt:lpwstr>
  </property>
  <property fmtid="{D5CDD505-2E9C-101B-9397-08002B2CF9AE}" pid="8" name="MSIP_Label_ec655256-13e9-4c0b-ba73-c54361842301_ContentBits">
    <vt:lpwstr>0</vt:lpwstr>
  </property>
  <property fmtid="{D5CDD505-2E9C-101B-9397-08002B2CF9AE}" pid="9" name="MSIP_Label_ec655256-13e9-4c0b-ba73-c54361842301_Tag">
    <vt:lpwstr>10, 0, 1, 1</vt:lpwstr>
  </property>
</Properties>
</file>