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drawing>
          <wp:inline xmlns:a="http://schemas.openxmlformats.org/drawingml/2006/main" xmlns:pic="http://schemas.openxmlformats.org/drawingml/2006/picture">
            <wp:extent cx="4754880" cy="3172818"/>
            <wp:docPr id="1" name="Picture 1"/>
            <wp:cNvGraphicFramePr>
              <a:graphicFrameLocks noChangeAspect="1"/>
            </wp:cNvGraphicFramePr>
            <a:graphic>
              <a:graphicData uri="http://schemas.openxmlformats.org/drawingml/2006/picture">
                <pic:pic>
                  <pic:nvPicPr>
                    <pic:cNvPr id="0" name="image(13).png"/>
                    <pic:cNvPicPr/>
                  </pic:nvPicPr>
                  <pic:blipFill>
                    <a:blip r:embed="rId11"/>
                    <a:stretch>
                      <a:fillRect/>
                    </a:stretch>
                  </pic:blipFill>
                  <pic:spPr>
                    <a:xfrm>
                      <a:off x="0" y="0"/>
                      <a:ext cx="4754880" cy="3172818"/>
                    </a:xfrm>
                    <a:prstGeom prst="rect"/>
                  </pic:spPr>
                </pic:pic>
              </a:graphicData>
            </a:graphic>
          </wp:inline>
        </w:drawing>
      </w:r>
    </w:p>
    <w:p>
      <w:pPr>
        <w:pStyle w:val="Title"/>
        <w:jc w:val="center"/>
      </w:pPr>
      <w:r>
        <w:t>LoanHub Vodacom M-Pesa OpenAPI</w:t>
      </w:r>
    </w:p>
    <w:p>
      <w:pPr>
        <w:jc w:val="center"/>
      </w:pPr>
      <w:r>
        <w:rPr>
          <w:b/>
          <w:color w:val="111827"/>
          <w:sz w:val="34"/>
        </w:rPr>
        <w:t>Sandbox Testing, Verification and Go-Live Manual</w:t>
      </w:r>
    </w:p>
    <w:p>
      <w:pPr>
        <w:spacing w:before="360"/>
        <w:jc w:val="center"/>
      </w:pPr>
      <w:r>
        <w:rPr>
          <w:color w:val="475569"/>
          <w:sz w:val="20"/>
        </w:rPr>
        <w:t>Web release: LoanHub v1.2 M-Pesa Integration</w:t>
        <w:br/>
        <w:t>Market: Vodacom Lesotho (vodacomLES / LES / LSL)</w:t>
        <w:br/>
        <w:t>Prepared for: Matsepo and LoanHub participating lending companies</w:t>
        <w:br/>
        <w:t>Prepared by: Ithute Solutions</w:t>
      </w:r>
    </w:p>
    <w:tbl>
      <w:tblPr>
        <w:tblStyle w:val="TableGrid"/>
        <w:tblW w:type="auto" w:w="0"/>
        <w:jc w:val="center"/>
        <w:tblLook w:firstColumn="1" w:firstRow="1" w:lastColumn="0" w:lastRow="0" w:noHBand="0" w:noVBand="1" w:val="04A0"/>
      </w:tblPr>
      <w:tblGrid>
        <w:gridCol w:w="10200"/>
      </w:tblGrid>
      <w:tr>
        <w:tc>
          <w:tcPr>
            <w:tcW w:type="dxa" w:w="10200"/>
            <w:shd w:fill="FEF3C7"/>
            <w:tcMar>
              <w:top w:w="130" w:type="dxa"/>
              <w:start w:w="160" w:type="dxa"/>
              <w:bottom w:w="130" w:type="dxa"/>
              <w:end w:w="160" w:type="dxa"/>
            </w:tcMar>
          </w:tcPr>
          <w:p>
            <w:r>
              <w:rPr>
                <w:b/>
                <w:color w:val="111827"/>
                <w:sz w:val="18"/>
              </w:rPr>
              <w:t>Release statement</w:t>
            </w:r>
            <w:r>
              <w:rPr>
                <w:sz w:val="18"/>
              </w:rPr>
              <w:br/>
              <w:t>This manual validates the implemented LoanHub integration and guides sandbox testing. It does not prove production approval, settlement, or certification. Live operation requires valid Vodacom credentials, product enablement, organisation linking, end-to-end testing, review and go-live approval.</w:t>
            </w:r>
          </w:p>
        </w:tc>
      </w:tr>
    </w:tbl>
    <w:p>
      <w:pPr>
        <w:spacing w:after="0"/>
      </w:pPr>
    </w:p>
    <w:p>
      <w:r>
        <w:br w:type="page"/>
      </w:r>
    </w:p>
    <w:p>
      <w:pPr>
        <w:pStyle w:val="Heading1"/>
      </w:pPr>
      <w:r>
        <w:t>1. Document control and release scope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E60000"/>
            <w:vAlign w:val="center"/>
            <w:tcMar>
              <w:top w:w="90" w:type="dxa"/>
              <w:start w:w="110" w:type="dxa"/>
              <w:bottom w:w="90" w:type="dxa"/>
              <w:end w:w="110" w:type="dxa"/>
            </w:tcMar>
          </w:tcPr>
          <w:p>
            <w:r>
              <w:rPr>
                <w:b/>
                <w:color w:val="FFFFFF"/>
                <w:sz w:val="18"/>
              </w:rPr>
              <w:t>Item</w:t>
            </w:r>
          </w:p>
        </w:tc>
        <w:tc>
          <w:tcPr>
            <w:tcW w:type="dxa" w:w="5100"/>
            <w:shd w:fill="E60000"/>
            <w:vAlign w:val="center"/>
            <w:tcMar>
              <w:top w:w="90" w:type="dxa"/>
              <w:start w:w="110" w:type="dxa"/>
              <w:bottom w:w="90" w:type="dxa"/>
              <w:end w:w="110" w:type="dxa"/>
            </w:tcMar>
          </w:tcPr>
          <w:p>
            <w:r>
              <w:rPr>
                <w:b/>
                <w:color w:val="FFFFFF"/>
                <w:sz w:val="18"/>
              </w:rPr>
              <w:t>Value</w:t>
            </w:r>
          </w:p>
        </w:tc>
      </w:tr>
      <w:tr>
        <w:tc>
          <w:tcPr>
            <w:tcW w:type="dxa" w:w="5100"/>
            <w:vAlign w:val="top"/>
            <w:tcMar>
              <w:top w:w="80" w:type="dxa"/>
              <w:start w:w="100" w:type="dxa"/>
              <w:bottom w:w="80" w:type="dxa"/>
              <w:end w:w="100" w:type="dxa"/>
            </w:tcMar>
          </w:tcPr>
          <w:p>
            <w:pPr>
              <w:spacing w:after="0"/>
            </w:pPr>
            <w:r>
              <w:rPr>
                <w:sz w:val="17"/>
              </w:rPr>
              <w:t>Document owner</w:t>
            </w:r>
          </w:p>
        </w:tc>
        <w:tc>
          <w:tcPr>
            <w:tcW w:type="dxa" w:w="5100"/>
            <w:vAlign w:val="top"/>
            <w:tcMar>
              <w:top w:w="80" w:type="dxa"/>
              <w:start w:w="100" w:type="dxa"/>
              <w:bottom w:w="80" w:type="dxa"/>
              <w:end w:w="100" w:type="dxa"/>
            </w:tcMar>
          </w:tcPr>
          <w:p>
            <w:pPr>
              <w:spacing w:after="0"/>
            </w:pPr>
            <w:r>
              <w:rPr>
                <w:sz w:val="17"/>
              </w:rPr>
              <w:t>Ithute Solutions / LoanHub platform owner</w:t>
            </w:r>
          </w:p>
        </w:tc>
      </w:tr>
      <w:tr>
        <w:tc>
          <w:tcPr>
            <w:tcW w:type="dxa" w:w="5100"/>
            <w:vAlign w:val="top"/>
            <w:tcMar>
              <w:top w:w="80" w:type="dxa"/>
              <w:start w:w="100" w:type="dxa"/>
              <w:bottom w:w="80" w:type="dxa"/>
              <w:end w:w="100" w:type="dxa"/>
            </w:tcMar>
            <w:shd w:fill="F8FAFC"/>
          </w:tcPr>
          <w:p>
            <w:pPr>
              <w:spacing w:after="0"/>
            </w:pPr>
            <w:r>
              <w:rPr>
                <w:sz w:val="17"/>
              </w:rPr>
              <w:t>Version</w:t>
            </w:r>
          </w:p>
        </w:tc>
        <w:tc>
          <w:tcPr>
            <w:tcW w:type="dxa" w:w="5100"/>
            <w:vAlign w:val="top"/>
            <w:tcMar>
              <w:top w:w="80" w:type="dxa"/>
              <w:start w:w="100" w:type="dxa"/>
              <w:bottom w:w="80" w:type="dxa"/>
              <w:end w:w="100" w:type="dxa"/>
            </w:tcMar>
            <w:shd w:fill="F8FAFC"/>
          </w:tcPr>
          <w:p>
            <w:pPr>
              <w:spacing w:after="0"/>
            </w:pPr>
            <w:r>
              <w:rPr>
                <w:sz w:val="17"/>
              </w:rPr>
              <w:t>1.0 testing manual for LoanHub M-Pesa web integration</w:t>
            </w:r>
          </w:p>
        </w:tc>
      </w:tr>
      <w:tr>
        <w:tc>
          <w:tcPr>
            <w:tcW w:type="dxa" w:w="5100"/>
            <w:vAlign w:val="top"/>
            <w:tcMar>
              <w:top w:w="80" w:type="dxa"/>
              <w:start w:w="100" w:type="dxa"/>
              <w:bottom w:w="80" w:type="dxa"/>
              <w:end w:w="100" w:type="dxa"/>
            </w:tcMar>
          </w:tcPr>
          <w:p>
            <w:pPr>
              <w:spacing w:after="0"/>
            </w:pPr>
            <w:r>
              <w:rPr>
                <w:sz w:val="17"/>
              </w:rPr>
              <w:t>Date</w:t>
            </w:r>
          </w:p>
        </w:tc>
        <w:tc>
          <w:tcPr>
            <w:tcW w:type="dxa" w:w="5100"/>
            <w:vAlign w:val="top"/>
            <w:tcMar>
              <w:top w:w="80" w:type="dxa"/>
              <w:start w:w="100" w:type="dxa"/>
              <w:bottom w:w="80" w:type="dxa"/>
              <w:end w:w="100" w:type="dxa"/>
            </w:tcMar>
          </w:tcPr>
          <w:p>
            <w:pPr>
              <w:spacing w:after="0"/>
            </w:pPr>
            <w:r>
              <w:rPr>
                <w:sz w:val="17"/>
              </w:rPr>
              <w:t>2026-07-17</w:t>
            </w:r>
          </w:p>
        </w:tc>
      </w:tr>
      <w:tr>
        <w:tc>
          <w:tcPr>
            <w:tcW w:type="dxa" w:w="5100"/>
            <w:vAlign w:val="top"/>
            <w:tcMar>
              <w:top w:w="80" w:type="dxa"/>
              <w:start w:w="100" w:type="dxa"/>
              <w:bottom w:w="80" w:type="dxa"/>
              <w:end w:w="100" w:type="dxa"/>
            </w:tcMar>
            <w:shd w:fill="F8FAFC"/>
          </w:tcPr>
          <w:p>
            <w:pPr>
              <w:spacing w:after="0"/>
            </w:pPr>
            <w:r>
              <w:rPr>
                <w:sz w:val="17"/>
              </w:rPr>
              <w:t>Database migration head</w:t>
            </w:r>
          </w:p>
        </w:tc>
        <w:tc>
          <w:tcPr>
            <w:tcW w:type="dxa" w:w="5100"/>
            <w:vAlign w:val="top"/>
            <w:tcMar>
              <w:top w:w="80" w:type="dxa"/>
              <w:start w:w="100" w:type="dxa"/>
              <w:bottom w:w="80" w:type="dxa"/>
              <w:end w:w="100" w:type="dxa"/>
            </w:tcMar>
            <w:shd w:fill="F8FAFC"/>
          </w:tcPr>
          <w:p>
            <w:pPr>
              <w:spacing w:after="0"/>
            </w:pPr>
            <w:r>
              <w:rPr>
                <w:sz w:val="17"/>
              </w:rPr>
              <w:t>b8d5e21f9a30</w:t>
            </w:r>
          </w:p>
        </w:tc>
      </w:tr>
      <w:tr>
        <w:tc>
          <w:tcPr>
            <w:tcW w:type="dxa" w:w="5100"/>
            <w:vAlign w:val="top"/>
            <w:tcMar>
              <w:top w:w="80" w:type="dxa"/>
              <w:start w:w="100" w:type="dxa"/>
              <w:bottom w:w="80" w:type="dxa"/>
              <w:end w:w="100" w:type="dxa"/>
            </w:tcMar>
          </w:tcPr>
          <w:p>
            <w:pPr>
              <w:spacing w:after="0"/>
            </w:pPr>
            <w:r>
              <w:rPr>
                <w:sz w:val="17"/>
              </w:rPr>
              <w:t>Backend</w:t>
            </w:r>
          </w:p>
        </w:tc>
        <w:tc>
          <w:tcPr>
            <w:tcW w:type="dxa" w:w="5100"/>
            <w:vAlign w:val="top"/>
            <w:tcMar>
              <w:top w:w="80" w:type="dxa"/>
              <w:start w:w="100" w:type="dxa"/>
              <w:bottom w:w="80" w:type="dxa"/>
              <w:end w:w="100" w:type="dxa"/>
            </w:tcMar>
          </w:tcPr>
          <w:p>
            <w:pPr>
              <w:spacing w:after="0"/>
            </w:pPr>
            <w:r>
              <w:rPr>
                <w:sz w:val="17"/>
              </w:rPr>
              <w:t>FastAPI, SQLAlchemy, Alembic, PostgreSQL, Redis</w:t>
            </w:r>
          </w:p>
        </w:tc>
      </w:tr>
      <w:tr>
        <w:tc>
          <w:tcPr>
            <w:tcW w:type="dxa" w:w="5100"/>
            <w:vAlign w:val="top"/>
            <w:tcMar>
              <w:top w:w="80" w:type="dxa"/>
              <w:start w:w="100" w:type="dxa"/>
              <w:bottom w:w="80" w:type="dxa"/>
              <w:end w:w="100" w:type="dxa"/>
            </w:tcMar>
            <w:shd w:fill="F8FAFC"/>
          </w:tcPr>
          <w:p>
            <w:pPr>
              <w:spacing w:after="0"/>
            </w:pPr>
            <w:r>
              <w:rPr>
                <w:sz w:val="17"/>
              </w:rPr>
              <w:t>Frontend</w:t>
            </w:r>
          </w:p>
        </w:tc>
        <w:tc>
          <w:tcPr>
            <w:tcW w:type="dxa" w:w="5100"/>
            <w:vAlign w:val="top"/>
            <w:tcMar>
              <w:top w:w="80" w:type="dxa"/>
              <w:start w:w="100" w:type="dxa"/>
              <w:bottom w:w="80" w:type="dxa"/>
              <w:end w:w="100" w:type="dxa"/>
            </w:tcMar>
            <w:shd w:fill="F8FAFC"/>
          </w:tcPr>
          <w:p>
            <w:pPr>
              <w:spacing w:after="0"/>
            </w:pPr>
            <w:r>
              <w:rPr>
                <w:sz w:val="17"/>
              </w:rPr>
              <w:t>Next.js 16, React 19, TypeScript, Tailwind CSS</w:t>
            </w:r>
          </w:p>
        </w:tc>
      </w:tr>
      <w:tr>
        <w:tc>
          <w:tcPr>
            <w:tcW w:type="dxa" w:w="5100"/>
            <w:vAlign w:val="top"/>
            <w:tcMar>
              <w:top w:w="80" w:type="dxa"/>
              <w:start w:w="100" w:type="dxa"/>
              <w:bottom w:w="80" w:type="dxa"/>
              <w:end w:w="100" w:type="dxa"/>
            </w:tcMar>
          </w:tcPr>
          <w:p>
            <w:pPr>
              <w:spacing w:after="0"/>
            </w:pPr>
            <w:r>
              <w:rPr>
                <w:sz w:val="17"/>
              </w:rPr>
              <w:t>M-Pesa market</w:t>
            </w:r>
          </w:p>
        </w:tc>
        <w:tc>
          <w:tcPr>
            <w:tcW w:type="dxa" w:w="5100"/>
            <w:vAlign w:val="top"/>
            <w:tcMar>
              <w:top w:w="80" w:type="dxa"/>
              <w:start w:w="100" w:type="dxa"/>
              <w:bottom w:w="80" w:type="dxa"/>
              <w:end w:w="100" w:type="dxa"/>
            </w:tcMar>
          </w:tcPr>
          <w:p>
            <w:pPr>
              <w:spacing w:after="0"/>
            </w:pPr>
            <w:r>
              <w:rPr>
                <w:sz w:val="17"/>
              </w:rPr>
              <w:t>vodacomLES</w:t>
            </w:r>
          </w:p>
        </w:tc>
      </w:tr>
      <w:tr>
        <w:tc>
          <w:tcPr>
            <w:tcW w:type="dxa" w:w="5100"/>
            <w:vAlign w:val="top"/>
            <w:tcMar>
              <w:top w:w="80" w:type="dxa"/>
              <w:start w:w="100" w:type="dxa"/>
              <w:bottom w:w="80" w:type="dxa"/>
              <w:end w:w="100" w:type="dxa"/>
            </w:tcMar>
            <w:shd w:fill="F8FAFC"/>
          </w:tcPr>
          <w:p>
            <w:pPr>
              <w:spacing w:after="0"/>
            </w:pPr>
            <w:r>
              <w:rPr>
                <w:sz w:val="17"/>
              </w:rPr>
              <w:t>Country and currency</w:t>
            </w:r>
          </w:p>
        </w:tc>
        <w:tc>
          <w:tcPr>
            <w:tcW w:type="dxa" w:w="5100"/>
            <w:vAlign w:val="top"/>
            <w:tcMar>
              <w:top w:w="80" w:type="dxa"/>
              <w:start w:w="100" w:type="dxa"/>
              <w:bottom w:w="80" w:type="dxa"/>
              <w:end w:w="100" w:type="dxa"/>
            </w:tcMar>
            <w:shd w:fill="F8FAFC"/>
          </w:tcPr>
          <w:p>
            <w:pPr>
              <w:spacing w:after="0"/>
            </w:pPr>
            <w:r>
              <w:rPr>
                <w:sz w:val="17"/>
              </w:rPr>
              <w:t>LES / LSL</w:t>
            </w:r>
          </w:p>
        </w:tc>
      </w:tr>
      <w:tr>
        <w:tc>
          <w:tcPr>
            <w:tcW w:type="dxa" w:w="5100"/>
            <w:vAlign w:val="top"/>
            <w:tcMar>
              <w:top w:w="80" w:type="dxa"/>
              <w:start w:w="100" w:type="dxa"/>
              <w:bottom w:w="80" w:type="dxa"/>
              <w:end w:w="100" w:type="dxa"/>
            </w:tcMar>
          </w:tcPr>
          <w:p>
            <w:pPr>
              <w:spacing w:after="0"/>
            </w:pPr>
            <w:r>
              <w:rPr>
                <w:sz w:val="17"/>
              </w:rPr>
              <w:t>Supported actors</w:t>
            </w:r>
          </w:p>
        </w:tc>
        <w:tc>
          <w:tcPr>
            <w:tcW w:type="dxa" w:w="5100"/>
            <w:vAlign w:val="top"/>
            <w:tcMar>
              <w:top w:w="80" w:type="dxa"/>
              <w:start w:w="100" w:type="dxa"/>
              <w:bottom w:w="80" w:type="dxa"/>
              <w:end w:w="100" w:type="dxa"/>
            </w:tcMar>
          </w:tcPr>
          <w:p>
            <w:pPr>
              <w:spacing w:after="0"/>
            </w:pPr>
            <w:r>
              <w:rPr>
                <w:sz w:val="17"/>
              </w:rPr>
              <w:t>Borrower, company finance/management, platform owner</w:t>
            </w:r>
          </w:p>
        </w:tc>
      </w:tr>
    </w:tbl>
    <w:p>
      <w:pPr>
        <w:spacing w:after="0"/>
      </w:pPr>
    </w:p>
    <w:p>
      <w:pPr>
        <w:pStyle w:val="Heading2"/>
      </w:pPr>
      <w:r>
        <w:t>Purpose</w:t>
      </w:r>
    </w:p>
    <w:p>
      <w:r>
        <w:t>This manual provides repeatable test procedures for LoanHub's M-Pesa payment, disbursement, direct-debit, reversal, monitoring, receipt and support-query features. It is designed for developers, finance testers, company owners, support teams and the platform owner.</w:t>
      </w:r>
    </w:p>
    <w:p>
      <w:pPr>
        <w:pStyle w:val="Heading2"/>
      </w:pPr>
      <w:r>
        <w:t>What is implemented</w:t>
      </w:r>
    </w:p>
    <w:p>
      <w:pPr>
        <w:pStyle w:val="BulletText"/>
      </w:pPr>
      <w:r>
        <w:t>Per-company encrypted M-Pesa configuration and SessionKey testing.</w:t>
      </w:r>
    </w:p>
    <w:p>
      <w:pPr>
        <w:pStyle w:val="BulletText"/>
      </w:pPr>
      <w:r>
        <w:t>C2B single-stage and multi-stage borrower repayments.</w:t>
      </w:r>
    </w:p>
    <w:p>
      <w:pPr>
        <w:pStyle w:val="BulletText"/>
      </w:pPr>
      <w:r>
        <w:t>Query Beneficiary Name before B2C loan disbursement.</w:t>
      </w:r>
    </w:p>
    <w:p>
      <w:pPr>
        <w:pStyle w:val="BulletText"/>
      </w:pPr>
      <w:r>
        <w:t>B2C disbursement, B2B business payment, transaction query and status update.</w:t>
      </w:r>
    </w:p>
    <w:p>
      <w:pPr>
        <w:pStyle w:val="BulletText"/>
      </w:pPr>
      <w:r>
        <w:t>Direct Debit Create, Payment, Query and Cancel.</w:t>
      </w:r>
    </w:p>
    <w:p>
      <w:pPr>
        <w:pStyle w:val="BulletText"/>
      </w:pPr>
      <w:r>
        <w:t>Reversal request, management approval and compensating accounting/loan effects.</w:t>
      </w:r>
    </w:p>
    <w:p>
      <w:pPr>
        <w:pStyle w:val="BulletText"/>
      </w:pPr>
      <w:r>
        <w:t>Idempotent callbacks, automatic status reconciliation and PDF transaction documents.</w:t>
      </w:r>
    </w:p>
    <w:p>
      <w:pPr>
        <w:pStyle w:val="BulletText"/>
      </w:pPr>
      <w:r>
        <w:t>Platform-owner monitoring, company/borrower query centre and one non-overlapping floating tool dock.</w:t>
      </w:r>
    </w:p>
    <w:p>
      <w:pPr>
        <w:pStyle w:val="Heading2"/>
      </w:pPr>
      <w:r>
        <w:t>Verification boundary</w:t>
      </w:r>
    </w:p>
    <w:tbl>
      <w:tblPr>
        <w:tblStyle w:val="TableGrid"/>
        <w:tblW w:type="auto" w:w="0"/>
        <w:jc w:val="center"/>
        <w:tblLook w:firstColumn="1" w:firstRow="1" w:lastColumn="0" w:lastRow="0" w:noHBand="0" w:noVBand="1" w:val="04A0"/>
      </w:tblPr>
      <w:tblGrid>
        <w:gridCol w:w="10200"/>
      </w:tblGrid>
      <w:tr>
        <w:tc>
          <w:tcPr>
            <w:tcW w:type="dxa" w:w="10200"/>
            <w:shd w:fill="FEF3C7"/>
            <w:tcMar>
              <w:top w:w="130" w:type="dxa"/>
              <w:start w:w="160" w:type="dxa"/>
              <w:bottom w:w="130" w:type="dxa"/>
              <w:end w:w="160" w:type="dxa"/>
            </w:tcMar>
          </w:tcPr>
          <w:p>
            <w:r>
              <w:rPr>
                <w:b/>
                <w:color w:val="111827"/>
                <w:sz w:val="18"/>
              </w:rPr>
              <w:t>Important</w:t>
            </w:r>
            <w:r>
              <w:rPr>
                <w:sz w:val="18"/>
              </w:rPr>
              <w:br/>
              <w:t>The exact field names and response fields for each product must be compared with the current Vodacom Lesotho portal page attached to the actual application. The Query Transaction Status contract is confirmed from supplied documentation. Other payloads follow the portal conventions but must be validated during sandbox certification.</w:t>
            </w:r>
          </w:p>
        </w:tc>
      </w:tr>
    </w:tbl>
    <w:p>
      <w:pPr>
        <w:spacing w:after="0"/>
      </w:pPr>
    </w:p>
    <w:p>
      <w:r>
        <w:br w:type="page"/>
      </w:r>
    </w:p>
    <w:p>
      <w:pPr>
        <w:pStyle w:val="Heading1"/>
      </w:pPr>
      <w:r>
        <w:t>2. Manual contents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417"/>
            <w:shd w:fill="E60000"/>
            <w:vAlign w:val="center"/>
            <w:tcMar>
              <w:top w:w="90" w:type="dxa"/>
              <w:start w:w="110" w:type="dxa"/>
              <w:bottom w:w="90" w:type="dxa"/>
              <w:end w:w="110" w:type="dxa"/>
            </w:tcMar>
          </w:tcPr>
          <w:p>
            <w:r>
              <w:rPr>
                <w:b/>
                <w:color w:val="FFFFFF"/>
                <w:sz w:val="18"/>
              </w:rPr>
              <w:t>Section</w:t>
            </w:r>
          </w:p>
        </w:tc>
        <w:tc>
          <w:tcPr>
            <w:tcW w:type="dxa" w:w="8220"/>
            <w:shd w:fill="E60000"/>
            <w:vAlign w:val="center"/>
            <w:tcMar>
              <w:top w:w="90" w:type="dxa"/>
              <w:start w:w="110" w:type="dxa"/>
              <w:bottom w:w="90" w:type="dxa"/>
              <w:end w:w="110" w:type="dxa"/>
            </w:tcMar>
          </w:tcPr>
          <w:p>
            <w:r>
              <w:rPr>
                <w:b/>
                <w:color w:val="FFFFFF"/>
                <w:sz w:val="18"/>
              </w:rPr>
              <w:t>Topic</w:t>
            </w:r>
          </w:p>
        </w:tc>
      </w:tr>
      <w:tr>
        <w:tc>
          <w:tcPr>
            <w:tcW w:type="dxa" w:w="1417"/>
            <w:vAlign w:val="top"/>
            <w:tcMar>
              <w:top w:w="80" w:type="dxa"/>
              <w:start w:w="100" w:type="dxa"/>
              <w:bottom w:w="80" w:type="dxa"/>
              <w:end w:w="100" w:type="dxa"/>
            </w:tcMar>
          </w:tcPr>
          <w:p>
            <w:pPr>
              <w:spacing w:after="0"/>
            </w:pPr>
            <w:r>
              <w:rPr>
                <w:sz w:val="17"/>
              </w:rPr>
              <w:t>3</w:t>
            </w:r>
          </w:p>
        </w:tc>
        <w:tc>
          <w:tcPr>
            <w:tcW w:type="dxa" w:w="8220"/>
            <w:vAlign w:val="top"/>
            <w:tcMar>
              <w:top w:w="80" w:type="dxa"/>
              <w:start w:w="100" w:type="dxa"/>
              <w:bottom w:w="80" w:type="dxa"/>
              <w:end w:w="100" w:type="dxa"/>
            </w:tcMar>
          </w:tcPr>
          <w:p>
            <w:pPr>
              <w:spacing w:after="0"/>
            </w:pPr>
            <w:r>
              <w:rPr>
                <w:sz w:val="17"/>
              </w:rPr>
              <w:t>Architecture and role controls</w:t>
            </w:r>
          </w:p>
        </w:tc>
      </w:tr>
      <w:tr>
        <w:tc>
          <w:tcPr>
            <w:tcW w:type="dxa" w:w="1417"/>
            <w:vAlign w:val="top"/>
            <w:tcMar>
              <w:top w:w="80" w:type="dxa"/>
              <w:start w:w="100" w:type="dxa"/>
              <w:bottom w:w="80" w:type="dxa"/>
              <w:end w:w="100" w:type="dxa"/>
            </w:tcMar>
            <w:shd w:fill="F8FAFC"/>
          </w:tcPr>
          <w:p>
            <w:pPr>
              <w:spacing w:after="0"/>
            </w:pPr>
            <w:r>
              <w:rPr>
                <w:sz w:val="17"/>
              </w:rPr>
              <w:t>4</w:t>
            </w:r>
          </w:p>
        </w:tc>
        <w:tc>
          <w:tcPr>
            <w:tcW w:type="dxa" w:w="8220"/>
            <w:vAlign w:val="top"/>
            <w:tcMar>
              <w:top w:w="80" w:type="dxa"/>
              <w:start w:w="100" w:type="dxa"/>
              <w:bottom w:w="80" w:type="dxa"/>
              <w:end w:w="100" w:type="dxa"/>
            </w:tcMar>
            <w:shd w:fill="F8FAFC"/>
          </w:tcPr>
          <w:p>
            <w:pPr>
              <w:spacing w:after="0"/>
            </w:pPr>
            <w:r>
              <w:rPr>
                <w:sz w:val="17"/>
              </w:rPr>
              <w:t>Environment preparation and installation</w:t>
            </w:r>
          </w:p>
        </w:tc>
      </w:tr>
      <w:tr>
        <w:tc>
          <w:tcPr>
            <w:tcW w:type="dxa" w:w="1417"/>
            <w:vAlign w:val="top"/>
            <w:tcMar>
              <w:top w:w="80" w:type="dxa"/>
              <w:start w:w="100" w:type="dxa"/>
              <w:bottom w:w="80" w:type="dxa"/>
              <w:end w:w="100" w:type="dxa"/>
            </w:tcMar>
          </w:tcPr>
          <w:p>
            <w:pPr>
              <w:spacing w:after="0"/>
            </w:pPr>
            <w:r>
              <w:rPr>
                <w:sz w:val="17"/>
              </w:rPr>
              <w:t>5</w:t>
            </w:r>
          </w:p>
        </w:tc>
        <w:tc>
          <w:tcPr>
            <w:tcW w:type="dxa" w:w="8220"/>
            <w:vAlign w:val="top"/>
            <w:tcMar>
              <w:top w:w="80" w:type="dxa"/>
              <w:start w:w="100" w:type="dxa"/>
              <w:bottom w:w="80" w:type="dxa"/>
              <w:end w:w="100" w:type="dxa"/>
            </w:tcMar>
          </w:tcPr>
          <w:p>
            <w:pPr>
              <w:spacing w:after="0"/>
            </w:pPr>
            <w:r>
              <w:rPr>
                <w:sz w:val="17"/>
              </w:rPr>
              <w:t>Company M-Pesa configuration</w:t>
            </w:r>
          </w:p>
        </w:tc>
      </w:tr>
      <w:tr>
        <w:tc>
          <w:tcPr>
            <w:tcW w:type="dxa" w:w="1417"/>
            <w:vAlign w:val="top"/>
            <w:tcMar>
              <w:top w:w="80" w:type="dxa"/>
              <w:start w:w="100" w:type="dxa"/>
              <w:bottom w:w="80" w:type="dxa"/>
              <w:end w:w="100" w:type="dxa"/>
            </w:tcMar>
            <w:shd w:fill="F8FAFC"/>
          </w:tcPr>
          <w:p>
            <w:pPr>
              <w:spacing w:after="0"/>
            </w:pPr>
            <w:r>
              <w:rPr>
                <w:sz w:val="17"/>
              </w:rPr>
              <w:t>6</w:t>
            </w:r>
          </w:p>
        </w:tc>
        <w:tc>
          <w:tcPr>
            <w:tcW w:type="dxa" w:w="8220"/>
            <w:vAlign w:val="top"/>
            <w:tcMar>
              <w:top w:w="80" w:type="dxa"/>
              <w:start w:w="100" w:type="dxa"/>
              <w:bottom w:w="80" w:type="dxa"/>
              <w:end w:w="100" w:type="dxa"/>
            </w:tcMar>
            <w:shd w:fill="F8FAFC"/>
          </w:tcPr>
          <w:p>
            <w:pPr>
              <w:spacing w:after="0"/>
            </w:pPr>
            <w:r>
              <w:rPr>
                <w:sz w:val="17"/>
              </w:rPr>
              <w:t>SessionKey and connection tests</w:t>
            </w:r>
          </w:p>
        </w:tc>
      </w:tr>
      <w:tr>
        <w:tc>
          <w:tcPr>
            <w:tcW w:type="dxa" w:w="1417"/>
            <w:vAlign w:val="top"/>
            <w:tcMar>
              <w:top w:w="80" w:type="dxa"/>
              <w:start w:w="100" w:type="dxa"/>
              <w:bottom w:w="80" w:type="dxa"/>
              <w:end w:w="100" w:type="dxa"/>
            </w:tcMar>
          </w:tcPr>
          <w:p>
            <w:pPr>
              <w:spacing w:after="0"/>
            </w:pPr>
            <w:r>
              <w:rPr>
                <w:sz w:val="17"/>
              </w:rPr>
              <w:t>7</w:t>
            </w:r>
          </w:p>
        </w:tc>
        <w:tc>
          <w:tcPr>
            <w:tcW w:type="dxa" w:w="8220"/>
            <w:vAlign w:val="top"/>
            <w:tcMar>
              <w:top w:w="80" w:type="dxa"/>
              <w:start w:w="100" w:type="dxa"/>
              <w:bottom w:w="80" w:type="dxa"/>
              <w:end w:w="100" w:type="dxa"/>
            </w:tcMar>
          </w:tcPr>
          <w:p>
            <w:pPr>
              <w:spacing w:after="0"/>
            </w:pPr>
            <w:r>
              <w:rPr>
                <w:sz w:val="17"/>
              </w:rPr>
              <w:t>Borrower C2B single-stage repayment</w:t>
            </w:r>
          </w:p>
        </w:tc>
      </w:tr>
      <w:tr>
        <w:tc>
          <w:tcPr>
            <w:tcW w:type="dxa" w:w="1417"/>
            <w:vAlign w:val="top"/>
            <w:tcMar>
              <w:top w:w="80" w:type="dxa"/>
              <w:start w:w="100" w:type="dxa"/>
              <w:bottom w:w="80" w:type="dxa"/>
              <w:end w:w="100" w:type="dxa"/>
            </w:tcMar>
            <w:shd w:fill="F8FAFC"/>
          </w:tcPr>
          <w:p>
            <w:pPr>
              <w:spacing w:after="0"/>
            </w:pPr>
            <w:r>
              <w:rPr>
                <w:sz w:val="17"/>
              </w:rPr>
              <w:t>8</w:t>
            </w:r>
          </w:p>
        </w:tc>
        <w:tc>
          <w:tcPr>
            <w:tcW w:type="dxa" w:w="8220"/>
            <w:vAlign w:val="top"/>
            <w:tcMar>
              <w:top w:w="80" w:type="dxa"/>
              <w:start w:w="100" w:type="dxa"/>
              <w:bottom w:w="80" w:type="dxa"/>
              <w:end w:w="100" w:type="dxa"/>
            </w:tcMar>
            <w:shd w:fill="F8FAFC"/>
          </w:tcPr>
          <w:p>
            <w:pPr>
              <w:spacing w:after="0"/>
            </w:pPr>
            <w:r>
              <w:rPr>
                <w:sz w:val="17"/>
              </w:rPr>
              <w:t>Borrower C2B multi-stage repayment</w:t>
            </w:r>
          </w:p>
        </w:tc>
      </w:tr>
      <w:tr>
        <w:tc>
          <w:tcPr>
            <w:tcW w:type="dxa" w:w="1417"/>
            <w:vAlign w:val="top"/>
            <w:tcMar>
              <w:top w:w="80" w:type="dxa"/>
              <w:start w:w="100" w:type="dxa"/>
              <w:bottom w:w="80" w:type="dxa"/>
              <w:end w:w="100" w:type="dxa"/>
            </w:tcMar>
          </w:tcPr>
          <w:p>
            <w:pPr>
              <w:spacing w:after="0"/>
            </w:pPr>
            <w:r>
              <w:rPr>
                <w:sz w:val="17"/>
              </w:rPr>
              <w:t>9</w:t>
            </w:r>
          </w:p>
        </w:tc>
        <w:tc>
          <w:tcPr>
            <w:tcW w:type="dxa" w:w="8220"/>
            <w:vAlign w:val="top"/>
            <w:tcMar>
              <w:top w:w="80" w:type="dxa"/>
              <w:start w:w="100" w:type="dxa"/>
              <w:bottom w:w="80" w:type="dxa"/>
              <w:end w:w="100" w:type="dxa"/>
            </w:tcMar>
          </w:tcPr>
          <w:p>
            <w:pPr>
              <w:spacing w:after="0"/>
            </w:pPr>
            <w:r>
              <w:rPr>
                <w:sz w:val="17"/>
              </w:rPr>
              <w:t>Callbacks, status query and reconciliation</w:t>
            </w:r>
          </w:p>
        </w:tc>
      </w:tr>
      <w:tr>
        <w:tc>
          <w:tcPr>
            <w:tcW w:type="dxa" w:w="1417"/>
            <w:vAlign w:val="top"/>
            <w:tcMar>
              <w:top w:w="80" w:type="dxa"/>
              <w:start w:w="100" w:type="dxa"/>
              <w:bottom w:w="80" w:type="dxa"/>
              <w:end w:w="100" w:type="dxa"/>
            </w:tcMar>
            <w:shd w:fill="F8FAFC"/>
          </w:tcPr>
          <w:p>
            <w:pPr>
              <w:spacing w:after="0"/>
            </w:pPr>
            <w:r>
              <w:rPr>
                <w:sz w:val="17"/>
              </w:rPr>
              <w:t>10</w:t>
            </w:r>
          </w:p>
        </w:tc>
        <w:tc>
          <w:tcPr>
            <w:tcW w:type="dxa" w:w="8220"/>
            <w:vAlign w:val="top"/>
            <w:tcMar>
              <w:top w:w="80" w:type="dxa"/>
              <w:start w:w="100" w:type="dxa"/>
              <w:bottom w:w="80" w:type="dxa"/>
              <w:end w:w="100" w:type="dxa"/>
            </w:tcMar>
            <w:shd w:fill="F8FAFC"/>
          </w:tcPr>
          <w:p>
            <w:pPr>
              <w:spacing w:after="0"/>
            </w:pPr>
            <w:r>
              <w:rPr>
                <w:sz w:val="17"/>
              </w:rPr>
              <w:t>B2C loan disbursement and beneficiary verification</w:t>
            </w:r>
          </w:p>
        </w:tc>
      </w:tr>
      <w:tr>
        <w:tc>
          <w:tcPr>
            <w:tcW w:type="dxa" w:w="1417"/>
            <w:vAlign w:val="top"/>
            <w:tcMar>
              <w:top w:w="80" w:type="dxa"/>
              <w:start w:w="100" w:type="dxa"/>
              <w:bottom w:w="80" w:type="dxa"/>
              <w:end w:w="100" w:type="dxa"/>
            </w:tcMar>
          </w:tcPr>
          <w:p>
            <w:pPr>
              <w:spacing w:after="0"/>
            </w:pPr>
            <w:r>
              <w:rPr>
                <w:sz w:val="17"/>
              </w:rPr>
              <w:t>11</w:t>
            </w:r>
          </w:p>
        </w:tc>
        <w:tc>
          <w:tcPr>
            <w:tcW w:type="dxa" w:w="8220"/>
            <w:vAlign w:val="top"/>
            <w:tcMar>
              <w:top w:w="80" w:type="dxa"/>
              <w:start w:w="100" w:type="dxa"/>
              <w:bottom w:w="80" w:type="dxa"/>
              <w:end w:w="100" w:type="dxa"/>
            </w:tcMar>
          </w:tcPr>
          <w:p>
            <w:pPr>
              <w:spacing w:after="0"/>
            </w:pPr>
            <w:r>
              <w:rPr>
                <w:sz w:val="17"/>
              </w:rPr>
              <w:t>B2B company payment</w:t>
            </w:r>
          </w:p>
        </w:tc>
      </w:tr>
      <w:tr>
        <w:tc>
          <w:tcPr>
            <w:tcW w:type="dxa" w:w="1417"/>
            <w:vAlign w:val="top"/>
            <w:tcMar>
              <w:top w:w="80" w:type="dxa"/>
              <w:start w:w="100" w:type="dxa"/>
              <w:bottom w:w="80" w:type="dxa"/>
              <w:end w:w="100" w:type="dxa"/>
            </w:tcMar>
            <w:shd w:fill="F8FAFC"/>
          </w:tcPr>
          <w:p>
            <w:pPr>
              <w:spacing w:after="0"/>
            </w:pPr>
            <w:r>
              <w:rPr>
                <w:sz w:val="17"/>
              </w:rPr>
              <w:t>12</w:t>
            </w:r>
          </w:p>
        </w:tc>
        <w:tc>
          <w:tcPr>
            <w:tcW w:type="dxa" w:w="8220"/>
            <w:vAlign w:val="top"/>
            <w:tcMar>
              <w:top w:w="80" w:type="dxa"/>
              <w:start w:w="100" w:type="dxa"/>
              <w:bottom w:w="80" w:type="dxa"/>
              <w:end w:w="100" w:type="dxa"/>
            </w:tcMar>
            <w:shd w:fill="F8FAFC"/>
          </w:tcPr>
          <w:p>
            <w:pPr>
              <w:spacing w:after="0"/>
            </w:pPr>
            <w:r>
              <w:rPr>
                <w:sz w:val="17"/>
              </w:rPr>
              <w:t>Direct-debit mandate and collection</w:t>
            </w:r>
          </w:p>
        </w:tc>
      </w:tr>
      <w:tr>
        <w:tc>
          <w:tcPr>
            <w:tcW w:type="dxa" w:w="1417"/>
            <w:vAlign w:val="top"/>
            <w:tcMar>
              <w:top w:w="80" w:type="dxa"/>
              <w:start w:w="100" w:type="dxa"/>
              <w:bottom w:w="80" w:type="dxa"/>
              <w:end w:w="100" w:type="dxa"/>
            </w:tcMar>
          </w:tcPr>
          <w:p>
            <w:pPr>
              <w:spacing w:after="0"/>
            </w:pPr>
            <w:r>
              <w:rPr>
                <w:sz w:val="17"/>
              </w:rPr>
              <w:t>13</w:t>
            </w:r>
          </w:p>
        </w:tc>
        <w:tc>
          <w:tcPr>
            <w:tcW w:type="dxa" w:w="8220"/>
            <w:vAlign w:val="top"/>
            <w:tcMar>
              <w:top w:w="80" w:type="dxa"/>
              <w:start w:w="100" w:type="dxa"/>
              <w:bottom w:w="80" w:type="dxa"/>
              <w:end w:w="100" w:type="dxa"/>
            </w:tcMar>
          </w:tcPr>
          <w:p>
            <w:pPr>
              <w:spacing w:after="0"/>
            </w:pPr>
            <w:r>
              <w:rPr>
                <w:sz w:val="17"/>
              </w:rPr>
              <w:t>Reversal workflow</w:t>
            </w:r>
          </w:p>
        </w:tc>
      </w:tr>
      <w:tr>
        <w:tc>
          <w:tcPr>
            <w:tcW w:type="dxa" w:w="1417"/>
            <w:vAlign w:val="top"/>
            <w:tcMar>
              <w:top w:w="80" w:type="dxa"/>
              <w:start w:w="100" w:type="dxa"/>
              <w:bottom w:w="80" w:type="dxa"/>
              <w:end w:w="100" w:type="dxa"/>
            </w:tcMar>
            <w:shd w:fill="F8FAFC"/>
          </w:tcPr>
          <w:p>
            <w:pPr>
              <w:spacing w:after="0"/>
            </w:pPr>
            <w:r>
              <w:rPr>
                <w:sz w:val="17"/>
              </w:rPr>
              <w:t>14</w:t>
            </w:r>
          </w:p>
        </w:tc>
        <w:tc>
          <w:tcPr>
            <w:tcW w:type="dxa" w:w="8220"/>
            <w:vAlign w:val="top"/>
            <w:tcMar>
              <w:top w:w="80" w:type="dxa"/>
              <w:start w:w="100" w:type="dxa"/>
              <w:bottom w:w="80" w:type="dxa"/>
              <w:end w:w="100" w:type="dxa"/>
            </w:tcMar>
            <w:shd w:fill="F8FAFC"/>
          </w:tcPr>
          <w:p>
            <w:pPr>
              <w:spacing w:after="0"/>
            </w:pPr>
            <w:r>
              <w:rPr>
                <w:sz w:val="17"/>
              </w:rPr>
              <w:t>Receipts, loan balance and accounting</w:t>
            </w:r>
          </w:p>
        </w:tc>
      </w:tr>
      <w:tr>
        <w:tc>
          <w:tcPr>
            <w:tcW w:type="dxa" w:w="1417"/>
            <w:vAlign w:val="top"/>
            <w:tcMar>
              <w:top w:w="80" w:type="dxa"/>
              <w:start w:w="100" w:type="dxa"/>
              <w:bottom w:w="80" w:type="dxa"/>
              <w:end w:w="100" w:type="dxa"/>
            </w:tcMar>
          </w:tcPr>
          <w:p>
            <w:pPr>
              <w:spacing w:after="0"/>
            </w:pPr>
            <w:r>
              <w:rPr>
                <w:sz w:val="17"/>
              </w:rPr>
              <w:t>15</w:t>
            </w:r>
          </w:p>
        </w:tc>
        <w:tc>
          <w:tcPr>
            <w:tcW w:type="dxa" w:w="8220"/>
            <w:vAlign w:val="top"/>
            <w:tcMar>
              <w:top w:w="80" w:type="dxa"/>
              <w:start w:w="100" w:type="dxa"/>
              <w:bottom w:w="80" w:type="dxa"/>
              <w:end w:w="100" w:type="dxa"/>
            </w:tcMar>
          </w:tcPr>
          <w:p>
            <w:pPr>
              <w:spacing w:after="0"/>
            </w:pPr>
            <w:r>
              <w:rPr>
                <w:sz w:val="17"/>
              </w:rPr>
              <w:t>Platform-owner oversight</w:t>
            </w:r>
          </w:p>
        </w:tc>
      </w:tr>
      <w:tr>
        <w:tc>
          <w:tcPr>
            <w:tcW w:type="dxa" w:w="1417"/>
            <w:vAlign w:val="top"/>
            <w:tcMar>
              <w:top w:w="80" w:type="dxa"/>
              <w:start w:w="100" w:type="dxa"/>
              <w:bottom w:w="80" w:type="dxa"/>
              <w:end w:w="100" w:type="dxa"/>
            </w:tcMar>
            <w:shd w:fill="F8FAFC"/>
          </w:tcPr>
          <w:p>
            <w:pPr>
              <w:spacing w:after="0"/>
            </w:pPr>
            <w:r>
              <w:rPr>
                <w:sz w:val="17"/>
              </w:rPr>
              <w:t>16</w:t>
            </w:r>
          </w:p>
        </w:tc>
        <w:tc>
          <w:tcPr>
            <w:tcW w:type="dxa" w:w="8220"/>
            <w:vAlign w:val="top"/>
            <w:tcMar>
              <w:top w:w="80" w:type="dxa"/>
              <w:start w:w="100" w:type="dxa"/>
              <w:bottom w:w="80" w:type="dxa"/>
              <w:end w:w="100" w:type="dxa"/>
            </w:tcMar>
            <w:shd w:fill="F8FAFC"/>
          </w:tcPr>
          <w:p>
            <w:pPr>
              <w:spacing w:after="0"/>
            </w:pPr>
            <w:r>
              <w:rPr>
                <w:sz w:val="17"/>
              </w:rPr>
              <w:t>User query centre and floating tools</w:t>
            </w:r>
          </w:p>
        </w:tc>
      </w:tr>
      <w:tr>
        <w:tc>
          <w:tcPr>
            <w:tcW w:type="dxa" w:w="1417"/>
            <w:vAlign w:val="top"/>
            <w:tcMar>
              <w:top w:w="80" w:type="dxa"/>
              <w:start w:w="100" w:type="dxa"/>
              <w:bottom w:w="80" w:type="dxa"/>
              <w:end w:w="100" w:type="dxa"/>
            </w:tcMar>
          </w:tcPr>
          <w:p>
            <w:pPr>
              <w:spacing w:after="0"/>
            </w:pPr>
            <w:r>
              <w:rPr>
                <w:sz w:val="17"/>
              </w:rPr>
              <w:t>17</w:t>
            </w:r>
          </w:p>
        </w:tc>
        <w:tc>
          <w:tcPr>
            <w:tcW w:type="dxa" w:w="8220"/>
            <w:vAlign w:val="top"/>
            <w:tcMar>
              <w:top w:w="80" w:type="dxa"/>
              <w:start w:w="100" w:type="dxa"/>
              <w:bottom w:w="80" w:type="dxa"/>
              <w:end w:w="100" w:type="dxa"/>
            </w:tcMar>
          </w:tcPr>
          <w:p>
            <w:pPr>
              <w:spacing w:after="0"/>
            </w:pPr>
            <w:r>
              <w:rPr>
                <w:sz w:val="17"/>
              </w:rPr>
              <w:t>Error-code and resilience tests</w:t>
            </w:r>
          </w:p>
        </w:tc>
      </w:tr>
      <w:tr>
        <w:tc>
          <w:tcPr>
            <w:tcW w:type="dxa" w:w="1417"/>
            <w:vAlign w:val="top"/>
            <w:tcMar>
              <w:top w:w="80" w:type="dxa"/>
              <w:start w:w="100" w:type="dxa"/>
              <w:bottom w:w="80" w:type="dxa"/>
              <w:end w:w="100" w:type="dxa"/>
            </w:tcMar>
            <w:shd w:fill="F8FAFC"/>
          </w:tcPr>
          <w:p>
            <w:pPr>
              <w:spacing w:after="0"/>
            </w:pPr>
            <w:r>
              <w:rPr>
                <w:sz w:val="17"/>
              </w:rPr>
              <w:t>18</w:t>
            </w:r>
          </w:p>
        </w:tc>
        <w:tc>
          <w:tcPr>
            <w:tcW w:type="dxa" w:w="8220"/>
            <w:vAlign w:val="top"/>
            <w:tcMar>
              <w:top w:w="80" w:type="dxa"/>
              <w:start w:w="100" w:type="dxa"/>
              <w:bottom w:w="80" w:type="dxa"/>
              <w:end w:w="100" w:type="dxa"/>
            </w:tcMar>
            <w:shd w:fill="F8FAFC"/>
          </w:tcPr>
          <w:p>
            <w:pPr>
              <w:spacing w:after="0"/>
            </w:pPr>
            <w:r>
              <w:rPr>
                <w:sz w:val="17"/>
              </w:rPr>
              <w:t>Security and privacy tests</w:t>
            </w:r>
          </w:p>
        </w:tc>
      </w:tr>
      <w:tr>
        <w:tc>
          <w:tcPr>
            <w:tcW w:type="dxa" w:w="1417"/>
            <w:vAlign w:val="top"/>
            <w:tcMar>
              <w:top w:w="80" w:type="dxa"/>
              <w:start w:w="100" w:type="dxa"/>
              <w:bottom w:w="80" w:type="dxa"/>
              <w:end w:w="100" w:type="dxa"/>
            </w:tcMar>
          </w:tcPr>
          <w:p>
            <w:pPr>
              <w:spacing w:after="0"/>
            </w:pPr>
            <w:r>
              <w:rPr>
                <w:sz w:val="17"/>
              </w:rPr>
              <w:t>19</w:t>
            </w:r>
          </w:p>
        </w:tc>
        <w:tc>
          <w:tcPr>
            <w:tcW w:type="dxa" w:w="8220"/>
            <w:vAlign w:val="top"/>
            <w:tcMar>
              <w:top w:w="80" w:type="dxa"/>
              <w:start w:w="100" w:type="dxa"/>
              <w:bottom w:w="80" w:type="dxa"/>
              <w:end w:w="100" w:type="dxa"/>
            </w:tcMar>
          </w:tcPr>
          <w:p>
            <w:pPr>
              <w:spacing w:after="0"/>
            </w:pPr>
            <w:r>
              <w:rPr>
                <w:sz w:val="17"/>
              </w:rPr>
              <w:t>Responsive UI and accessibility tests</w:t>
            </w:r>
          </w:p>
        </w:tc>
      </w:tr>
      <w:tr>
        <w:tc>
          <w:tcPr>
            <w:tcW w:type="dxa" w:w="1417"/>
            <w:vAlign w:val="top"/>
            <w:tcMar>
              <w:top w:w="80" w:type="dxa"/>
              <w:start w:w="100" w:type="dxa"/>
              <w:bottom w:w="80" w:type="dxa"/>
              <w:end w:w="100" w:type="dxa"/>
            </w:tcMar>
            <w:shd w:fill="F8FAFC"/>
          </w:tcPr>
          <w:p>
            <w:pPr>
              <w:spacing w:after="0"/>
            </w:pPr>
            <w:r>
              <w:rPr>
                <w:sz w:val="17"/>
              </w:rPr>
              <w:t>20</w:t>
            </w:r>
          </w:p>
        </w:tc>
        <w:tc>
          <w:tcPr>
            <w:tcW w:type="dxa" w:w="8220"/>
            <w:vAlign w:val="top"/>
            <w:tcMar>
              <w:top w:w="80" w:type="dxa"/>
              <w:start w:w="100" w:type="dxa"/>
              <w:bottom w:w="80" w:type="dxa"/>
              <w:end w:w="100" w:type="dxa"/>
            </w:tcMar>
            <w:shd w:fill="F8FAFC"/>
          </w:tcPr>
          <w:p>
            <w:pPr>
              <w:spacing w:after="0"/>
            </w:pPr>
            <w:r>
              <w:rPr>
                <w:sz w:val="17"/>
              </w:rPr>
              <w:t>Regression and go-live sign-off</w:t>
            </w:r>
          </w:p>
        </w:tc>
      </w:tr>
      <w:tr>
        <w:tc>
          <w:tcPr>
            <w:tcW w:type="dxa" w:w="1417"/>
            <w:vAlign w:val="top"/>
            <w:tcMar>
              <w:top w:w="80" w:type="dxa"/>
              <w:start w:w="100" w:type="dxa"/>
              <w:bottom w:w="80" w:type="dxa"/>
              <w:end w:w="100" w:type="dxa"/>
            </w:tcMar>
          </w:tcPr>
          <w:p>
            <w:pPr>
              <w:spacing w:after="0"/>
            </w:pPr>
            <w:r>
              <w:rPr>
                <w:sz w:val="17"/>
              </w:rPr>
              <w:t>21</w:t>
            </w:r>
          </w:p>
        </w:tc>
        <w:tc>
          <w:tcPr>
            <w:tcW w:type="dxa" w:w="8220"/>
            <w:vAlign w:val="top"/>
            <w:tcMar>
              <w:top w:w="80" w:type="dxa"/>
              <w:start w:w="100" w:type="dxa"/>
              <w:bottom w:w="80" w:type="dxa"/>
              <w:end w:w="100" w:type="dxa"/>
            </w:tcMar>
          </w:tcPr>
          <w:p>
            <w:pPr>
              <w:spacing w:after="0"/>
            </w:pPr>
            <w:r>
              <w:rPr>
                <w:sz w:val="17"/>
              </w:rPr>
              <w:t>Troubleshooting reference</w:t>
            </w:r>
          </w:p>
        </w:tc>
      </w:tr>
    </w:tbl>
    <w:p>
      <w:pPr>
        <w:spacing w:after="0"/>
      </w:pPr>
    </w:p>
    <w:p>
      <w:pPr>
        <w:pStyle w:val="Heading2"/>
      </w:pPr>
      <w:r>
        <w:t>Test result convention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E60000"/>
            <w:vAlign w:val="center"/>
            <w:tcMar>
              <w:top w:w="90" w:type="dxa"/>
              <w:start w:w="110" w:type="dxa"/>
              <w:bottom w:w="90" w:type="dxa"/>
              <w:end w:w="110" w:type="dxa"/>
            </w:tcMar>
          </w:tcPr>
          <w:p>
            <w:r>
              <w:rPr>
                <w:b/>
                <w:color w:val="FFFFFF"/>
                <w:sz w:val="18"/>
              </w:rPr>
              <w:t>Result</w:t>
            </w:r>
          </w:p>
        </w:tc>
        <w:tc>
          <w:tcPr>
            <w:tcW w:type="dxa" w:w="5100"/>
            <w:shd w:fill="E60000"/>
            <w:vAlign w:val="center"/>
            <w:tcMar>
              <w:top w:w="90" w:type="dxa"/>
              <w:start w:w="110" w:type="dxa"/>
              <w:bottom w:w="90" w:type="dxa"/>
              <w:end w:w="110" w:type="dxa"/>
            </w:tcMar>
          </w:tcPr>
          <w:p>
            <w:r>
              <w:rPr>
                <w:b/>
                <w:color w:val="FFFFFF"/>
                <w:sz w:val="18"/>
              </w:rPr>
              <w:t>Meaning</w:t>
            </w:r>
          </w:p>
        </w:tc>
      </w:tr>
      <w:tr>
        <w:tc>
          <w:tcPr>
            <w:tcW w:type="dxa" w:w="5100"/>
            <w:vAlign w:val="top"/>
            <w:tcMar>
              <w:top w:w="80" w:type="dxa"/>
              <w:start w:w="100" w:type="dxa"/>
              <w:bottom w:w="80" w:type="dxa"/>
              <w:end w:w="100" w:type="dxa"/>
            </w:tcMar>
          </w:tcPr>
          <w:p>
            <w:pPr>
              <w:spacing w:after="0"/>
            </w:pPr>
            <w:r>
              <w:rPr>
                <w:sz w:val="17"/>
              </w:rPr>
              <w:t>PASS</w:t>
            </w:r>
          </w:p>
        </w:tc>
        <w:tc>
          <w:tcPr>
            <w:tcW w:type="dxa" w:w="5100"/>
            <w:vAlign w:val="top"/>
            <w:tcMar>
              <w:top w:w="80" w:type="dxa"/>
              <w:start w:w="100" w:type="dxa"/>
              <w:bottom w:w="80" w:type="dxa"/>
              <w:end w:w="100" w:type="dxa"/>
            </w:tcMar>
          </w:tcPr>
          <w:p>
            <w:pPr>
              <w:spacing w:after="0"/>
            </w:pPr>
            <w:r>
              <w:rPr>
                <w:sz w:val="17"/>
              </w:rPr>
              <w:t>Observed result matches the expected result.</w:t>
            </w:r>
          </w:p>
        </w:tc>
      </w:tr>
      <w:tr>
        <w:tc>
          <w:tcPr>
            <w:tcW w:type="dxa" w:w="5100"/>
            <w:vAlign w:val="top"/>
            <w:tcMar>
              <w:top w:w="80" w:type="dxa"/>
              <w:start w:w="100" w:type="dxa"/>
              <w:bottom w:w="80" w:type="dxa"/>
              <w:end w:w="100" w:type="dxa"/>
            </w:tcMar>
            <w:shd w:fill="F8FAFC"/>
          </w:tcPr>
          <w:p>
            <w:pPr>
              <w:spacing w:after="0"/>
            </w:pPr>
            <w:r>
              <w:rPr>
                <w:sz w:val="17"/>
              </w:rPr>
              <w:t>FAIL</w:t>
            </w:r>
          </w:p>
        </w:tc>
        <w:tc>
          <w:tcPr>
            <w:tcW w:type="dxa" w:w="5100"/>
            <w:vAlign w:val="top"/>
            <w:tcMar>
              <w:top w:w="80" w:type="dxa"/>
              <w:start w:w="100" w:type="dxa"/>
              <w:bottom w:w="80" w:type="dxa"/>
              <w:end w:w="100" w:type="dxa"/>
            </w:tcMar>
            <w:shd w:fill="F8FAFC"/>
          </w:tcPr>
          <w:p>
            <w:pPr>
              <w:spacing w:after="0"/>
            </w:pPr>
            <w:r>
              <w:rPr>
                <w:sz w:val="17"/>
              </w:rPr>
              <w:t>Observed result differs; record evidence and stop go-live for affected feature.</w:t>
            </w:r>
          </w:p>
        </w:tc>
      </w:tr>
      <w:tr>
        <w:tc>
          <w:tcPr>
            <w:tcW w:type="dxa" w:w="5100"/>
            <w:vAlign w:val="top"/>
            <w:tcMar>
              <w:top w:w="80" w:type="dxa"/>
              <w:start w:w="100" w:type="dxa"/>
              <w:bottom w:w="80" w:type="dxa"/>
              <w:end w:w="100" w:type="dxa"/>
            </w:tcMar>
          </w:tcPr>
          <w:p>
            <w:pPr>
              <w:spacing w:after="0"/>
            </w:pPr>
            <w:r>
              <w:rPr>
                <w:sz w:val="17"/>
              </w:rPr>
              <w:t>BLOCKED</w:t>
            </w:r>
          </w:p>
        </w:tc>
        <w:tc>
          <w:tcPr>
            <w:tcW w:type="dxa" w:w="5100"/>
            <w:vAlign w:val="top"/>
            <w:tcMar>
              <w:top w:w="80" w:type="dxa"/>
              <w:start w:w="100" w:type="dxa"/>
              <w:bottom w:w="80" w:type="dxa"/>
              <w:end w:w="100" w:type="dxa"/>
            </w:tcMar>
          </w:tcPr>
          <w:p>
            <w:pPr>
              <w:spacing w:after="0"/>
            </w:pPr>
            <w:r>
              <w:rPr>
                <w:sz w:val="17"/>
              </w:rPr>
              <w:t>External credentials, product scope, test number or provider availability prevents execution.</w:t>
            </w:r>
          </w:p>
        </w:tc>
      </w:tr>
      <w:tr>
        <w:tc>
          <w:tcPr>
            <w:tcW w:type="dxa" w:w="5100"/>
            <w:vAlign w:val="top"/>
            <w:tcMar>
              <w:top w:w="80" w:type="dxa"/>
              <w:start w:w="100" w:type="dxa"/>
              <w:bottom w:w="80" w:type="dxa"/>
              <w:end w:w="100" w:type="dxa"/>
            </w:tcMar>
            <w:shd w:fill="F8FAFC"/>
          </w:tcPr>
          <w:p>
            <w:pPr>
              <w:spacing w:after="0"/>
            </w:pPr>
            <w:r>
              <w:rPr>
                <w:sz w:val="17"/>
              </w:rPr>
              <w:t>NOT APPLICABLE</w:t>
            </w:r>
          </w:p>
        </w:tc>
        <w:tc>
          <w:tcPr>
            <w:tcW w:type="dxa" w:w="5100"/>
            <w:vAlign w:val="top"/>
            <w:tcMar>
              <w:top w:w="80" w:type="dxa"/>
              <w:start w:w="100" w:type="dxa"/>
              <w:bottom w:w="80" w:type="dxa"/>
              <w:end w:w="100" w:type="dxa"/>
            </w:tcMar>
            <w:shd w:fill="F8FAFC"/>
          </w:tcPr>
          <w:p>
            <w:pPr>
              <w:spacing w:after="0"/>
            </w:pPr>
            <w:r>
              <w:rPr>
                <w:sz w:val="17"/>
              </w:rPr>
              <w:t>The company contract does not enable the product.</w:t>
            </w:r>
          </w:p>
        </w:tc>
      </w:tr>
    </w:tbl>
    <w:p>
      <w:pPr>
        <w:spacing w:after="0"/>
      </w:pPr>
    </w:p>
    <w:p>
      <w:r>
        <w:br w:type="page"/>
      </w:r>
    </w:p>
    <w:p>
      <w:pPr>
        <w:pStyle w:val="Heading1"/>
      </w:pPr>
      <w:r>
        <w:t>3. Architecture and role controls</w:t>
      </w:r>
    </w:p>
    <w:p>
      <w:pPr>
        <w:jc w:val="center"/>
      </w:pPr>
      <w:r>
        <w:drawing>
          <wp:inline xmlns:a="http://schemas.openxmlformats.org/drawingml/2006/main" xmlns:pic="http://schemas.openxmlformats.org/drawingml/2006/picture">
            <wp:extent cx="6035040" cy="1890095"/>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035040" cy="1890095"/>
                    </a:xfrm>
                    <a:prstGeom prst="rect"/>
                  </pic:spPr>
                </pic:pic>
              </a:graphicData>
            </a:graphic>
          </wp:inline>
        </w:drawing>
      </w:r>
    </w:p>
    <w:p>
      <w:pPr>
        <w:pStyle w:val="Caption"/>
        <w:jc w:val="center"/>
      </w:pPr>
      <w:r>
        <w:t>Figure 1 - LoanHub M-Pesa runtime architecture</w:t>
      </w:r>
    </w:p>
    <w:p>
      <w:r>
        <w:t>M-Pesa secrets remain in the backend. Next.js sends normal LoanHub requests authenticated with the user access token and company header. The backend resolves tenant and branch access before calling M-Pesa.</w:t>
      </w:r>
    </w:p>
    <w:p>
      <w:pPr>
        <w:pStyle w:val="Heading2"/>
      </w:pPr>
      <w:r>
        <w:t>Role matrix</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040"/>
            <w:shd w:fill="E60000"/>
            <w:vAlign w:val="center"/>
            <w:tcMar>
              <w:top w:w="90" w:type="dxa"/>
              <w:start w:w="110" w:type="dxa"/>
              <w:bottom w:w="90" w:type="dxa"/>
              <w:end w:w="110" w:type="dxa"/>
            </w:tcMar>
          </w:tcPr>
          <w:p>
            <w:r>
              <w:rPr>
                <w:b/>
                <w:color w:val="FFFFFF"/>
                <w:sz w:val="18"/>
              </w:rPr>
              <w:t>Action</w:t>
            </w:r>
          </w:p>
        </w:tc>
        <w:tc>
          <w:tcPr>
            <w:tcW w:type="dxa" w:w="2040"/>
            <w:shd w:fill="E60000"/>
            <w:vAlign w:val="center"/>
            <w:tcMar>
              <w:top w:w="90" w:type="dxa"/>
              <w:start w:w="110" w:type="dxa"/>
              <w:bottom w:w="90" w:type="dxa"/>
              <w:end w:w="110" w:type="dxa"/>
            </w:tcMar>
          </w:tcPr>
          <w:p>
            <w:r>
              <w:rPr>
                <w:b/>
                <w:color w:val="FFFFFF"/>
                <w:sz w:val="18"/>
              </w:rPr>
              <w:t>Borrower</w:t>
            </w:r>
          </w:p>
        </w:tc>
        <w:tc>
          <w:tcPr>
            <w:tcW w:type="dxa" w:w="2040"/>
            <w:shd w:fill="E60000"/>
            <w:vAlign w:val="center"/>
            <w:tcMar>
              <w:top w:w="90" w:type="dxa"/>
              <w:start w:w="110" w:type="dxa"/>
              <w:bottom w:w="90" w:type="dxa"/>
              <w:end w:w="110" w:type="dxa"/>
            </w:tcMar>
          </w:tcPr>
          <w:p>
            <w:r>
              <w:rPr>
                <w:b/>
                <w:color w:val="FFFFFF"/>
                <w:sz w:val="18"/>
              </w:rPr>
              <w:t>Finance role</w:t>
            </w:r>
          </w:p>
        </w:tc>
        <w:tc>
          <w:tcPr>
            <w:tcW w:type="dxa" w:w="2040"/>
            <w:shd w:fill="E60000"/>
            <w:vAlign w:val="center"/>
            <w:tcMar>
              <w:top w:w="90" w:type="dxa"/>
              <w:start w:w="110" w:type="dxa"/>
              <w:bottom w:w="90" w:type="dxa"/>
              <w:end w:w="110" w:type="dxa"/>
            </w:tcMar>
          </w:tcPr>
          <w:p>
            <w:r>
              <w:rPr>
                <w:b/>
                <w:color w:val="FFFFFF"/>
                <w:sz w:val="18"/>
              </w:rPr>
              <w:t>Company management</w:t>
            </w:r>
          </w:p>
        </w:tc>
        <w:tc>
          <w:tcPr>
            <w:tcW w:type="dxa" w:w="2040"/>
            <w:shd w:fill="E60000"/>
            <w:vAlign w:val="center"/>
            <w:tcMar>
              <w:top w:w="90" w:type="dxa"/>
              <w:start w:w="110" w:type="dxa"/>
              <w:bottom w:w="90" w:type="dxa"/>
              <w:end w:w="110" w:type="dxa"/>
            </w:tcMar>
          </w:tcPr>
          <w:p>
            <w:r>
              <w:rPr>
                <w:b/>
                <w:color w:val="FFFFFF"/>
                <w:sz w:val="18"/>
              </w:rPr>
              <w:t>Platform owner</w:t>
            </w:r>
          </w:p>
        </w:tc>
      </w:tr>
      <w:tr>
        <w:tc>
          <w:tcPr>
            <w:tcW w:type="dxa" w:w="2040"/>
            <w:vAlign w:val="top"/>
            <w:tcMar>
              <w:top w:w="80" w:type="dxa"/>
              <w:start w:w="100" w:type="dxa"/>
              <w:bottom w:w="80" w:type="dxa"/>
              <w:end w:w="100" w:type="dxa"/>
            </w:tcMar>
          </w:tcPr>
          <w:p>
            <w:pPr>
              <w:spacing w:after="0"/>
            </w:pPr>
            <w:r>
              <w:rPr>
                <w:sz w:val="17"/>
              </w:rPr>
              <w:t>View own M-Pesa transactions</w:t>
            </w:r>
          </w:p>
        </w:tc>
        <w:tc>
          <w:tcPr>
            <w:tcW w:type="dxa" w:w="2040"/>
            <w:vAlign w:val="top"/>
            <w:tcMar>
              <w:top w:w="80" w:type="dxa"/>
              <w:start w:w="100" w:type="dxa"/>
              <w:bottom w:w="80" w:type="dxa"/>
              <w:end w:w="100" w:type="dxa"/>
            </w:tcMar>
          </w:tcPr>
          <w:p>
            <w:pPr>
              <w:spacing w:after="0"/>
            </w:pPr>
            <w:r>
              <w:rPr>
                <w:sz w:val="17"/>
              </w:rPr>
              <w:t>Yes</w:t>
            </w:r>
          </w:p>
        </w:tc>
        <w:tc>
          <w:tcPr>
            <w:tcW w:type="dxa" w:w="2040"/>
            <w:vAlign w:val="top"/>
            <w:tcMar>
              <w:top w:w="80" w:type="dxa"/>
              <w:start w:w="100" w:type="dxa"/>
              <w:bottom w:w="80" w:type="dxa"/>
              <w:end w:w="100" w:type="dxa"/>
            </w:tcMar>
          </w:tcPr>
          <w:p>
            <w:pPr>
              <w:spacing w:after="0"/>
            </w:pPr>
            <w:r>
              <w:rPr>
                <w:sz w:val="17"/>
              </w:rPr>
              <w:t>Company/branch scope</w:t>
            </w:r>
          </w:p>
        </w:tc>
        <w:tc>
          <w:tcPr>
            <w:tcW w:type="dxa" w:w="2040"/>
            <w:vAlign w:val="top"/>
            <w:tcMar>
              <w:top w:w="80" w:type="dxa"/>
              <w:start w:w="100" w:type="dxa"/>
              <w:bottom w:w="80" w:type="dxa"/>
              <w:end w:w="100" w:type="dxa"/>
            </w:tcMar>
          </w:tcPr>
          <w:p>
            <w:pPr>
              <w:spacing w:after="0"/>
            </w:pPr>
            <w:r>
              <w:rPr>
                <w:sz w:val="17"/>
              </w:rPr>
              <w:t>Company scope</w:t>
            </w:r>
          </w:p>
        </w:tc>
        <w:tc>
          <w:tcPr>
            <w:tcW w:type="dxa" w:w="2040"/>
            <w:vAlign w:val="top"/>
            <w:tcMar>
              <w:top w:w="80" w:type="dxa"/>
              <w:start w:w="100" w:type="dxa"/>
              <w:bottom w:w="80" w:type="dxa"/>
              <w:end w:w="100" w:type="dxa"/>
            </w:tcMar>
          </w:tcPr>
          <w:p>
            <w:pPr>
              <w:spacing w:after="0"/>
            </w:pPr>
            <w:r>
              <w:rPr>
                <w:sz w:val="17"/>
              </w:rPr>
              <w:t>All companies</w:t>
            </w:r>
          </w:p>
        </w:tc>
      </w:tr>
      <w:tr>
        <w:tc>
          <w:tcPr>
            <w:tcW w:type="dxa" w:w="2040"/>
            <w:vAlign w:val="top"/>
            <w:tcMar>
              <w:top w:w="80" w:type="dxa"/>
              <w:start w:w="100" w:type="dxa"/>
              <w:bottom w:w="80" w:type="dxa"/>
              <w:end w:w="100" w:type="dxa"/>
            </w:tcMar>
            <w:shd w:fill="F8FAFC"/>
          </w:tcPr>
          <w:p>
            <w:pPr>
              <w:spacing w:after="0"/>
            </w:pPr>
            <w:r>
              <w:rPr>
                <w:sz w:val="17"/>
              </w:rPr>
              <w:t>Initiate own C2B repayment</w:t>
            </w:r>
          </w:p>
        </w:tc>
        <w:tc>
          <w:tcPr>
            <w:tcW w:type="dxa" w:w="2040"/>
            <w:vAlign w:val="top"/>
            <w:tcMar>
              <w:top w:w="80" w:type="dxa"/>
              <w:start w:w="100" w:type="dxa"/>
              <w:bottom w:w="80" w:type="dxa"/>
              <w:end w:w="100" w:type="dxa"/>
            </w:tcMar>
            <w:shd w:fill="F8FAFC"/>
          </w:tcPr>
          <w:p>
            <w:pPr>
              <w:spacing w:after="0"/>
            </w:pPr>
            <w:r>
              <w:rPr>
                <w:sz w:val="17"/>
              </w:rPr>
              <w:t>Yes</w:t>
            </w:r>
          </w:p>
        </w:tc>
        <w:tc>
          <w:tcPr>
            <w:tcW w:type="dxa" w:w="2040"/>
            <w:vAlign w:val="top"/>
            <w:tcMar>
              <w:top w:w="80" w:type="dxa"/>
              <w:start w:w="100" w:type="dxa"/>
              <w:bottom w:w="80" w:type="dxa"/>
              <w:end w:w="100" w:type="dxa"/>
            </w:tcMar>
            <w:shd w:fill="F8FAFC"/>
          </w:tcPr>
          <w:p>
            <w:pPr>
              <w:spacing w:after="0"/>
            </w:pPr>
            <w:r>
              <w:rPr>
                <w:sz w:val="17"/>
              </w:rPr>
              <w:t>Assisted only when permitted</w:t>
            </w:r>
          </w:p>
        </w:tc>
        <w:tc>
          <w:tcPr>
            <w:tcW w:type="dxa" w:w="2040"/>
            <w:vAlign w:val="top"/>
            <w:tcMar>
              <w:top w:w="80" w:type="dxa"/>
              <w:start w:w="100" w:type="dxa"/>
              <w:bottom w:w="80" w:type="dxa"/>
              <w:end w:w="100" w:type="dxa"/>
            </w:tcMar>
            <w:shd w:fill="F8FAFC"/>
          </w:tcPr>
          <w:p>
            <w:pPr>
              <w:spacing w:after="0"/>
            </w:pPr>
            <w:r>
              <w:rPr>
                <w:sz w:val="17"/>
              </w:rPr>
              <w:t>View/oversight</w:t>
            </w:r>
          </w:p>
        </w:tc>
        <w:tc>
          <w:tcPr>
            <w:tcW w:type="dxa" w:w="2040"/>
            <w:vAlign w:val="top"/>
            <w:tcMar>
              <w:top w:w="80" w:type="dxa"/>
              <w:start w:w="100" w:type="dxa"/>
              <w:bottom w:w="80" w:type="dxa"/>
              <w:end w:w="100" w:type="dxa"/>
            </w:tcMar>
            <w:shd w:fill="F8FAFC"/>
          </w:tcPr>
          <w:p>
            <w:pPr>
              <w:spacing w:after="0"/>
            </w:pPr>
            <w:r>
              <w:rPr>
                <w:sz w:val="17"/>
              </w:rPr>
              <w:t>View/oversight</w:t>
            </w:r>
          </w:p>
        </w:tc>
      </w:tr>
      <w:tr>
        <w:tc>
          <w:tcPr>
            <w:tcW w:type="dxa" w:w="2040"/>
            <w:vAlign w:val="top"/>
            <w:tcMar>
              <w:top w:w="80" w:type="dxa"/>
              <w:start w:w="100" w:type="dxa"/>
              <w:bottom w:w="80" w:type="dxa"/>
              <w:end w:w="100" w:type="dxa"/>
            </w:tcMar>
          </w:tcPr>
          <w:p>
            <w:pPr>
              <w:spacing w:after="0"/>
            </w:pPr>
            <w:r>
              <w:rPr>
                <w:sz w:val="17"/>
              </w:rPr>
              <w:t>Configure M-Pesa credentials</w:t>
            </w:r>
          </w:p>
        </w:tc>
        <w:tc>
          <w:tcPr>
            <w:tcW w:type="dxa" w:w="2040"/>
            <w:vAlign w:val="top"/>
            <w:tcMar>
              <w:top w:w="80" w:type="dxa"/>
              <w:start w:w="100" w:type="dxa"/>
              <w:bottom w:w="80" w:type="dxa"/>
              <w:end w:w="100" w:type="dxa"/>
            </w:tcMar>
          </w:tcPr>
          <w:p>
            <w:pPr>
              <w:spacing w:after="0"/>
            </w:pPr>
            <w:r>
              <w:rPr>
                <w:sz w:val="17"/>
              </w:rPr>
              <w:t>No</w:t>
            </w:r>
          </w:p>
        </w:tc>
        <w:tc>
          <w:tcPr>
            <w:tcW w:type="dxa" w:w="2040"/>
            <w:vAlign w:val="top"/>
            <w:tcMar>
              <w:top w:w="80" w:type="dxa"/>
              <w:start w:w="100" w:type="dxa"/>
              <w:bottom w:w="80" w:type="dxa"/>
              <w:end w:w="100" w:type="dxa"/>
            </w:tcMar>
          </w:tcPr>
          <w:p>
            <w:pPr>
              <w:spacing w:after="0"/>
            </w:pPr>
            <w:r>
              <w:rPr>
                <w:sz w:val="17"/>
              </w:rPr>
              <w:t>View/test where allowed</w:t>
            </w:r>
          </w:p>
        </w:tc>
        <w:tc>
          <w:tcPr>
            <w:tcW w:type="dxa" w:w="2040"/>
            <w:vAlign w:val="top"/>
            <w:tcMar>
              <w:top w:w="80" w:type="dxa"/>
              <w:start w:w="100" w:type="dxa"/>
              <w:bottom w:w="80" w:type="dxa"/>
              <w:end w:w="100" w:type="dxa"/>
            </w:tcMar>
          </w:tcPr>
          <w:p>
            <w:pPr>
              <w:spacing w:after="0"/>
            </w:pPr>
            <w:r>
              <w:rPr>
                <w:sz w:val="17"/>
              </w:rPr>
              <w:t>Create/update/enable</w:t>
            </w:r>
          </w:p>
        </w:tc>
        <w:tc>
          <w:tcPr>
            <w:tcW w:type="dxa" w:w="2040"/>
            <w:vAlign w:val="top"/>
            <w:tcMar>
              <w:top w:w="80" w:type="dxa"/>
              <w:start w:w="100" w:type="dxa"/>
              <w:bottom w:w="80" w:type="dxa"/>
              <w:end w:w="100" w:type="dxa"/>
            </w:tcMar>
          </w:tcPr>
          <w:p>
            <w:pPr>
              <w:spacing w:after="0"/>
            </w:pPr>
            <w:r>
              <w:rPr>
                <w:sz w:val="17"/>
              </w:rPr>
              <w:t>Configuration metadata only</w:t>
            </w:r>
          </w:p>
        </w:tc>
      </w:tr>
      <w:tr>
        <w:tc>
          <w:tcPr>
            <w:tcW w:type="dxa" w:w="2040"/>
            <w:vAlign w:val="top"/>
            <w:tcMar>
              <w:top w:w="80" w:type="dxa"/>
              <w:start w:w="100" w:type="dxa"/>
              <w:bottom w:w="80" w:type="dxa"/>
              <w:end w:w="100" w:type="dxa"/>
            </w:tcMar>
            <w:shd w:fill="F8FAFC"/>
          </w:tcPr>
          <w:p>
            <w:pPr>
              <w:spacing w:after="0"/>
            </w:pPr>
            <w:r>
              <w:rPr>
                <w:sz w:val="17"/>
              </w:rPr>
              <w:t>Query beneficiary and B2C disburse</w:t>
            </w:r>
          </w:p>
        </w:tc>
        <w:tc>
          <w:tcPr>
            <w:tcW w:type="dxa" w:w="2040"/>
            <w:vAlign w:val="top"/>
            <w:tcMar>
              <w:top w:w="80" w:type="dxa"/>
              <w:start w:w="100" w:type="dxa"/>
              <w:bottom w:w="80" w:type="dxa"/>
              <w:end w:w="100" w:type="dxa"/>
            </w:tcMar>
            <w:shd w:fill="F8FAFC"/>
          </w:tcPr>
          <w:p>
            <w:pPr>
              <w:spacing w:after="0"/>
            </w:pPr>
            <w:r>
              <w:rPr>
                <w:sz w:val="17"/>
              </w:rPr>
              <w:t>No</w:t>
            </w:r>
          </w:p>
        </w:tc>
        <w:tc>
          <w:tcPr>
            <w:tcW w:type="dxa" w:w="2040"/>
            <w:vAlign w:val="top"/>
            <w:tcMar>
              <w:top w:w="80" w:type="dxa"/>
              <w:start w:w="100" w:type="dxa"/>
              <w:bottom w:w="80" w:type="dxa"/>
              <w:end w:w="100" w:type="dxa"/>
            </w:tcMar>
            <w:shd w:fill="F8FAFC"/>
          </w:tcPr>
          <w:p>
            <w:pPr>
              <w:spacing w:after="0"/>
            </w:pPr>
            <w:r>
              <w:rPr>
                <w:sz w:val="17"/>
              </w:rPr>
              <w:t>Yes</w:t>
            </w:r>
          </w:p>
        </w:tc>
        <w:tc>
          <w:tcPr>
            <w:tcW w:type="dxa" w:w="2040"/>
            <w:vAlign w:val="top"/>
            <w:tcMar>
              <w:top w:w="80" w:type="dxa"/>
              <w:start w:w="100" w:type="dxa"/>
              <w:bottom w:w="80" w:type="dxa"/>
              <w:end w:w="100" w:type="dxa"/>
            </w:tcMar>
            <w:shd w:fill="F8FAFC"/>
          </w:tcPr>
          <w:p>
            <w:pPr>
              <w:spacing w:after="0"/>
            </w:pPr>
            <w:r>
              <w:rPr>
                <w:sz w:val="17"/>
              </w:rPr>
              <w:t>Yes</w:t>
            </w:r>
          </w:p>
        </w:tc>
        <w:tc>
          <w:tcPr>
            <w:tcW w:type="dxa" w:w="2040"/>
            <w:vAlign w:val="top"/>
            <w:tcMar>
              <w:top w:w="80" w:type="dxa"/>
              <w:start w:w="100" w:type="dxa"/>
              <w:bottom w:w="80" w:type="dxa"/>
              <w:end w:w="100" w:type="dxa"/>
            </w:tcMar>
            <w:shd w:fill="F8FAFC"/>
          </w:tcPr>
          <w:p>
            <w:pPr>
              <w:spacing w:after="0"/>
            </w:pPr>
            <w:r>
              <w:rPr>
                <w:sz w:val="17"/>
              </w:rPr>
              <w:t>Oversight</w:t>
            </w:r>
          </w:p>
        </w:tc>
      </w:tr>
      <w:tr>
        <w:tc>
          <w:tcPr>
            <w:tcW w:type="dxa" w:w="2040"/>
            <w:vAlign w:val="top"/>
            <w:tcMar>
              <w:top w:w="80" w:type="dxa"/>
              <w:start w:w="100" w:type="dxa"/>
              <w:bottom w:w="80" w:type="dxa"/>
              <w:end w:w="100" w:type="dxa"/>
            </w:tcMar>
          </w:tcPr>
          <w:p>
            <w:pPr>
              <w:spacing w:after="0"/>
            </w:pPr>
            <w:r>
              <w:rPr>
                <w:sz w:val="17"/>
              </w:rPr>
              <w:t>B2B payment</w:t>
            </w:r>
          </w:p>
        </w:tc>
        <w:tc>
          <w:tcPr>
            <w:tcW w:type="dxa" w:w="2040"/>
            <w:vAlign w:val="top"/>
            <w:tcMar>
              <w:top w:w="80" w:type="dxa"/>
              <w:start w:w="100" w:type="dxa"/>
              <w:bottom w:w="80" w:type="dxa"/>
              <w:end w:w="100" w:type="dxa"/>
            </w:tcMar>
          </w:tcPr>
          <w:p>
            <w:pPr>
              <w:spacing w:after="0"/>
            </w:pPr>
            <w:r>
              <w:rPr>
                <w:sz w:val="17"/>
              </w:rPr>
              <w:t>No</w:t>
            </w:r>
          </w:p>
        </w:tc>
        <w:tc>
          <w:tcPr>
            <w:tcW w:type="dxa" w:w="2040"/>
            <w:vAlign w:val="top"/>
            <w:tcMar>
              <w:top w:w="80" w:type="dxa"/>
              <w:start w:w="100" w:type="dxa"/>
              <w:bottom w:w="80" w:type="dxa"/>
              <w:end w:w="100" w:type="dxa"/>
            </w:tcMar>
          </w:tcPr>
          <w:p>
            <w:pPr>
              <w:spacing w:after="0"/>
            </w:pPr>
            <w:r>
              <w:rPr>
                <w:sz w:val="17"/>
              </w:rPr>
              <w:t>Company-wide finance only</w:t>
            </w:r>
          </w:p>
        </w:tc>
        <w:tc>
          <w:tcPr>
            <w:tcW w:type="dxa" w:w="2040"/>
            <w:vAlign w:val="top"/>
            <w:tcMar>
              <w:top w:w="80" w:type="dxa"/>
              <w:start w:w="100" w:type="dxa"/>
              <w:bottom w:w="80" w:type="dxa"/>
              <w:end w:w="100" w:type="dxa"/>
            </w:tcMar>
          </w:tcPr>
          <w:p>
            <w:pPr>
              <w:spacing w:after="0"/>
            </w:pPr>
            <w:r>
              <w:rPr>
                <w:sz w:val="17"/>
              </w:rPr>
              <w:t>Yes</w:t>
            </w:r>
          </w:p>
        </w:tc>
        <w:tc>
          <w:tcPr>
            <w:tcW w:type="dxa" w:w="2040"/>
            <w:vAlign w:val="top"/>
            <w:tcMar>
              <w:top w:w="80" w:type="dxa"/>
              <w:start w:w="100" w:type="dxa"/>
              <w:bottom w:w="80" w:type="dxa"/>
              <w:end w:w="100" w:type="dxa"/>
            </w:tcMar>
          </w:tcPr>
          <w:p>
            <w:pPr>
              <w:spacing w:after="0"/>
            </w:pPr>
            <w:r>
              <w:rPr>
                <w:sz w:val="17"/>
              </w:rPr>
              <w:t>Oversight</w:t>
            </w:r>
          </w:p>
        </w:tc>
      </w:tr>
      <w:tr>
        <w:tc>
          <w:tcPr>
            <w:tcW w:type="dxa" w:w="2040"/>
            <w:vAlign w:val="top"/>
            <w:tcMar>
              <w:top w:w="80" w:type="dxa"/>
              <w:start w:w="100" w:type="dxa"/>
              <w:bottom w:w="80" w:type="dxa"/>
              <w:end w:w="100" w:type="dxa"/>
            </w:tcMar>
            <w:shd w:fill="F8FAFC"/>
          </w:tcPr>
          <w:p>
            <w:pPr>
              <w:spacing w:after="0"/>
            </w:pPr>
            <w:r>
              <w:rPr>
                <w:sz w:val="17"/>
              </w:rPr>
              <w:t>Create/cancel own direct debit</w:t>
            </w:r>
          </w:p>
        </w:tc>
        <w:tc>
          <w:tcPr>
            <w:tcW w:type="dxa" w:w="2040"/>
            <w:vAlign w:val="top"/>
            <w:tcMar>
              <w:top w:w="80" w:type="dxa"/>
              <w:start w:w="100" w:type="dxa"/>
              <w:bottom w:w="80" w:type="dxa"/>
              <w:end w:w="100" w:type="dxa"/>
            </w:tcMar>
            <w:shd w:fill="F8FAFC"/>
          </w:tcPr>
          <w:p>
            <w:pPr>
              <w:spacing w:after="0"/>
            </w:pPr>
            <w:r>
              <w:rPr>
                <w:sz w:val="17"/>
              </w:rPr>
              <w:t>Yes</w:t>
            </w:r>
          </w:p>
        </w:tc>
        <w:tc>
          <w:tcPr>
            <w:tcW w:type="dxa" w:w="2040"/>
            <w:vAlign w:val="top"/>
            <w:tcMar>
              <w:top w:w="80" w:type="dxa"/>
              <w:start w:w="100" w:type="dxa"/>
              <w:bottom w:w="80" w:type="dxa"/>
              <w:end w:w="100" w:type="dxa"/>
            </w:tcMar>
            <w:shd w:fill="F8FAFC"/>
          </w:tcPr>
          <w:p>
            <w:pPr>
              <w:spacing w:after="0"/>
            </w:pPr>
            <w:r>
              <w:rPr>
                <w:sz w:val="17"/>
              </w:rPr>
              <w:t>Yes for company clients</w:t>
            </w:r>
          </w:p>
        </w:tc>
        <w:tc>
          <w:tcPr>
            <w:tcW w:type="dxa" w:w="2040"/>
            <w:vAlign w:val="top"/>
            <w:tcMar>
              <w:top w:w="80" w:type="dxa"/>
              <w:start w:w="100" w:type="dxa"/>
              <w:bottom w:w="80" w:type="dxa"/>
              <w:end w:w="100" w:type="dxa"/>
            </w:tcMar>
            <w:shd w:fill="F8FAFC"/>
          </w:tcPr>
          <w:p>
            <w:pPr>
              <w:spacing w:after="0"/>
            </w:pPr>
            <w:r>
              <w:rPr>
                <w:sz w:val="17"/>
              </w:rPr>
              <w:t>Yes</w:t>
            </w:r>
          </w:p>
        </w:tc>
        <w:tc>
          <w:tcPr>
            <w:tcW w:type="dxa" w:w="2040"/>
            <w:vAlign w:val="top"/>
            <w:tcMar>
              <w:top w:w="80" w:type="dxa"/>
              <w:start w:w="100" w:type="dxa"/>
              <w:bottom w:w="80" w:type="dxa"/>
              <w:end w:w="100" w:type="dxa"/>
            </w:tcMar>
            <w:shd w:fill="F8FAFC"/>
          </w:tcPr>
          <w:p>
            <w:pPr>
              <w:spacing w:after="0"/>
            </w:pPr>
            <w:r>
              <w:rPr>
                <w:sz w:val="17"/>
              </w:rPr>
              <w:t>Oversight</w:t>
            </w:r>
          </w:p>
        </w:tc>
      </w:tr>
      <w:tr>
        <w:tc>
          <w:tcPr>
            <w:tcW w:type="dxa" w:w="2040"/>
            <w:vAlign w:val="top"/>
            <w:tcMar>
              <w:top w:w="80" w:type="dxa"/>
              <w:start w:w="100" w:type="dxa"/>
              <w:bottom w:w="80" w:type="dxa"/>
              <w:end w:w="100" w:type="dxa"/>
            </w:tcMar>
          </w:tcPr>
          <w:p>
            <w:pPr>
              <w:spacing w:after="0"/>
            </w:pPr>
            <w:r>
              <w:rPr>
                <w:sz w:val="17"/>
              </w:rPr>
              <w:t>Collect direct debit</w:t>
            </w:r>
          </w:p>
        </w:tc>
        <w:tc>
          <w:tcPr>
            <w:tcW w:type="dxa" w:w="2040"/>
            <w:vAlign w:val="top"/>
            <w:tcMar>
              <w:top w:w="80" w:type="dxa"/>
              <w:start w:w="100" w:type="dxa"/>
              <w:bottom w:w="80" w:type="dxa"/>
              <w:end w:w="100" w:type="dxa"/>
            </w:tcMar>
          </w:tcPr>
          <w:p>
            <w:pPr>
              <w:spacing w:after="0"/>
            </w:pPr>
            <w:r>
              <w:rPr>
                <w:sz w:val="17"/>
              </w:rPr>
              <w:t>No</w:t>
            </w:r>
          </w:p>
        </w:tc>
        <w:tc>
          <w:tcPr>
            <w:tcW w:type="dxa" w:w="2040"/>
            <w:vAlign w:val="top"/>
            <w:tcMar>
              <w:top w:w="80" w:type="dxa"/>
              <w:start w:w="100" w:type="dxa"/>
              <w:bottom w:w="80" w:type="dxa"/>
              <w:end w:w="100" w:type="dxa"/>
            </w:tcMar>
          </w:tcPr>
          <w:p>
            <w:pPr>
              <w:spacing w:after="0"/>
            </w:pPr>
            <w:r>
              <w:rPr>
                <w:sz w:val="17"/>
              </w:rPr>
              <w:t>Yes</w:t>
            </w:r>
          </w:p>
        </w:tc>
        <w:tc>
          <w:tcPr>
            <w:tcW w:type="dxa" w:w="2040"/>
            <w:vAlign w:val="top"/>
            <w:tcMar>
              <w:top w:w="80" w:type="dxa"/>
              <w:start w:w="100" w:type="dxa"/>
              <w:bottom w:w="80" w:type="dxa"/>
              <w:end w:w="100" w:type="dxa"/>
            </w:tcMar>
          </w:tcPr>
          <w:p>
            <w:pPr>
              <w:spacing w:after="0"/>
            </w:pPr>
            <w:r>
              <w:rPr>
                <w:sz w:val="17"/>
              </w:rPr>
              <w:t>Yes</w:t>
            </w:r>
          </w:p>
        </w:tc>
        <w:tc>
          <w:tcPr>
            <w:tcW w:type="dxa" w:w="2040"/>
            <w:vAlign w:val="top"/>
            <w:tcMar>
              <w:top w:w="80" w:type="dxa"/>
              <w:start w:w="100" w:type="dxa"/>
              <w:bottom w:w="80" w:type="dxa"/>
              <w:end w:w="100" w:type="dxa"/>
            </w:tcMar>
          </w:tcPr>
          <w:p>
            <w:pPr>
              <w:spacing w:after="0"/>
            </w:pPr>
            <w:r>
              <w:rPr>
                <w:sz w:val="17"/>
              </w:rPr>
              <w:t>Oversight</w:t>
            </w:r>
          </w:p>
        </w:tc>
      </w:tr>
      <w:tr>
        <w:tc>
          <w:tcPr>
            <w:tcW w:type="dxa" w:w="2040"/>
            <w:vAlign w:val="top"/>
            <w:tcMar>
              <w:top w:w="80" w:type="dxa"/>
              <w:start w:w="100" w:type="dxa"/>
              <w:bottom w:w="80" w:type="dxa"/>
              <w:end w:w="100" w:type="dxa"/>
            </w:tcMar>
            <w:shd w:fill="F8FAFC"/>
          </w:tcPr>
          <w:p>
            <w:pPr>
              <w:spacing w:after="0"/>
            </w:pPr>
            <w:r>
              <w:rPr>
                <w:sz w:val="17"/>
              </w:rPr>
              <w:t>Request reversal</w:t>
            </w:r>
          </w:p>
        </w:tc>
        <w:tc>
          <w:tcPr>
            <w:tcW w:type="dxa" w:w="2040"/>
            <w:vAlign w:val="top"/>
            <w:tcMar>
              <w:top w:w="80" w:type="dxa"/>
              <w:start w:w="100" w:type="dxa"/>
              <w:bottom w:w="80" w:type="dxa"/>
              <w:end w:w="100" w:type="dxa"/>
            </w:tcMar>
            <w:shd w:fill="F8FAFC"/>
          </w:tcPr>
          <w:p>
            <w:pPr>
              <w:spacing w:after="0"/>
            </w:pPr>
            <w:r>
              <w:rPr>
                <w:sz w:val="17"/>
              </w:rPr>
              <w:t>No</w:t>
            </w:r>
          </w:p>
        </w:tc>
        <w:tc>
          <w:tcPr>
            <w:tcW w:type="dxa" w:w="2040"/>
            <w:vAlign w:val="top"/>
            <w:tcMar>
              <w:top w:w="80" w:type="dxa"/>
              <w:start w:w="100" w:type="dxa"/>
              <w:bottom w:w="80" w:type="dxa"/>
              <w:end w:w="100" w:type="dxa"/>
            </w:tcMar>
            <w:shd w:fill="F8FAFC"/>
          </w:tcPr>
          <w:p>
            <w:pPr>
              <w:spacing w:after="0"/>
            </w:pPr>
            <w:r>
              <w:rPr>
                <w:sz w:val="17"/>
              </w:rPr>
              <w:t>Yes</w:t>
            </w:r>
          </w:p>
        </w:tc>
        <w:tc>
          <w:tcPr>
            <w:tcW w:type="dxa" w:w="2040"/>
            <w:vAlign w:val="top"/>
            <w:tcMar>
              <w:top w:w="80" w:type="dxa"/>
              <w:start w:w="100" w:type="dxa"/>
              <w:bottom w:w="80" w:type="dxa"/>
              <w:end w:w="100" w:type="dxa"/>
            </w:tcMar>
            <w:shd w:fill="F8FAFC"/>
          </w:tcPr>
          <w:p>
            <w:pPr>
              <w:spacing w:after="0"/>
            </w:pPr>
            <w:r>
              <w:rPr>
                <w:sz w:val="17"/>
              </w:rPr>
              <w:t>Yes</w:t>
            </w:r>
          </w:p>
        </w:tc>
        <w:tc>
          <w:tcPr>
            <w:tcW w:type="dxa" w:w="2040"/>
            <w:vAlign w:val="top"/>
            <w:tcMar>
              <w:top w:w="80" w:type="dxa"/>
              <w:start w:w="100" w:type="dxa"/>
              <w:bottom w:w="80" w:type="dxa"/>
              <w:end w:w="100" w:type="dxa"/>
            </w:tcMar>
            <w:shd w:fill="F8FAFC"/>
          </w:tcPr>
          <w:p>
            <w:pPr>
              <w:spacing w:after="0"/>
            </w:pPr>
            <w:r>
              <w:rPr>
                <w:sz w:val="17"/>
              </w:rPr>
              <w:t>Oversight</w:t>
            </w:r>
          </w:p>
        </w:tc>
      </w:tr>
      <w:tr>
        <w:tc>
          <w:tcPr>
            <w:tcW w:type="dxa" w:w="2040"/>
            <w:vAlign w:val="top"/>
            <w:tcMar>
              <w:top w:w="80" w:type="dxa"/>
              <w:start w:w="100" w:type="dxa"/>
              <w:bottom w:w="80" w:type="dxa"/>
              <w:end w:w="100" w:type="dxa"/>
            </w:tcMar>
          </w:tcPr>
          <w:p>
            <w:pPr>
              <w:spacing w:after="0"/>
            </w:pPr>
            <w:r>
              <w:rPr>
                <w:sz w:val="17"/>
              </w:rPr>
              <w:t>Approve reversal</w:t>
            </w:r>
          </w:p>
        </w:tc>
        <w:tc>
          <w:tcPr>
            <w:tcW w:type="dxa" w:w="2040"/>
            <w:vAlign w:val="top"/>
            <w:tcMar>
              <w:top w:w="80" w:type="dxa"/>
              <w:start w:w="100" w:type="dxa"/>
              <w:bottom w:w="80" w:type="dxa"/>
              <w:end w:w="100" w:type="dxa"/>
            </w:tcMar>
          </w:tcPr>
          <w:p>
            <w:pPr>
              <w:spacing w:after="0"/>
            </w:pPr>
            <w:r>
              <w:rPr>
                <w:sz w:val="17"/>
              </w:rPr>
              <w:t>No</w:t>
            </w:r>
          </w:p>
        </w:tc>
        <w:tc>
          <w:tcPr>
            <w:tcW w:type="dxa" w:w="2040"/>
            <w:vAlign w:val="top"/>
            <w:tcMar>
              <w:top w:w="80" w:type="dxa"/>
              <w:start w:w="100" w:type="dxa"/>
              <w:bottom w:w="80" w:type="dxa"/>
              <w:end w:w="100" w:type="dxa"/>
            </w:tcMar>
          </w:tcPr>
          <w:p>
            <w:pPr>
              <w:spacing w:after="0"/>
            </w:pPr>
            <w:r>
              <w:rPr>
                <w:sz w:val="17"/>
              </w:rPr>
              <w:t>No</w:t>
            </w:r>
          </w:p>
        </w:tc>
        <w:tc>
          <w:tcPr>
            <w:tcW w:type="dxa" w:w="2040"/>
            <w:vAlign w:val="top"/>
            <w:tcMar>
              <w:top w:w="80" w:type="dxa"/>
              <w:start w:w="100" w:type="dxa"/>
              <w:bottom w:w="80" w:type="dxa"/>
              <w:end w:w="100" w:type="dxa"/>
            </w:tcMar>
          </w:tcPr>
          <w:p>
            <w:pPr>
              <w:spacing w:after="0"/>
            </w:pPr>
            <w:r>
              <w:rPr>
                <w:sz w:val="17"/>
              </w:rPr>
              <w:t>Yes</w:t>
            </w:r>
          </w:p>
        </w:tc>
        <w:tc>
          <w:tcPr>
            <w:tcW w:type="dxa" w:w="2040"/>
            <w:vAlign w:val="top"/>
            <w:tcMar>
              <w:top w:w="80" w:type="dxa"/>
              <w:start w:w="100" w:type="dxa"/>
              <w:bottom w:w="80" w:type="dxa"/>
              <w:end w:w="100" w:type="dxa"/>
            </w:tcMar>
          </w:tcPr>
          <w:p>
            <w:pPr>
              <w:spacing w:after="0"/>
            </w:pPr>
            <w:r>
              <w:rPr>
                <w:sz w:val="17"/>
              </w:rPr>
              <w:t>Oversight</w:t>
            </w:r>
          </w:p>
        </w:tc>
      </w:tr>
      <w:tr>
        <w:tc>
          <w:tcPr>
            <w:tcW w:type="dxa" w:w="2040"/>
            <w:vAlign w:val="top"/>
            <w:tcMar>
              <w:top w:w="80" w:type="dxa"/>
              <w:start w:w="100" w:type="dxa"/>
              <w:bottom w:w="80" w:type="dxa"/>
              <w:end w:w="100" w:type="dxa"/>
            </w:tcMar>
            <w:shd w:fill="F8FAFC"/>
          </w:tcPr>
          <w:p>
            <w:pPr>
              <w:spacing w:after="0"/>
            </w:pPr>
            <w:r>
              <w:rPr>
                <w:sz w:val="17"/>
              </w:rPr>
              <w:t>Respond to platform queries</w:t>
            </w:r>
          </w:p>
        </w:tc>
        <w:tc>
          <w:tcPr>
            <w:tcW w:type="dxa" w:w="2040"/>
            <w:vAlign w:val="top"/>
            <w:tcMar>
              <w:top w:w="80" w:type="dxa"/>
              <w:start w:w="100" w:type="dxa"/>
              <w:bottom w:w="80" w:type="dxa"/>
              <w:end w:w="100" w:type="dxa"/>
            </w:tcMar>
            <w:shd w:fill="F8FAFC"/>
          </w:tcPr>
          <w:p>
            <w:pPr>
              <w:spacing w:after="0"/>
            </w:pPr>
            <w:r>
              <w:rPr>
                <w:sz w:val="17"/>
              </w:rPr>
              <w:t>Submit</w:t>
            </w:r>
          </w:p>
        </w:tc>
        <w:tc>
          <w:tcPr>
            <w:tcW w:type="dxa" w:w="2040"/>
            <w:vAlign w:val="top"/>
            <w:tcMar>
              <w:top w:w="80" w:type="dxa"/>
              <w:start w:w="100" w:type="dxa"/>
              <w:bottom w:w="80" w:type="dxa"/>
              <w:end w:w="100" w:type="dxa"/>
            </w:tcMar>
            <w:shd w:fill="F8FAFC"/>
          </w:tcPr>
          <w:p>
            <w:pPr>
              <w:spacing w:after="0"/>
            </w:pPr>
            <w:r>
              <w:rPr>
                <w:sz w:val="17"/>
              </w:rPr>
              <w:t>Submit</w:t>
            </w:r>
          </w:p>
        </w:tc>
        <w:tc>
          <w:tcPr>
            <w:tcW w:type="dxa" w:w="2040"/>
            <w:vAlign w:val="top"/>
            <w:tcMar>
              <w:top w:w="80" w:type="dxa"/>
              <w:start w:w="100" w:type="dxa"/>
              <w:bottom w:w="80" w:type="dxa"/>
              <w:end w:w="100" w:type="dxa"/>
            </w:tcMar>
            <w:shd w:fill="F8FAFC"/>
          </w:tcPr>
          <w:p>
            <w:pPr>
              <w:spacing w:after="0"/>
            </w:pPr>
            <w:r>
              <w:rPr>
                <w:sz w:val="17"/>
              </w:rPr>
              <w:t>Submit</w:t>
            </w:r>
          </w:p>
        </w:tc>
        <w:tc>
          <w:tcPr>
            <w:tcW w:type="dxa" w:w="2040"/>
            <w:vAlign w:val="top"/>
            <w:tcMar>
              <w:top w:w="80" w:type="dxa"/>
              <w:start w:w="100" w:type="dxa"/>
              <w:bottom w:w="80" w:type="dxa"/>
              <w:end w:w="100" w:type="dxa"/>
            </w:tcMar>
            <w:shd w:fill="F8FAFC"/>
          </w:tcPr>
          <w:p>
            <w:pPr>
              <w:spacing w:after="0"/>
            </w:pPr>
            <w:r>
              <w:rPr>
                <w:sz w:val="17"/>
              </w:rPr>
              <w:t>Review/respond/status</w:t>
            </w:r>
          </w:p>
        </w:tc>
      </w:tr>
    </w:tbl>
    <w:p>
      <w:pPr>
        <w:spacing w:after="0"/>
      </w:pPr>
    </w:p>
    <w:tbl>
      <w:tblPr>
        <w:tblStyle w:val="TableGrid"/>
        <w:tblW w:type="auto" w:w="0"/>
        <w:jc w:val="center"/>
        <w:tblLook w:firstColumn="1" w:firstRow="1" w:lastColumn="0" w:lastRow="0" w:noHBand="0" w:noVBand="1" w:val="04A0"/>
      </w:tblPr>
      <w:tblGrid>
        <w:gridCol w:w="10200"/>
      </w:tblGrid>
      <w:tr>
        <w:tc>
          <w:tcPr>
            <w:tcW w:type="dxa" w:w="10200"/>
            <w:shd w:fill="DBEAFE"/>
            <w:tcMar>
              <w:top w:w="130" w:type="dxa"/>
              <w:start w:w="160" w:type="dxa"/>
              <w:bottom w:w="130" w:type="dxa"/>
              <w:end w:w="160" w:type="dxa"/>
            </w:tcMar>
          </w:tcPr>
          <w:p>
            <w:r>
              <w:rPr>
                <w:b/>
                <w:color w:val="111827"/>
                <w:sz w:val="18"/>
              </w:rPr>
              <w:t>Branch protection</w:t>
            </w:r>
            <w:r>
              <w:rPr>
                <w:sz w:val="18"/>
              </w:rPr>
              <w:br/>
              <w:t>Branch-scoped staff see only M-Pesa records linked to loans in their assigned branch. Company-level B2B payments require company-wide finance access.</w:t>
            </w:r>
          </w:p>
        </w:tc>
      </w:tr>
    </w:tbl>
    <w:p>
      <w:pPr>
        <w:spacing w:after="0"/>
      </w:pPr>
    </w:p>
    <w:p>
      <w:r>
        <w:br w:type="page"/>
      </w:r>
    </w:p>
    <w:p>
      <w:pPr>
        <w:pStyle w:val="Heading1"/>
      </w:pPr>
      <w:r>
        <w:t>4. Environment preparation and installation</w:t>
      </w:r>
    </w:p>
    <w:p>
      <w:pPr>
        <w:pStyle w:val="Heading2"/>
      </w:pPr>
      <w:r>
        <w:t>4.1 Prerequisites</w:t>
      </w:r>
    </w:p>
    <w:p>
      <w:pPr>
        <w:pStyle w:val="BulletText"/>
      </w:pPr>
      <w:r>
        <w:t>PostgreSQL backup and tested restore procedure.</w:t>
      </w:r>
    </w:p>
    <w:p>
      <w:pPr>
        <w:pStyle w:val="BulletText"/>
      </w:pPr>
      <w:r>
        <w:t>Redis available for session cache, realtime communication and locks.</w:t>
      </w:r>
    </w:p>
    <w:p>
      <w:pPr>
        <w:pStyle w:val="BulletText"/>
      </w:pPr>
      <w:r>
        <w:t>HTTPS-capable public callback URL for end-to-end sandbox tests.</w:t>
      </w:r>
    </w:p>
    <w:p>
      <w:pPr>
        <w:pStyle w:val="BulletText"/>
      </w:pPr>
      <w:r>
        <w:t>Vodacom developer application linked to the organisation and required products enabled.</w:t>
      </w:r>
    </w:p>
    <w:p>
      <w:pPr>
        <w:pStyle w:val="BulletText"/>
      </w:pPr>
      <w:r>
        <w:t>Sandbox API key, public key, service-provider code and trusted origin.</w:t>
      </w:r>
    </w:p>
    <w:p>
      <w:pPr>
        <w:pStyle w:val="BulletText"/>
      </w:pPr>
      <w:r>
        <w:t>Sandbox MSISDNs/scenarios supplied by Vodacom.</w:t>
      </w:r>
    </w:p>
    <w:p>
      <w:pPr>
        <w:pStyle w:val="Heading2"/>
      </w:pPr>
      <w:r>
        <w:t>4.2 Back up the database</w:t>
      </w:r>
    </w:p>
    <w:p>
      <w:pPr>
        <w:pStyle w:val="CodeBlock"/>
      </w:pPr>
      <w:r>
        <w:t>pg_dump --format=custom --no-owner --no-privileges \</w:t>
        <w:br/>
        <w:t xml:space="preserve">  "$DATABASE_URL" &gt; loanhub-before-mpesa.dump</w:t>
      </w:r>
    </w:p>
    <w:p>
      <w:pPr>
        <w:pStyle w:val="Heading2"/>
      </w:pPr>
      <w:r>
        <w:t>4.3 Apply the migration</w:t>
      </w:r>
    </w:p>
    <w:p>
      <w:pPr>
        <w:pStyle w:val="CodeBlock"/>
      </w:pPr>
      <w:r>
        <w:t>cd apps/loan_backend</w:t>
        <w:br/>
        <w:t>source .venv/bin/activate</w:t>
        <w:br/>
        <w:t>alembic current</w:t>
        <w:br/>
        <w:t>alembic heads</w:t>
        <w:br/>
        <w:t>alembic upgrade head</w:t>
        <w:br/>
        <w:t>alembic current</w:t>
      </w:r>
    </w:p>
    <w:tbl>
      <w:tblPr>
        <w:tblStyle w:val="TableGrid"/>
        <w:tblW w:type="auto" w:w="0"/>
        <w:jc w:val="center"/>
        <w:tblLook w:firstColumn="1" w:firstRow="1" w:lastColumn="0" w:lastRow="0" w:noHBand="0" w:noVBand="1" w:val="04A0"/>
      </w:tblPr>
      <w:tblGrid>
        <w:gridCol w:w="10200"/>
      </w:tblGrid>
      <w:tr>
        <w:tc>
          <w:tcPr>
            <w:tcW w:type="dxa" w:w="10200"/>
            <w:shd w:fill="DCFCE7"/>
            <w:tcMar>
              <w:top w:w="130" w:type="dxa"/>
              <w:start w:w="160" w:type="dxa"/>
              <w:bottom w:w="130" w:type="dxa"/>
              <w:end w:w="160" w:type="dxa"/>
            </w:tcMar>
          </w:tcPr>
          <w:p>
            <w:r>
              <w:rPr>
                <w:b/>
                <w:color w:val="111827"/>
                <w:sz w:val="18"/>
              </w:rPr>
              <w:t>Expected head</w:t>
            </w:r>
            <w:r>
              <w:rPr>
                <w:sz w:val="18"/>
              </w:rPr>
              <w:br/>
              <w:t>b8d5e21f9a30</w:t>
            </w:r>
          </w:p>
        </w:tc>
      </w:tr>
    </w:tbl>
    <w:p>
      <w:pPr>
        <w:spacing w:after="0"/>
      </w:pPr>
    </w:p>
    <w:p>
      <w:pPr>
        <w:pStyle w:val="Heading2"/>
      </w:pPr>
      <w:r>
        <w:t>4.4 Runtime settings</w:t>
      </w:r>
    </w:p>
    <w:p>
      <w:pPr>
        <w:pStyle w:val="CodeBlock"/>
      </w:pPr>
      <w:r>
        <w:t>ENVIRONMENT=development</w:t>
        <w:br/>
        <w:t>PAYMENT_MOCK_MODE=false</w:t>
        <w:br/>
        <w:t>MPESA_HOST=https://openapi.m-pesa.com</w:t>
        <w:br/>
        <w:t>MPESA_HTTP_TIMEOUT_SECONDS=45</w:t>
        <w:br/>
        <w:t>MPESA_CALLBACK_TOKEN=&lt;random-private-value&gt;</w:t>
        <w:br/>
        <w:t>REDIS_URL=redis://localhost:6379/0</w:t>
      </w:r>
    </w:p>
    <w:p>
      <w:r>
        <w:t>Company API keys, public keys and shortcodes are entered through the Company M-Pesa page and are stored encrypted. They are not placed in browser environment variables.</w:t>
      </w:r>
    </w:p>
    <w:p>
      <w:pPr>
        <w:pStyle w:val="Heading2"/>
      </w:pPr>
      <w:r>
        <w:t>4.5 Start services</w:t>
      </w:r>
    </w:p>
    <w:p>
      <w:pPr>
        <w:pStyle w:val="CodeBlock"/>
      </w:pPr>
      <w:r>
        <w:t>uvicorn main:app --host 0.0.0.0 --port 8000 --reload</w:t>
        <w:br/>
        <w:t>python -m docker.maintenance</w:t>
        <w:br/>
        <w:br/>
        <w:t>cd apps/frontend</w:t>
        <w:br/>
        <w:t>pnpm install</w:t>
        <w:br/>
        <w:t>pnpm typecheck</w:t>
        <w:br/>
        <w:t>pnpm lint</w:t>
        <w:br/>
        <w:t>pnpm build</w:t>
        <w:br/>
        <w:t>pnpm dev</w:t>
      </w:r>
    </w:p>
    <w:p>
      <w:r>
        <w:br w:type="page"/>
      </w:r>
    </w:p>
    <w:p>
      <w:pPr>
        <w:pStyle w:val="Heading1"/>
      </w:pPr>
      <w:r>
        <w:t>5. Company M-Pesa configuration</w:t>
      </w:r>
    </w:p>
    <w:p>
      <w:r>
        <w:t>Open Company &gt; M-Pesa. Only authorised company-management users may save production-sensitive configuration.</w:t>
      </w:r>
    </w:p>
    <w:p>
      <w:pPr>
        <w:pStyle w:val="NumberedStep"/>
      </w:pPr>
      <w:r>
        <w:rPr>
          <w:b/>
        </w:rPr>
        <w:t xml:space="preserve">1. </w:t>
      </w:r>
      <w:r>
        <w:t>Select Sandbox for all initial testing.</w:t>
      </w:r>
    </w:p>
    <w:p>
      <w:pPr>
        <w:pStyle w:val="NumberedStep"/>
      </w:pPr>
      <w:r>
        <w:rPr>
          <w:b/>
        </w:rPr>
        <w:t xml:space="preserve">2. </w:t>
      </w:r>
      <w:r>
        <w:t>Confirm the market is vodacomLES, country LES and currency LSL.</w:t>
      </w:r>
    </w:p>
    <w:p>
      <w:pPr>
        <w:pStyle w:val="NumberedStep"/>
      </w:pPr>
      <w:r>
        <w:rPr>
          <w:b/>
        </w:rPr>
        <w:t xml:space="preserve">3. </w:t>
      </w:r>
      <w:r>
        <w:t>Enter the service-provider code/shortcode assigned to the organisation.</w:t>
      </w:r>
    </w:p>
    <w:p>
      <w:pPr>
        <w:pStyle w:val="NumberedStep"/>
      </w:pPr>
      <w:r>
        <w:rPr>
          <w:b/>
        </w:rPr>
        <w:t xml:space="preserve">4. </w:t>
      </w:r>
      <w:r>
        <w:t>Enter the M-Pesa API key and current RSA public key.</w:t>
      </w:r>
    </w:p>
    <w:p>
      <w:pPr>
        <w:pStyle w:val="NumberedStep"/>
      </w:pPr>
      <w:r>
        <w:rPr>
          <w:b/>
        </w:rPr>
        <w:t xml:space="preserve">5. </w:t>
      </w:r>
      <w:r>
        <w:t>Enter the exact trusted Origin registered in the developer application.</w:t>
      </w:r>
    </w:p>
    <w:p>
      <w:pPr>
        <w:pStyle w:val="NumberedStep"/>
      </w:pPr>
      <w:r>
        <w:rPr>
          <w:b/>
        </w:rPr>
        <w:t xml:space="preserve">6. </w:t>
      </w:r>
      <w:r>
        <w:t>Enter an HTTPS callback base URL for end-to-end callback tests.</w:t>
      </w:r>
    </w:p>
    <w:p>
      <w:pPr>
        <w:pStyle w:val="NumberedStep"/>
      </w:pPr>
      <w:r>
        <w:rPr>
          <w:b/>
        </w:rPr>
        <w:t xml:space="preserve">7. </w:t>
      </w:r>
      <w:r>
        <w:t>Enable only the M-Pesa products approved for this application.</w:t>
      </w:r>
    </w:p>
    <w:p>
      <w:pPr>
        <w:pStyle w:val="NumberedStep"/>
      </w:pPr>
      <w:r>
        <w:rPr>
          <w:b/>
        </w:rPr>
        <w:t xml:space="preserve">8. </w:t>
      </w:r>
      <w:r>
        <w:t>Keep Production enabled off until Vodacom and the organisation approve go-live.</w:t>
      </w:r>
    </w:p>
    <w:p>
      <w:pPr>
        <w:pStyle w:val="NumberedStep"/>
      </w:pPr>
      <w:r>
        <w:rPr>
          <w:b/>
        </w:rPr>
        <w:t xml:space="preserve">9. </w:t>
      </w:r>
      <w:r>
        <w:t>Save the configuration, then run Test connection.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E60000"/>
            <w:vAlign w:val="center"/>
            <w:tcMar>
              <w:top w:w="90" w:type="dxa"/>
              <w:start w:w="110" w:type="dxa"/>
              <w:bottom w:w="90" w:type="dxa"/>
              <w:end w:w="110" w:type="dxa"/>
            </w:tcMar>
          </w:tcPr>
          <w:p>
            <w:r>
              <w:rPr>
                <w:b/>
                <w:color w:val="FFFFFF"/>
                <w:sz w:val="18"/>
              </w:rPr>
              <w:t>Field</w:t>
            </w:r>
          </w:p>
        </w:tc>
        <w:tc>
          <w:tcPr>
            <w:tcW w:type="dxa" w:w="5100"/>
            <w:shd w:fill="E60000"/>
            <w:vAlign w:val="center"/>
            <w:tcMar>
              <w:top w:w="90" w:type="dxa"/>
              <w:start w:w="110" w:type="dxa"/>
              <w:bottom w:w="90" w:type="dxa"/>
              <w:end w:w="110" w:type="dxa"/>
            </w:tcMar>
          </w:tcPr>
          <w:p>
            <w:r>
              <w:rPr>
                <w:b/>
                <w:color w:val="FFFFFF"/>
                <w:sz w:val="18"/>
              </w:rPr>
              <w:t>Validation</w:t>
            </w:r>
          </w:p>
        </w:tc>
      </w:tr>
      <w:tr>
        <w:tc>
          <w:tcPr>
            <w:tcW w:type="dxa" w:w="5100"/>
            <w:vAlign w:val="top"/>
            <w:tcMar>
              <w:top w:w="80" w:type="dxa"/>
              <w:start w:w="100" w:type="dxa"/>
              <w:bottom w:w="80" w:type="dxa"/>
              <w:end w:w="100" w:type="dxa"/>
            </w:tcMar>
          </w:tcPr>
          <w:p>
            <w:pPr>
              <w:spacing w:after="0"/>
            </w:pPr>
            <w:r>
              <w:rPr>
                <w:sz w:val="17"/>
              </w:rPr>
              <w:t>Environment</w:t>
            </w:r>
          </w:p>
        </w:tc>
        <w:tc>
          <w:tcPr>
            <w:tcW w:type="dxa" w:w="5100"/>
            <w:vAlign w:val="top"/>
            <w:tcMar>
              <w:top w:w="80" w:type="dxa"/>
              <w:start w:w="100" w:type="dxa"/>
              <w:bottom w:w="80" w:type="dxa"/>
              <w:end w:w="100" w:type="dxa"/>
            </w:tcMar>
          </w:tcPr>
          <w:p>
            <w:pPr>
              <w:spacing w:after="0"/>
            </w:pPr>
            <w:r>
              <w:rPr>
                <w:sz w:val="17"/>
              </w:rPr>
              <w:t>sandbox initially; openapi only after explicit production enablement</w:t>
            </w:r>
          </w:p>
        </w:tc>
      </w:tr>
      <w:tr>
        <w:tc>
          <w:tcPr>
            <w:tcW w:type="dxa" w:w="5100"/>
            <w:vAlign w:val="top"/>
            <w:tcMar>
              <w:top w:w="80" w:type="dxa"/>
              <w:start w:w="100" w:type="dxa"/>
              <w:bottom w:w="80" w:type="dxa"/>
              <w:end w:w="100" w:type="dxa"/>
            </w:tcMar>
            <w:shd w:fill="F8FAFC"/>
          </w:tcPr>
          <w:p>
            <w:pPr>
              <w:spacing w:after="0"/>
            </w:pPr>
            <w:r>
              <w:rPr>
                <w:sz w:val="17"/>
              </w:rPr>
              <w:t>Market/Country/Currency</w:t>
            </w:r>
          </w:p>
        </w:tc>
        <w:tc>
          <w:tcPr>
            <w:tcW w:type="dxa" w:w="5100"/>
            <w:vAlign w:val="top"/>
            <w:tcMar>
              <w:top w:w="80" w:type="dxa"/>
              <w:start w:w="100" w:type="dxa"/>
              <w:bottom w:w="80" w:type="dxa"/>
              <w:end w:w="100" w:type="dxa"/>
            </w:tcMar>
            <w:shd w:fill="F8FAFC"/>
          </w:tcPr>
          <w:p>
            <w:pPr>
              <w:spacing w:after="0"/>
            </w:pPr>
            <w:r>
              <w:rPr>
                <w:sz w:val="17"/>
              </w:rPr>
              <w:t>vodacomLES / LES / LSL; fixed by LoanHub</w:t>
            </w:r>
          </w:p>
        </w:tc>
      </w:tr>
      <w:tr>
        <w:tc>
          <w:tcPr>
            <w:tcW w:type="dxa" w:w="5100"/>
            <w:vAlign w:val="top"/>
            <w:tcMar>
              <w:top w:w="80" w:type="dxa"/>
              <w:start w:w="100" w:type="dxa"/>
              <w:bottom w:w="80" w:type="dxa"/>
              <w:end w:w="100" w:type="dxa"/>
            </w:tcMar>
          </w:tcPr>
          <w:p>
            <w:pPr>
              <w:spacing w:after="0"/>
            </w:pPr>
            <w:r>
              <w:rPr>
                <w:sz w:val="17"/>
              </w:rPr>
              <w:t>Service provider code</w:t>
            </w:r>
          </w:p>
        </w:tc>
        <w:tc>
          <w:tcPr>
            <w:tcW w:type="dxa" w:w="5100"/>
            <w:vAlign w:val="top"/>
            <w:tcMar>
              <w:top w:w="80" w:type="dxa"/>
              <w:start w:w="100" w:type="dxa"/>
              <w:bottom w:w="80" w:type="dxa"/>
              <w:end w:w="100" w:type="dxa"/>
            </w:tcMar>
          </w:tcPr>
          <w:p>
            <w:pPr>
              <w:spacing w:after="0"/>
            </w:pPr>
            <w:r>
              <w:rPr>
                <w:sz w:val="17"/>
              </w:rPr>
              <w:t>4-12 characters according to provider contract</w:t>
            </w:r>
          </w:p>
        </w:tc>
      </w:tr>
      <w:tr>
        <w:tc>
          <w:tcPr>
            <w:tcW w:type="dxa" w:w="5100"/>
            <w:vAlign w:val="top"/>
            <w:tcMar>
              <w:top w:w="80" w:type="dxa"/>
              <w:start w:w="100" w:type="dxa"/>
              <w:bottom w:w="80" w:type="dxa"/>
              <w:end w:w="100" w:type="dxa"/>
            </w:tcMar>
            <w:shd w:fill="F8FAFC"/>
          </w:tcPr>
          <w:p>
            <w:pPr>
              <w:spacing w:after="0"/>
            </w:pPr>
            <w:r>
              <w:rPr>
                <w:sz w:val="17"/>
              </w:rPr>
              <w:t>Origin</w:t>
            </w:r>
          </w:p>
        </w:tc>
        <w:tc>
          <w:tcPr>
            <w:tcW w:type="dxa" w:w="5100"/>
            <w:vAlign w:val="top"/>
            <w:tcMar>
              <w:top w:w="80" w:type="dxa"/>
              <w:start w:w="100" w:type="dxa"/>
              <w:bottom w:w="80" w:type="dxa"/>
              <w:end w:w="100" w:type="dxa"/>
            </w:tcMar>
            <w:shd w:fill="F8FAFC"/>
          </w:tcPr>
          <w:p>
            <w:pPr>
              <w:spacing w:after="0"/>
            </w:pPr>
            <w:r>
              <w:rPr>
                <w:sz w:val="17"/>
              </w:rPr>
              <w:t>Must match trusted source; no wildcard in production</w:t>
            </w:r>
          </w:p>
        </w:tc>
      </w:tr>
      <w:tr>
        <w:tc>
          <w:tcPr>
            <w:tcW w:type="dxa" w:w="5100"/>
            <w:vAlign w:val="top"/>
            <w:tcMar>
              <w:top w:w="80" w:type="dxa"/>
              <w:start w:w="100" w:type="dxa"/>
              <w:bottom w:w="80" w:type="dxa"/>
              <w:end w:w="100" w:type="dxa"/>
            </w:tcMar>
          </w:tcPr>
          <w:p>
            <w:pPr>
              <w:spacing w:after="0"/>
            </w:pPr>
            <w:r>
              <w:rPr>
                <w:sz w:val="17"/>
              </w:rPr>
              <w:t>Callback base URL</w:t>
            </w:r>
          </w:p>
        </w:tc>
        <w:tc>
          <w:tcPr>
            <w:tcW w:type="dxa" w:w="5100"/>
            <w:vAlign w:val="top"/>
            <w:tcMar>
              <w:top w:w="80" w:type="dxa"/>
              <w:start w:w="100" w:type="dxa"/>
              <w:bottom w:w="80" w:type="dxa"/>
              <w:end w:w="100" w:type="dxa"/>
            </w:tcMar>
          </w:tcPr>
          <w:p>
            <w:pPr>
              <w:spacing w:after="0"/>
            </w:pPr>
            <w:r>
              <w:rPr>
                <w:sz w:val="17"/>
              </w:rPr>
              <w:t>HTTPS for production; points to reachable LoanHub API</w:t>
            </w:r>
          </w:p>
        </w:tc>
      </w:tr>
      <w:tr>
        <w:tc>
          <w:tcPr>
            <w:tcW w:type="dxa" w:w="5100"/>
            <w:vAlign w:val="top"/>
            <w:tcMar>
              <w:top w:w="80" w:type="dxa"/>
              <w:start w:w="100" w:type="dxa"/>
              <w:bottom w:w="80" w:type="dxa"/>
              <w:end w:w="100" w:type="dxa"/>
            </w:tcMar>
            <w:shd w:fill="F8FAFC"/>
          </w:tcPr>
          <w:p>
            <w:pPr>
              <w:spacing w:after="0"/>
            </w:pPr>
            <w:r>
              <w:rPr>
                <w:sz w:val="17"/>
              </w:rPr>
              <w:t>API key/Public key</w:t>
            </w:r>
          </w:p>
        </w:tc>
        <w:tc>
          <w:tcPr>
            <w:tcW w:type="dxa" w:w="5100"/>
            <w:vAlign w:val="top"/>
            <w:tcMar>
              <w:top w:w="80" w:type="dxa"/>
              <w:start w:w="100" w:type="dxa"/>
              <w:bottom w:w="80" w:type="dxa"/>
              <w:end w:w="100" w:type="dxa"/>
            </w:tcMar>
            <w:shd w:fill="F8FAFC"/>
          </w:tcPr>
          <w:p>
            <w:pPr>
              <w:spacing w:after="0"/>
            </w:pPr>
            <w:r>
              <w:rPr>
                <w:sz w:val="17"/>
              </w:rPr>
              <w:t>Required on first save; never returned after save</w:t>
            </w:r>
          </w:p>
        </w:tc>
      </w:tr>
      <w:tr>
        <w:tc>
          <w:tcPr>
            <w:tcW w:type="dxa" w:w="5100"/>
            <w:vAlign w:val="top"/>
            <w:tcMar>
              <w:top w:w="80" w:type="dxa"/>
              <w:start w:w="100" w:type="dxa"/>
              <w:bottom w:w="80" w:type="dxa"/>
              <w:end w:w="100" w:type="dxa"/>
            </w:tcMar>
          </w:tcPr>
          <w:p>
            <w:pPr>
              <w:spacing w:after="0"/>
            </w:pPr>
            <w:r>
              <w:rPr>
                <w:sz w:val="17"/>
              </w:rPr>
              <w:t>Enabled products</w:t>
            </w:r>
          </w:p>
        </w:tc>
        <w:tc>
          <w:tcPr>
            <w:tcW w:type="dxa" w:w="5100"/>
            <w:vAlign w:val="top"/>
            <w:tcMar>
              <w:top w:w="80" w:type="dxa"/>
              <w:start w:w="100" w:type="dxa"/>
              <w:bottom w:w="80" w:type="dxa"/>
              <w:end w:w="100" w:type="dxa"/>
            </w:tcMar>
          </w:tcPr>
          <w:p>
            <w:pPr>
              <w:spacing w:after="0"/>
            </w:pPr>
            <w:r>
              <w:rPr>
                <w:sz w:val="17"/>
              </w:rPr>
              <w:t>Must match products enabled in the M-Pesa application</w:t>
            </w:r>
          </w:p>
        </w:tc>
      </w:tr>
    </w:tbl>
    <w:p>
      <w:pPr>
        <w:spacing w:after="0"/>
      </w:pPr>
    </w:p>
    <w:p>
      <w:r>
        <w:br w:type="page"/>
      </w:r>
    </w:p>
    <w:p>
      <w:pPr>
        <w:pStyle w:val="Heading1"/>
      </w:pPr>
      <w:r>
        <w:t>6. Generate SessionKey and connection tests</w:t>
      </w:r>
    </w:p>
    <w:p>
      <w:r>
        <w:t>LoanHub encrypts the API key with the configured M-Pesa RSA public key, calls Generate SessionKey and caches the returned session per company and environment.</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E60000"/>
            <w:vAlign w:val="center"/>
            <w:tcMar>
              <w:top w:w="90" w:type="dxa"/>
              <w:start w:w="110" w:type="dxa"/>
              <w:bottom w:w="90" w:type="dxa"/>
              <w:end w:w="110" w:type="dxa"/>
            </w:tcMar>
          </w:tcPr>
          <w:p>
            <w:r>
              <w:rPr>
                <w:b/>
                <w:color w:val="FFFFFF"/>
                <w:sz w:val="18"/>
              </w:rPr>
              <w:t>Test ID</w:t>
            </w:r>
          </w:p>
        </w:tc>
        <w:tc>
          <w:tcPr>
            <w:tcW w:type="dxa" w:w="3400"/>
            <w:shd w:fill="E60000"/>
            <w:vAlign w:val="center"/>
            <w:tcMar>
              <w:top w:w="90" w:type="dxa"/>
              <w:start w:w="110" w:type="dxa"/>
              <w:bottom w:w="90" w:type="dxa"/>
              <w:end w:w="110" w:type="dxa"/>
            </w:tcMar>
          </w:tcPr>
          <w:p>
            <w:r>
              <w:rPr>
                <w:b/>
                <w:color w:val="FFFFFF"/>
                <w:sz w:val="18"/>
              </w:rPr>
              <w:t>Procedure</w:t>
            </w:r>
          </w:p>
        </w:tc>
        <w:tc>
          <w:tcPr>
            <w:tcW w:type="dxa" w:w="3400"/>
            <w:shd w:fill="E60000"/>
            <w:vAlign w:val="center"/>
            <w:tcMar>
              <w:top w:w="90" w:type="dxa"/>
              <w:start w:w="110" w:type="dxa"/>
              <w:bottom w:w="90" w:type="dxa"/>
              <w:end w:w="110" w:type="dxa"/>
            </w:tcMar>
          </w:tcPr>
          <w:p>
            <w:r>
              <w:rPr>
                <w:b/>
                <w:color w:val="FFFFFF"/>
                <w:sz w:val="18"/>
              </w:rPr>
              <w:t>Expected result</w:t>
            </w:r>
          </w:p>
        </w:tc>
      </w:tr>
      <w:tr>
        <w:tc>
          <w:tcPr>
            <w:tcW w:type="dxa" w:w="3400"/>
            <w:vAlign w:val="top"/>
            <w:tcMar>
              <w:top w:w="80" w:type="dxa"/>
              <w:start w:w="100" w:type="dxa"/>
              <w:bottom w:w="80" w:type="dxa"/>
              <w:end w:w="100" w:type="dxa"/>
            </w:tcMar>
          </w:tcPr>
          <w:p>
            <w:pPr>
              <w:spacing w:after="0"/>
            </w:pPr>
            <w:r>
              <w:rPr>
                <w:sz w:val="17"/>
              </w:rPr>
              <w:t>SES-01</w:t>
            </w:r>
          </w:p>
        </w:tc>
        <w:tc>
          <w:tcPr>
            <w:tcW w:type="dxa" w:w="3400"/>
            <w:vAlign w:val="top"/>
            <w:tcMar>
              <w:top w:w="80" w:type="dxa"/>
              <w:start w:w="100" w:type="dxa"/>
              <w:bottom w:w="80" w:type="dxa"/>
              <w:end w:w="100" w:type="dxa"/>
            </w:tcMar>
          </w:tcPr>
          <w:p>
            <w:pPr>
              <w:spacing w:after="0"/>
            </w:pPr>
            <w:r>
              <w:rPr>
                <w:sz w:val="17"/>
              </w:rPr>
              <w:t>Save valid sandbox credentials and select Test connection.</w:t>
            </w:r>
          </w:p>
        </w:tc>
        <w:tc>
          <w:tcPr>
            <w:tcW w:type="dxa" w:w="3400"/>
            <w:vAlign w:val="top"/>
            <w:tcMar>
              <w:top w:w="80" w:type="dxa"/>
              <w:start w:w="100" w:type="dxa"/>
              <w:bottom w:w="80" w:type="dxa"/>
              <w:end w:w="100" w:type="dxa"/>
            </w:tcMar>
          </w:tcPr>
          <w:p>
            <w:pPr>
              <w:spacing w:after="0"/>
            </w:pPr>
            <w:r>
              <w:rPr>
                <w:sz w:val="17"/>
              </w:rPr>
              <w:t>Success message; last test status and time updated.</w:t>
            </w:r>
          </w:p>
        </w:tc>
      </w:tr>
      <w:tr>
        <w:tc>
          <w:tcPr>
            <w:tcW w:type="dxa" w:w="3400"/>
            <w:vAlign w:val="top"/>
            <w:tcMar>
              <w:top w:w="80" w:type="dxa"/>
              <w:start w:w="100" w:type="dxa"/>
              <w:bottom w:w="80" w:type="dxa"/>
              <w:end w:w="100" w:type="dxa"/>
            </w:tcMar>
            <w:shd w:fill="F8FAFC"/>
          </w:tcPr>
          <w:p>
            <w:pPr>
              <w:spacing w:after="0"/>
            </w:pPr>
            <w:r>
              <w:rPr>
                <w:sz w:val="17"/>
              </w:rPr>
              <w:t>SES-02</w:t>
            </w:r>
          </w:p>
        </w:tc>
        <w:tc>
          <w:tcPr>
            <w:tcW w:type="dxa" w:w="3400"/>
            <w:vAlign w:val="top"/>
            <w:tcMar>
              <w:top w:w="80" w:type="dxa"/>
              <w:start w:w="100" w:type="dxa"/>
              <w:bottom w:w="80" w:type="dxa"/>
              <w:end w:w="100" w:type="dxa"/>
            </w:tcMar>
            <w:shd w:fill="F8FAFC"/>
          </w:tcPr>
          <w:p>
            <w:pPr>
              <w:spacing w:after="0"/>
            </w:pPr>
            <w:r>
              <w:rPr>
                <w:sz w:val="17"/>
              </w:rPr>
              <w:t>Use an invalid API key.</w:t>
            </w:r>
          </w:p>
        </w:tc>
        <w:tc>
          <w:tcPr>
            <w:tcW w:type="dxa" w:w="3400"/>
            <w:vAlign w:val="top"/>
            <w:tcMar>
              <w:top w:w="80" w:type="dxa"/>
              <w:start w:w="100" w:type="dxa"/>
              <w:bottom w:w="80" w:type="dxa"/>
              <w:end w:w="100" w:type="dxa"/>
            </w:tcMar>
            <w:shd w:fill="F8FAFC"/>
          </w:tcPr>
          <w:p>
            <w:pPr>
              <w:spacing w:after="0"/>
            </w:pPr>
            <w:r>
              <w:rPr>
                <w:sz w:val="17"/>
              </w:rPr>
              <w:t>Safe failure message; no key appears in response or logs.</w:t>
            </w:r>
          </w:p>
        </w:tc>
      </w:tr>
      <w:tr>
        <w:tc>
          <w:tcPr>
            <w:tcW w:type="dxa" w:w="3400"/>
            <w:vAlign w:val="top"/>
            <w:tcMar>
              <w:top w:w="80" w:type="dxa"/>
              <w:start w:w="100" w:type="dxa"/>
              <w:bottom w:w="80" w:type="dxa"/>
              <w:end w:w="100" w:type="dxa"/>
            </w:tcMar>
          </w:tcPr>
          <w:p>
            <w:pPr>
              <w:spacing w:after="0"/>
            </w:pPr>
            <w:r>
              <w:rPr>
                <w:sz w:val="17"/>
              </w:rPr>
              <w:t>SES-03</w:t>
            </w:r>
          </w:p>
        </w:tc>
        <w:tc>
          <w:tcPr>
            <w:tcW w:type="dxa" w:w="3400"/>
            <w:vAlign w:val="top"/>
            <w:tcMar>
              <w:top w:w="80" w:type="dxa"/>
              <w:start w:w="100" w:type="dxa"/>
              <w:bottom w:w="80" w:type="dxa"/>
              <w:end w:w="100" w:type="dxa"/>
            </w:tcMar>
          </w:tcPr>
          <w:p>
            <w:pPr>
              <w:spacing w:after="0"/>
            </w:pPr>
            <w:r>
              <w:rPr>
                <w:sz w:val="17"/>
              </w:rPr>
              <w:t>Use malformed public key data.</w:t>
            </w:r>
          </w:p>
        </w:tc>
        <w:tc>
          <w:tcPr>
            <w:tcW w:type="dxa" w:w="3400"/>
            <w:vAlign w:val="top"/>
            <w:tcMar>
              <w:top w:w="80" w:type="dxa"/>
              <w:start w:w="100" w:type="dxa"/>
              <w:bottom w:w="80" w:type="dxa"/>
              <w:end w:w="100" w:type="dxa"/>
            </w:tcMar>
          </w:tcPr>
          <w:p>
            <w:pPr>
              <w:spacing w:after="0"/>
            </w:pPr>
            <w:r>
              <w:rPr>
                <w:sz w:val="17"/>
              </w:rPr>
              <w:t>Configuration test fails with invalid-public-key guidance.</w:t>
            </w:r>
          </w:p>
        </w:tc>
      </w:tr>
      <w:tr>
        <w:tc>
          <w:tcPr>
            <w:tcW w:type="dxa" w:w="3400"/>
            <w:vAlign w:val="top"/>
            <w:tcMar>
              <w:top w:w="80" w:type="dxa"/>
              <w:start w:w="100" w:type="dxa"/>
              <w:bottom w:w="80" w:type="dxa"/>
              <w:end w:w="100" w:type="dxa"/>
            </w:tcMar>
            <w:shd w:fill="F8FAFC"/>
          </w:tcPr>
          <w:p>
            <w:pPr>
              <w:spacing w:after="0"/>
            </w:pPr>
            <w:r>
              <w:rPr>
                <w:sz w:val="17"/>
              </w:rPr>
              <w:t>SES-04</w:t>
            </w:r>
          </w:p>
        </w:tc>
        <w:tc>
          <w:tcPr>
            <w:tcW w:type="dxa" w:w="3400"/>
            <w:vAlign w:val="top"/>
            <w:tcMar>
              <w:top w:w="80" w:type="dxa"/>
              <w:start w:w="100" w:type="dxa"/>
              <w:bottom w:w="80" w:type="dxa"/>
              <w:end w:w="100" w:type="dxa"/>
            </w:tcMar>
            <w:shd w:fill="F8FAFC"/>
          </w:tcPr>
          <w:p>
            <w:pPr>
              <w:spacing w:after="0"/>
            </w:pPr>
            <w:r>
              <w:rPr>
                <w:sz w:val="17"/>
              </w:rPr>
              <w:t>Repeat connection test.</w:t>
            </w:r>
          </w:p>
        </w:tc>
        <w:tc>
          <w:tcPr>
            <w:tcW w:type="dxa" w:w="3400"/>
            <w:vAlign w:val="top"/>
            <w:tcMar>
              <w:top w:w="80" w:type="dxa"/>
              <w:start w:w="100" w:type="dxa"/>
              <w:bottom w:w="80" w:type="dxa"/>
              <w:end w:w="100" w:type="dxa"/>
            </w:tcMar>
            <w:shd w:fill="F8FAFC"/>
          </w:tcPr>
          <w:p>
            <w:pPr>
              <w:spacing w:after="0"/>
            </w:pPr>
            <w:r>
              <w:rPr>
                <w:sz w:val="17"/>
              </w:rPr>
              <w:t>A new forced SessionKey is requested; existing operational session cache is safely replaceable.</w:t>
            </w:r>
          </w:p>
        </w:tc>
      </w:tr>
      <w:tr>
        <w:tc>
          <w:tcPr>
            <w:tcW w:type="dxa" w:w="3400"/>
            <w:vAlign w:val="top"/>
            <w:tcMar>
              <w:top w:w="80" w:type="dxa"/>
              <w:start w:w="100" w:type="dxa"/>
              <w:bottom w:w="80" w:type="dxa"/>
              <w:end w:w="100" w:type="dxa"/>
            </w:tcMar>
          </w:tcPr>
          <w:p>
            <w:pPr>
              <w:spacing w:after="0"/>
            </w:pPr>
            <w:r>
              <w:rPr>
                <w:sz w:val="17"/>
              </w:rPr>
              <w:t>SES-05</w:t>
            </w:r>
          </w:p>
        </w:tc>
        <w:tc>
          <w:tcPr>
            <w:tcW w:type="dxa" w:w="3400"/>
            <w:vAlign w:val="top"/>
            <w:tcMar>
              <w:top w:w="80" w:type="dxa"/>
              <w:start w:w="100" w:type="dxa"/>
              <w:bottom w:w="80" w:type="dxa"/>
              <w:end w:w="100" w:type="dxa"/>
            </w:tcMar>
          </w:tcPr>
          <w:p>
            <w:pPr>
              <w:spacing w:after="0"/>
            </w:pPr>
            <w:r>
              <w:rPr>
                <w:sz w:val="17"/>
              </w:rPr>
              <w:t>Stop Redis and test in development.</w:t>
            </w:r>
          </w:p>
        </w:tc>
        <w:tc>
          <w:tcPr>
            <w:tcW w:type="dxa" w:w="3400"/>
            <w:vAlign w:val="top"/>
            <w:tcMar>
              <w:top w:w="80" w:type="dxa"/>
              <w:start w:w="100" w:type="dxa"/>
              <w:bottom w:w="80" w:type="dxa"/>
              <w:end w:w="100" w:type="dxa"/>
            </w:tcMar>
          </w:tcPr>
          <w:p>
            <w:pPr>
              <w:spacing w:after="0"/>
            </w:pPr>
            <w:r>
              <w:rPr>
                <w:sz w:val="17"/>
              </w:rPr>
              <w:t>In-process cache fallback works; operator receives error only when provider call fails.</w:t>
            </w:r>
          </w:p>
        </w:tc>
      </w:tr>
    </w:tbl>
    <w:p>
      <w:pPr>
        <w:spacing w:after="0"/>
      </w:pPr>
    </w:p>
    <w:tbl>
      <w:tblPr>
        <w:tblStyle w:val="TableGrid"/>
        <w:tblW w:type="auto" w:w="0"/>
        <w:jc w:val="center"/>
        <w:tblLook w:firstColumn="1" w:firstRow="1" w:lastColumn="0" w:lastRow="0" w:noHBand="0" w:noVBand="1" w:val="04A0"/>
      </w:tblPr>
      <w:tblGrid>
        <w:gridCol w:w="10200"/>
      </w:tblGrid>
      <w:tr>
        <w:tc>
          <w:tcPr>
            <w:tcW w:type="dxa" w:w="10200"/>
            <w:shd w:fill="FEF3C7"/>
            <w:tcMar>
              <w:top w:w="130" w:type="dxa"/>
              <w:start w:w="160" w:type="dxa"/>
              <w:bottom w:w="130" w:type="dxa"/>
              <w:end w:w="160" w:type="dxa"/>
            </w:tcMar>
          </w:tcPr>
          <w:p>
            <w:r>
              <w:rPr>
                <w:b/>
                <w:color w:val="111827"/>
                <w:sz w:val="18"/>
              </w:rPr>
              <w:t>Session activation</w:t>
            </w:r>
            <w:r>
              <w:rPr>
                <w:sz w:val="18"/>
              </w:rPr>
              <w:br/>
              <w:t>Some portal configurations may take time before a newly issued session is accepted. LoanHub retries authentication once and preserves uncertain payment attempts for reconciliation instead of generating duplicate customer payments.</w:t>
            </w:r>
          </w:p>
        </w:tc>
      </w:tr>
    </w:tbl>
    <w:p>
      <w:pPr>
        <w:spacing w:after="0"/>
      </w:pPr>
    </w:p>
    <w:p>
      <w:r>
        <w:br w:type="page"/>
      </w:r>
    </w:p>
    <w:p>
      <w:pPr>
        <w:pStyle w:val="Heading1"/>
      </w:pPr>
      <w:r>
        <w:t>7. Borrower C2B single-stage repayment</w:t>
      </w:r>
    </w:p>
    <w:p>
      <w:pPr>
        <w:jc w:val="center"/>
      </w:pPr>
      <w:r>
        <w:drawing>
          <wp:inline xmlns:a="http://schemas.openxmlformats.org/drawingml/2006/main" xmlns:pic="http://schemas.openxmlformats.org/drawingml/2006/picture">
            <wp:extent cx="3886200" cy="7757009"/>
            <wp:docPr id="3" name="Picture 3"/>
            <wp:cNvGraphicFramePr>
              <a:graphicFrameLocks noChangeAspect="1"/>
            </wp:cNvGraphicFramePr>
            <a:graphic>
              <a:graphicData uri="http://schemas.openxmlformats.org/drawingml/2006/picture">
                <pic:pic>
                  <pic:nvPicPr>
                    <pic:cNvPr id="0" name="c2b_flow.png"/>
                    <pic:cNvPicPr/>
                  </pic:nvPicPr>
                  <pic:blipFill>
                    <a:blip r:embed="rId13"/>
                    <a:stretch>
                      <a:fillRect/>
                    </a:stretch>
                  </pic:blipFill>
                  <pic:spPr>
                    <a:xfrm>
                      <a:off x="0" y="0"/>
                      <a:ext cx="3886200" cy="7757009"/>
                    </a:xfrm>
                    <a:prstGeom prst="rect"/>
                  </pic:spPr>
                </pic:pic>
              </a:graphicData>
            </a:graphic>
          </wp:inline>
        </w:drawing>
      </w:r>
    </w:p>
    <w:p>
      <w:pPr>
        <w:pStyle w:val="Caption"/>
        <w:jc w:val="center"/>
      </w:pPr>
      <w:r>
        <w:t>Figure 2 - Borrower repayment, callback and reconciliation flow</w:t>
      </w:r>
    </w:p>
    <w:p>
      <w:pPr>
        <w:pStyle w:val="Heading2"/>
      </w:pPr>
      <w:r>
        <w:t>7.1 Happy-path test</w:t>
      </w:r>
    </w:p>
    <w:p>
      <w:pPr>
        <w:pStyle w:val="NumberedStep"/>
      </w:pPr>
      <w:r>
        <w:rPr>
          <w:b/>
        </w:rPr>
        <w:t xml:space="preserve">1. </w:t>
      </w:r>
      <w:r>
        <w:t>Sign in as a borrower with an active loan.</w:t>
      </w:r>
    </w:p>
    <w:p>
      <w:pPr>
        <w:pStyle w:val="NumberedStep"/>
      </w:pPr>
      <w:r>
        <w:rPr>
          <w:b/>
        </w:rPr>
        <w:t xml:space="preserve">2. </w:t>
      </w:r>
      <w:r>
        <w:t>Open Borrower &gt; M-Pesa or the loan repayment action.</w:t>
      </w:r>
    </w:p>
    <w:p>
      <w:pPr>
        <w:pStyle w:val="NumberedStep"/>
      </w:pPr>
      <w:r>
        <w:rPr>
          <w:b/>
        </w:rPr>
        <w:t xml:space="preserve">3. </w:t>
      </w:r>
      <w:r>
        <w:t>Select the loan and enter an amount that does not exceed the allowed repayment rules.</w:t>
      </w:r>
    </w:p>
    <w:p>
      <w:pPr>
        <w:pStyle w:val="NumberedStep"/>
      </w:pPr>
      <w:r>
        <w:rPr>
          <w:b/>
        </w:rPr>
        <w:t xml:space="preserve">4. </w:t>
      </w:r>
      <w:r>
        <w:t>Enter a valid Lesotho M-Pesa number.</w:t>
      </w:r>
    </w:p>
    <w:p>
      <w:pPr>
        <w:pStyle w:val="NumberedStep"/>
      </w:pPr>
      <w:r>
        <w:rPr>
          <w:b/>
        </w:rPr>
        <w:t xml:space="preserve">5. </w:t>
      </w:r>
      <w:r>
        <w:t>Select Single Stage and submit once.</w:t>
      </w:r>
    </w:p>
    <w:p>
      <w:pPr>
        <w:pStyle w:val="NumberedStep"/>
      </w:pPr>
      <w:r>
        <w:rPr>
          <w:b/>
        </w:rPr>
        <w:t xml:space="preserve">6. </w:t>
      </w:r>
      <w:r>
        <w:t>Complete the M-Pesa handset prompt using the sandbox scenario.</w:t>
      </w:r>
    </w:p>
    <w:p>
      <w:pPr>
        <w:pStyle w:val="NumberedStep"/>
      </w:pPr>
      <w:r>
        <w:rPr>
          <w:b/>
        </w:rPr>
        <w:t xml:space="preserve">7. </w:t>
      </w:r>
      <w:r>
        <w:t>Wait for the callback or select Refresh status.</w:t>
      </w:r>
    </w:p>
    <w:p>
      <w:pPr>
        <w:pStyle w:val="NumberedStep"/>
      </w:pPr>
      <w:r>
        <w:rPr>
          <w:b/>
        </w:rPr>
        <w:t xml:space="preserve">8. </w:t>
      </w:r>
      <w:r>
        <w:t>Open the transaction and download the PDF receipt.</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E60000"/>
            <w:vAlign w:val="center"/>
            <w:tcMar>
              <w:top w:w="90" w:type="dxa"/>
              <w:start w:w="110" w:type="dxa"/>
              <w:bottom w:w="90" w:type="dxa"/>
              <w:end w:w="110" w:type="dxa"/>
            </w:tcMar>
          </w:tcPr>
          <w:p>
            <w:r>
              <w:rPr>
                <w:b/>
                <w:color w:val="FFFFFF"/>
                <w:sz w:val="18"/>
              </w:rPr>
              <w:t>Expected checkpoint</w:t>
            </w:r>
          </w:p>
        </w:tc>
        <w:tc>
          <w:tcPr>
            <w:tcW w:type="dxa" w:w="5100"/>
            <w:shd w:fill="E60000"/>
            <w:vAlign w:val="center"/>
            <w:tcMar>
              <w:top w:w="90" w:type="dxa"/>
              <w:start w:w="110" w:type="dxa"/>
              <w:bottom w:w="90" w:type="dxa"/>
              <w:end w:w="110" w:type="dxa"/>
            </w:tcMar>
          </w:tcPr>
          <w:p>
            <w:r>
              <w:rPr>
                <w:b/>
                <w:color w:val="FFFFFF"/>
                <w:sz w:val="18"/>
              </w:rPr>
              <w:t>Expected value</w:t>
            </w:r>
          </w:p>
        </w:tc>
      </w:tr>
      <w:tr>
        <w:tc>
          <w:tcPr>
            <w:tcW w:type="dxa" w:w="5100"/>
            <w:vAlign w:val="top"/>
            <w:tcMar>
              <w:top w:w="80" w:type="dxa"/>
              <w:start w:w="100" w:type="dxa"/>
              <w:bottom w:w="80" w:type="dxa"/>
              <w:end w:w="100" w:type="dxa"/>
            </w:tcMar>
          </w:tcPr>
          <w:p>
            <w:pPr>
              <w:spacing w:after="0"/>
            </w:pPr>
            <w:r>
              <w:rPr>
                <w:sz w:val="17"/>
              </w:rPr>
              <w:t>Local payment</w:t>
            </w:r>
          </w:p>
        </w:tc>
        <w:tc>
          <w:tcPr>
            <w:tcW w:type="dxa" w:w="5100"/>
            <w:vAlign w:val="top"/>
            <w:tcMar>
              <w:top w:w="80" w:type="dxa"/>
              <w:start w:w="100" w:type="dxa"/>
              <w:bottom w:w="80" w:type="dxa"/>
              <w:end w:w="100" w:type="dxa"/>
            </w:tcMar>
          </w:tcPr>
          <w:p>
            <w:pPr>
              <w:spacing w:after="0"/>
            </w:pPr>
            <w:r>
              <w:rPr>
                <w:sz w:val="17"/>
              </w:rPr>
              <w:t>Exactly one PaymentTransaction with provider=mpesa and status processing/succeeded</w:t>
            </w:r>
          </w:p>
        </w:tc>
      </w:tr>
      <w:tr>
        <w:tc>
          <w:tcPr>
            <w:tcW w:type="dxa" w:w="5100"/>
            <w:vAlign w:val="top"/>
            <w:tcMar>
              <w:top w:w="80" w:type="dxa"/>
              <w:start w:w="100" w:type="dxa"/>
              <w:bottom w:w="80" w:type="dxa"/>
              <w:end w:w="100" w:type="dxa"/>
            </w:tcMar>
            <w:shd w:fill="F8FAFC"/>
          </w:tcPr>
          <w:p>
            <w:pPr>
              <w:spacing w:after="0"/>
            </w:pPr>
            <w:r>
              <w:rPr>
                <w:sz w:val="17"/>
              </w:rPr>
              <w:t>Provider attempt</w:t>
            </w:r>
          </w:p>
        </w:tc>
        <w:tc>
          <w:tcPr>
            <w:tcW w:type="dxa" w:w="5100"/>
            <w:vAlign w:val="top"/>
            <w:tcMar>
              <w:top w:w="80" w:type="dxa"/>
              <w:start w:w="100" w:type="dxa"/>
              <w:bottom w:w="80" w:type="dxa"/>
              <w:end w:w="100" w:type="dxa"/>
            </w:tcMar>
            <w:shd w:fill="F8FAFC"/>
          </w:tcPr>
          <w:p>
            <w:pPr>
              <w:spacing w:after="0"/>
            </w:pPr>
            <w:r>
              <w:rPr>
                <w:sz w:val="17"/>
              </w:rPr>
              <w:t>Created before the network call with a ThirdPartyConversationID</w:t>
            </w:r>
          </w:p>
        </w:tc>
      </w:tr>
      <w:tr>
        <w:tc>
          <w:tcPr>
            <w:tcW w:type="dxa" w:w="5100"/>
            <w:vAlign w:val="top"/>
            <w:tcMar>
              <w:top w:w="80" w:type="dxa"/>
              <w:start w:w="100" w:type="dxa"/>
              <w:bottom w:w="80" w:type="dxa"/>
              <w:end w:w="100" w:type="dxa"/>
            </w:tcMar>
          </w:tcPr>
          <w:p>
            <w:pPr>
              <w:spacing w:after="0"/>
            </w:pPr>
            <w:r>
              <w:rPr>
                <w:sz w:val="17"/>
              </w:rPr>
              <w:t>Final status</w:t>
            </w:r>
          </w:p>
        </w:tc>
        <w:tc>
          <w:tcPr>
            <w:tcW w:type="dxa" w:w="5100"/>
            <w:vAlign w:val="top"/>
            <w:tcMar>
              <w:top w:w="80" w:type="dxa"/>
              <w:start w:w="100" w:type="dxa"/>
              <w:bottom w:w="80" w:type="dxa"/>
              <w:end w:w="100" w:type="dxa"/>
            </w:tcMar>
          </w:tcPr>
          <w:p>
            <w:pPr>
              <w:spacing w:after="0"/>
            </w:pPr>
            <w:r>
              <w:rPr>
                <w:sz w:val="17"/>
              </w:rPr>
              <w:t>succeeded only after conclusive provider result</w:t>
            </w:r>
          </w:p>
        </w:tc>
      </w:tr>
      <w:tr>
        <w:tc>
          <w:tcPr>
            <w:tcW w:type="dxa" w:w="5100"/>
            <w:vAlign w:val="top"/>
            <w:tcMar>
              <w:top w:w="80" w:type="dxa"/>
              <w:start w:w="100" w:type="dxa"/>
              <w:bottom w:w="80" w:type="dxa"/>
              <w:end w:w="100" w:type="dxa"/>
            </w:tcMar>
            <w:shd w:fill="F8FAFC"/>
          </w:tcPr>
          <w:p>
            <w:pPr>
              <w:spacing w:after="0"/>
            </w:pPr>
            <w:r>
              <w:rPr>
                <w:sz w:val="17"/>
              </w:rPr>
              <w:t>Loan</w:t>
            </w:r>
          </w:p>
        </w:tc>
        <w:tc>
          <w:tcPr>
            <w:tcW w:type="dxa" w:w="5100"/>
            <w:vAlign w:val="top"/>
            <w:tcMar>
              <w:top w:w="80" w:type="dxa"/>
              <w:start w:w="100" w:type="dxa"/>
              <w:bottom w:w="80" w:type="dxa"/>
              <w:end w:w="100" w:type="dxa"/>
            </w:tcMar>
            <w:shd w:fill="F8FAFC"/>
          </w:tcPr>
          <w:p>
            <w:pPr>
              <w:spacing w:after="0"/>
            </w:pPr>
            <w:r>
              <w:rPr>
                <w:sz w:val="17"/>
              </w:rPr>
              <w:t>Payment allocated and outstanding balance reduced</w:t>
            </w:r>
          </w:p>
        </w:tc>
      </w:tr>
      <w:tr>
        <w:tc>
          <w:tcPr>
            <w:tcW w:type="dxa" w:w="5100"/>
            <w:vAlign w:val="top"/>
            <w:tcMar>
              <w:top w:w="80" w:type="dxa"/>
              <w:start w:w="100" w:type="dxa"/>
              <w:bottom w:w="80" w:type="dxa"/>
              <w:end w:w="100" w:type="dxa"/>
            </w:tcMar>
          </w:tcPr>
          <w:p>
            <w:pPr>
              <w:spacing w:after="0"/>
            </w:pPr>
            <w:r>
              <w:rPr>
                <w:sz w:val="17"/>
              </w:rPr>
              <w:t>Accounting</w:t>
            </w:r>
          </w:p>
        </w:tc>
        <w:tc>
          <w:tcPr>
            <w:tcW w:type="dxa" w:w="5100"/>
            <w:vAlign w:val="top"/>
            <w:tcMar>
              <w:top w:w="80" w:type="dxa"/>
              <w:start w:w="100" w:type="dxa"/>
              <w:bottom w:w="80" w:type="dxa"/>
              <w:end w:w="100" w:type="dxa"/>
            </w:tcMar>
          </w:tcPr>
          <w:p>
            <w:pPr>
              <w:spacing w:after="0"/>
            </w:pPr>
            <w:r>
              <w:rPr>
                <w:sz w:val="17"/>
              </w:rPr>
              <w:t>Journal created once</w:t>
            </w:r>
          </w:p>
        </w:tc>
      </w:tr>
      <w:tr>
        <w:tc>
          <w:tcPr>
            <w:tcW w:type="dxa" w:w="5100"/>
            <w:vAlign w:val="top"/>
            <w:tcMar>
              <w:top w:w="80" w:type="dxa"/>
              <w:start w:w="100" w:type="dxa"/>
              <w:bottom w:w="80" w:type="dxa"/>
              <w:end w:w="100" w:type="dxa"/>
            </w:tcMar>
            <w:shd w:fill="F8FAFC"/>
          </w:tcPr>
          <w:p>
            <w:pPr>
              <w:spacing w:after="0"/>
            </w:pPr>
            <w:r>
              <w:rPr>
                <w:sz w:val="17"/>
              </w:rPr>
              <w:t>Receipt</w:t>
            </w:r>
          </w:p>
        </w:tc>
        <w:tc>
          <w:tcPr>
            <w:tcW w:type="dxa" w:w="5100"/>
            <w:vAlign w:val="top"/>
            <w:tcMar>
              <w:top w:w="80" w:type="dxa"/>
              <w:start w:w="100" w:type="dxa"/>
              <w:bottom w:w="80" w:type="dxa"/>
              <w:end w:w="100" w:type="dxa"/>
            </w:tcMar>
            <w:shd w:fill="F8FAFC"/>
          </w:tcPr>
          <w:p>
            <w:pPr>
              <w:spacing w:after="0"/>
            </w:pPr>
            <w:r>
              <w:rPr>
                <w:sz w:val="17"/>
              </w:rPr>
              <w:t>One PDF; borrower and authorised company users can download</w:t>
            </w:r>
          </w:p>
        </w:tc>
      </w:tr>
      <w:tr>
        <w:tc>
          <w:tcPr>
            <w:tcW w:type="dxa" w:w="5100"/>
            <w:vAlign w:val="top"/>
            <w:tcMar>
              <w:top w:w="80" w:type="dxa"/>
              <w:start w:w="100" w:type="dxa"/>
              <w:bottom w:w="80" w:type="dxa"/>
              <w:end w:w="100" w:type="dxa"/>
            </w:tcMar>
          </w:tcPr>
          <w:p>
            <w:pPr>
              <w:spacing w:after="0"/>
            </w:pPr>
            <w:r>
              <w:rPr>
                <w:sz w:val="17"/>
              </w:rPr>
              <w:t>Notification</w:t>
            </w:r>
          </w:p>
        </w:tc>
        <w:tc>
          <w:tcPr>
            <w:tcW w:type="dxa" w:w="5100"/>
            <w:vAlign w:val="top"/>
            <w:tcMar>
              <w:top w:w="80" w:type="dxa"/>
              <w:start w:w="100" w:type="dxa"/>
              <w:bottom w:w="80" w:type="dxa"/>
              <w:end w:w="100" w:type="dxa"/>
            </w:tcMar>
          </w:tcPr>
          <w:p>
            <w:pPr>
              <w:spacing w:after="0"/>
            </w:pPr>
            <w:r>
              <w:rPr>
                <w:sz w:val="17"/>
              </w:rPr>
              <w:t>Borrower and company receive relevant update</w:t>
            </w:r>
          </w:p>
        </w:tc>
      </w:tr>
    </w:tbl>
    <w:p>
      <w:pPr>
        <w:spacing w:after="0"/>
      </w:pPr>
    </w:p>
    <w:p>
      <w:pPr>
        <w:pStyle w:val="Heading2"/>
      </w:pPr>
      <w:r>
        <w:t>7.2 Idempotency test</w:t>
      </w:r>
    </w:p>
    <w:p>
      <w:r>
        <w:t>Submit the same frontend idempotency key twice. The second request must return the original transaction and must not create another provider attempt or charge request.</w:t>
      </w:r>
    </w:p>
    <w:p>
      <w:pPr>
        <w:pStyle w:val="Heading2"/>
      </w:pPr>
      <w:r>
        <w:t>7.3 Timeout test</w:t>
      </w:r>
    </w:p>
    <w:p>
      <w:r>
        <w:t>Trigger the provider timeout scenario. The payment and provider attempt must remain processing. Query Transaction Status must run later. Do not submit a second payment to compensate for the timeout.</w:t>
      </w:r>
    </w:p>
    <w:p>
      <w:r>
        <w:br w:type="page"/>
      </w:r>
    </w:p>
    <w:p>
      <w:pPr>
        <w:pStyle w:val="Heading1"/>
      </w:pPr>
      <w:r>
        <w:t>8. Borrower C2B multi-stage repayment</w:t>
      </w:r>
    </w:p>
    <w:p>
      <w:r>
        <w:t>Multi-stage is available only for loan repayment in this release. It is used when the M-Pesa product requires an additional customer or merchant status step.</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E60000"/>
            <w:vAlign w:val="center"/>
            <w:tcMar>
              <w:top w:w="90" w:type="dxa"/>
              <w:start w:w="110" w:type="dxa"/>
              <w:bottom w:w="90" w:type="dxa"/>
              <w:end w:w="110" w:type="dxa"/>
            </w:tcMar>
          </w:tcPr>
          <w:p>
            <w:r>
              <w:rPr>
                <w:b/>
                <w:color w:val="FFFFFF"/>
                <w:sz w:val="18"/>
              </w:rPr>
              <w:t>Test ID</w:t>
            </w:r>
          </w:p>
        </w:tc>
        <w:tc>
          <w:tcPr>
            <w:tcW w:type="dxa" w:w="3400"/>
            <w:shd w:fill="E60000"/>
            <w:vAlign w:val="center"/>
            <w:tcMar>
              <w:top w:w="90" w:type="dxa"/>
              <w:start w:w="110" w:type="dxa"/>
              <w:bottom w:w="90" w:type="dxa"/>
              <w:end w:w="110" w:type="dxa"/>
            </w:tcMar>
          </w:tcPr>
          <w:p>
            <w:r>
              <w:rPr>
                <w:b/>
                <w:color w:val="FFFFFF"/>
                <w:sz w:val="18"/>
              </w:rPr>
              <w:t>Procedure</w:t>
            </w:r>
          </w:p>
        </w:tc>
        <w:tc>
          <w:tcPr>
            <w:tcW w:type="dxa" w:w="3400"/>
            <w:shd w:fill="E60000"/>
            <w:vAlign w:val="center"/>
            <w:tcMar>
              <w:top w:w="90" w:type="dxa"/>
              <w:start w:w="110" w:type="dxa"/>
              <w:bottom w:w="90" w:type="dxa"/>
              <w:end w:w="110" w:type="dxa"/>
            </w:tcMar>
          </w:tcPr>
          <w:p>
            <w:r>
              <w:rPr>
                <w:b/>
                <w:color w:val="FFFFFF"/>
                <w:sz w:val="18"/>
              </w:rPr>
              <w:t>Expected result</w:t>
            </w:r>
          </w:p>
        </w:tc>
      </w:tr>
      <w:tr>
        <w:tc>
          <w:tcPr>
            <w:tcW w:type="dxa" w:w="3400"/>
            <w:vAlign w:val="top"/>
            <w:tcMar>
              <w:top w:w="80" w:type="dxa"/>
              <w:start w:w="100" w:type="dxa"/>
              <w:bottom w:w="80" w:type="dxa"/>
              <w:end w:w="100" w:type="dxa"/>
            </w:tcMar>
          </w:tcPr>
          <w:p>
            <w:pPr>
              <w:spacing w:after="0"/>
            </w:pPr>
            <w:r>
              <w:rPr>
                <w:sz w:val="17"/>
              </w:rPr>
              <w:t>C2M-01</w:t>
            </w:r>
          </w:p>
        </w:tc>
        <w:tc>
          <w:tcPr>
            <w:tcW w:type="dxa" w:w="3400"/>
            <w:vAlign w:val="top"/>
            <w:tcMar>
              <w:top w:w="80" w:type="dxa"/>
              <w:start w:w="100" w:type="dxa"/>
              <w:bottom w:w="80" w:type="dxa"/>
              <w:end w:w="100" w:type="dxa"/>
            </w:tcMar>
          </w:tcPr>
          <w:p>
            <w:pPr>
              <w:spacing w:after="0"/>
            </w:pPr>
            <w:r>
              <w:rPr>
                <w:sz w:val="17"/>
              </w:rPr>
              <w:t>Create a repayment and choose Multi Stage.</w:t>
            </w:r>
          </w:p>
        </w:tc>
        <w:tc>
          <w:tcPr>
            <w:tcW w:type="dxa" w:w="3400"/>
            <w:vAlign w:val="top"/>
            <w:tcMar>
              <w:top w:w="80" w:type="dxa"/>
              <w:start w:w="100" w:type="dxa"/>
              <w:bottom w:w="80" w:type="dxa"/>
              <w:end w:w="100" w:type="dxa"/>
            </w:tcMar>
          </w:tcPr>
          <w:p>
            <w:pPr>
              <w:spacing w:after="0"/>
            </w:pPr>
            <w:r>
              <w:rPr>
                <w:sz w:val="17"/>
              </w:rPr>
              <w:t>Operation is c2b_multi; payment is processing after initial acceptance.</w:t>
            </w:r>
          </w:p>
        </w:tc>
      </w:tr>
      <w:tr>
        <w:tc>
          <w:tcPr>
            <w:tcW w:type="dxa" w:w="3400"/>
            <w:vAlign w:val="top"/>
            <w:tcMar>
              <w:top w:w="80" w:type="dxa"/>
              <w:start w:w="100" w:type="dxa"/>
              <w:bottom w:w="80" w:type="dxa"/>
              <w:end w:w="100" w:type="dxa"/>
            </w:tcMar>
            <w:shd w:fill="F8FAFC"/>
          </w:tcPr>
          <w:p>
            <w:pPr>
              <w:spacing w:after="0"/>
            </w:pPr>
            <w:r>
              <w:rPr>
                <w:sz w:val="17"/>
              </w:rPr>
              <w:t>C2M-02</w:t>
            </w:r>
          </w:p>
        </w:tc>
        <w:tc>
          <w:tcPr>
            <w:tcW w:type="dxa" w:w="3400"/>
            <w:vAlign w:val="top"/>
            <w:tcMar>
              <w:top w:w="80" w:type="dxa"/>
              <w:start w:w="100" w:type="dxa"/>
              <w:bottom w:w="80" w:type="dxa"/>
              <w:end w:w="100" w:type="dxa"/>
            </w:tcMar>
            <w:shd w:fill="F8FAFC"/>
          </w:tcPr>
          <w:p>
            <w:pPr>
              <w:spacing w:after="0"/>
            </w:pPr>
            <w:r>
              <w:rPr>
                <w:sz w:val="17"/>
              </w:rPr>
              <w:t>Complete customer confirmation.</w:t>
            </w:r>
          </w:p>
        </w:tc>
        <w:tc>
          <w:tcPr>
            <w:tcW w:type="dxa" w:w="3400"/>
            <w:vAlign w:val="top"/>
            <w:tcMar>
              <w:top w:w="80" w:type="dxa"/>
              <w:start w:w="100" w:type="dxa"/>
              <w:bottom w:w="80" w:type="dxa"/>
              <w:end w:w="100" w:type="dxa"/>
            </w:tcMar>
            <w:shd w:fill="F8FAFC"/>
          </w:tcPr>
          <w:p>
            <w:pPr>
              <w:spacing w:after="0"/>
            </w:pPr>
            <w:r>
              <w:rPr>
                <w:sz w:val="17"/>
              </w:rPr>
              <w:t>Callback/status query moves transaction to succeeded when final result is complete.</w:t>
            </w:r>
          </w:p>
        </w:tc>
      </w:tr>
      <w:tr>
        <w:tc>
          <w:tcPr>
            <w:tcW w:type="dxa" w:w="3400"/>
            <w:vAlign w:val="top"/>
            <w:tcMar>
              <w:top w:w="80" w:type="dxa"/>
              <w:start w:w="100" w:type="dxa"/>
              <w:bottom w:w="80" w:type="dxa"/>
              <w:end w:w="100" w:type="dxa"/>
            </w:tcMar>
          </w:tcPr>
          <w:p>
            <w:pPr>
              <w:spacing w:after="0"/>
            </w:pPr>
            <w:r>
              <w:rPr>
                <w:sz w:val="17"/>
              </w:rPr>
              <w:t>C2M-03</w:t>
            </w:r>
          </w:p>
        </w:tc>
        <w:tc>
          <w:tcPr>
            <w:tcW w:type="dxa" w:w="3400"/>
            <w:vAlign w:val="top"/>
            <w:tcMar>
              <w:top w:w="80" w:type="dxa"/>
              <w:start w:w="100" w:type="dxa"/>
              <w:bottom w:w="80" w:type="dxa"/>
              <w:end w:w="100" w:type="dxa"/>
            </w:tcMar>
          </w:tcPr>
          <w:p>
            <w:pPr>
              <w:spacing w:after="0"/>
            </w:pPr>
            <w:r>
              <w:rPr>
                <w:sz w:val="17"/>
              </w:rPr>
              <w:t>As authorised finance user, use Update Transaction Status where the provider flow requires it.</w:t>
            </w:r>
          </w:p>
        </w:tc>
        <w:tc>
          <w:tcPr>
            <w:tcW w:type="dxa" w:w="3400"/>
            <w:vAlign w:val="top"/>
            <w:tcMar>
              <w:top w:w="80" w:type="dxa"/>
              <w:start w:w="100" w:type="dxa"/>
              <w:bottom w:w="80" w:type="dxa"/>
              <w:end w:w="100" w:type="dxa"/>
            </w:tcMar>
          </w:tcPr>
          <w:p>
            <w:pPr>
              <w:spacing w:after="0"/>
            </w:pPr>
            <w:r>
              <w:rPr>
                <w:sz w:val="17"/>
              </w:rPr>
              <w:t>Update is recorded against the provider transaction; no direct database-only success is allowed.</w:t>
            </w:r>
          </w:p>
        </w:tc>
      </w:tr>
      <w:tr>
        <w:tc>
          <w:tcPr>
            <w:tcW w:type="dxa" w:w="3400"/>
            <w:vAlign w:val="top"/>
            <w:tcMar>
              <w:top w:w="80" w:type="dxa"/>
              <w:start w:w="100" w:type="dxa"/>
              <w:bottom w:w="80" w:type="dxa"/>
              <w:end w:w="100" w:type="dxa"/>
            </w:tcMar>
            <w:shd w:fill="F8FAFC"/>
          </w:tcPr>
          <w:p>
            <w:pPr>
              <w:spacing w:after="0"/>
            </w:pPr>
            <w:r>
              <w:rPr>
                <w:sz w:val="17"/>
              </w:rPr>
              <w:t>C2M-04</w:t>
            </w:r>
          </w:p>
        </w:tc>
        <w:tc>
          <w:tcPr>
            <w:tcW w:type="dxa" w:w="3400"/>
            <w:vAlign w:val="top"/>
            <w:tcMar>
              <w:top w:w="80" w:type="dxa"/>
              <w:start w:w="100" w:type="dxa"/>
              <w:bottom w:w="80" w:type="dxa"/>
              <w:end w:w="100" w:type="dxa"/>
            </w:tcMar>
            <w:shd w:fill="F8FAFC"/>
          </w:tcPr>
          <w:p>
            <w:pPr>
              <w:spacing w:after="0"/>
            </w:pPr>
            <w:r>
              <w:rPr>
                <w:sz w:val="17"/>
              </w:rPr>
              <w:t>Attempt status update on a normal single-stage transaction.</w:t>
            </w:r>
          </w:p>
        </w:tc>
        <w:tc>
          <w:tcPr>
            <w:tcW w:type="dxa" w:w="3400"/>
            <w:vAlign w:val="top"/>
            <w:tcMar>
              <w:top w:w="80" w:type="dxa"/>
              <w:start w:w="100" w:type="dxa"/>
              <w:bottom w:w="80" w:type="dxa"/>
              <w:end w:w="100" w:type="dxa"/>
            </w:tcMar>
            <w:shd w:fill="F8FAFC"/>
          </w:tcPr>
          <w:p>
            <w:pPr>
              <w:spacing w:after="0"/>
            </w:pPr>
            <w:r>
              <w:rPr>
                <w:sz w:val="17"/>
              </w:rPr>
              <w:t>UI does not offer the action or backend rejects inappropriate workflow.</w:t>
            </w:r>
          </w:p>
        </w:tc>
      </w:tr>
      <w:tr>
        <w:tc>
          <w:tcPr>
            <w:tcW w:type="dxa" w:w="3400"/>
            <w:vAlign w:val="top"/>
            <w:tcMar>
              <w:top w:w="80" w:type="dxa"/>
              <w:start w:w="100" w:type="dxa"/>
              <w:bottom w:w="80" w:type="dxa"/>
              <w:end w:w="100" w:type="dxa"/>
            </w:tcMar>
          </w:tcPr>
          <w:p>
            <w:pPr>
              <w:spacing w:after="0"/>
            </w:pPr>
            <w:r>
              <w:rPr>
                <w:sz w:val="17"/>
              </w:rPr>
              <w:t>C2M-05</w:t>
            </w:r>
          </w:p>
        </w:tc>
        <w:tc>
          <w:tcPr>
            <w:tcW w:type="dxa" w:w="3400"/>
            <w:vAlign w:val="top"/>
            <w:tcMar>
              <w:top w:w="80" w:type="dxa"/>
              <w:start w:w="100" w:type="dxa"/>
              <w:bottom w:w="80" w:type="dxa"/>
              <w:end w:w="100" w:type="dxa"/>
            </w:tcMar>
          </w:tcPr>
          <w:p>
            <w:pPr>
              <w:spacing w:after="0"/>
            </w:pPr>
            <w:r>
              <w:rPr>
                <w:sz w:val="17"/>
              </w:rPr>
              <w:t>Reject or let the handset prompt expire.</w:t>
            </w:r>
          </w:p>
        </w:tc>
        <w:tc>
          <w:tcPr>
            <w:tcW w:type="dxa" w:w="3400"/>
            <w:vAlign w:val="top"/>
            <w:tcMar>
              <w:top w:w="80" w:type="dxa"/>
              <w:start w:w="100" w:type="dxa"/>
              <w:bottom w:w="80" w:type="dxa"/>
              <w:end w:w="100" w:type="dxa"/>
            </w:tcMar>
          </w:tcPr>
          <w:p>
            <w:pPr>
              <w:spacing w:after="0"/>
            </w:pPr>
            <w:r>
              <w:rPr>
                <w:sz w:val="17"/>
              </w:rPr>
              <w:t>Payment becomes failed/rejected only after provider confirmation.</w:t>
            </w:r>
          </w:p>
        </w:tc>
      </w:tr>
    </w:tbl>
    <w:p>
      <w:pPr>
        <w:spacing w:after="0"/>
      </w:pPr>
    </w:p>
    <w:tbl>
      <w:tblPr>
        <w:tblStyle w:val="TableGrid"/>
        <w:tblW w:type="auto" w:w="0"/>
        <w:jc w:val="center"/>
        <w:tblLook w:firstColumn="1" w:firstRow="1" w:lastColumn="0" w:lastRow="0" w:noHBand="0" w:noVBand="1" w:val="04A0"/>
      </w:tblPr>
      <w:tblGrid>
        <w:gridCol w:w="10200"/>
      </w:tblGrid>
      <w:tr>
        <w:tc>
          <w:tcPr>
            <w:tcW w:type="dxa" w:w="10200"/>
            <w:shd w:fill="FEF3C7"/>
            <w:tcMar>
              <w:top w:w="130" w:type="dxa"/>
              <w:start w:w="160" w:type="dxa"/>
              <w:bottom w:w="130" w:type="dxa"/>
              <w:end w:w="160" w:type="dxa"/>
            </w:tcMar>
          </w:tcPr>
          <w:p>
            <w:r>
              <w:rPr>
                <w:b/>
                <w:color w:val="111827"/>
                <w:sz w:val="18"/>
              </w:rPr>
              <w:t>Field verification</w:t>
            </w:r>
            <w:r>
              <w:rPr>
                <w:sz w:val="18"/>
              </w:rPr>
              <w:br/>
              <w:t>Compare the current Vodacom Lesotho C2B Multi Stage request fields and required update status values with the actual portal application documentation before certification.</w:t>
            </w:r>
          </w:p>
        </w:tc>
      </w:tr>
    </w:tbl>
    <w:p>
      <w:pPr>
        <w:spacing w:after="0"/>
      </w:pPr>
    </w:p>
    <w:p>
      <w:r>
        <w:br w:type="page"/>
      </w:r>
    </w:p>
    <w:p>
      <w:pPr>
        <w:pStyle w:val="Heading1"/>
      </w:pPr>
      <w:r>
        <w:t>9. Callbacks, transaction status and reconciliation</w:t>
      </w:r>
    </w:p>
    <w:p>
      <w:pPr>
        <w:pStyle w:val="Heading2"/>
      </w:pPr>
      <w:r>
        <w:t>9.1 Callback test</w:t>
      </w:r>
    </w:p>
    <w:p>
      <w:pPr>
        <w:pStyle w:val="CodeBlock"/>
      </w:pPr>
      <w:r>
        <w:t>POST /api/v1/mpesa/callbacks/transaction-result</w:t>
        <w:br/>
        <w:t>Content-Type: application/json</w:t>
        <w:br/>
        <w:br/>
        <w:t>{</w:t>
        <w:br/>
        <w:t xml:space="preserve">  "input_OriginalConversationID": "&lt;provider-conversation&gt;",</w:t>
        <w:br/>
        <w:t xml:space="preserve">  "input_TransactionID": "&lt;mpesa-transaction&gt;",</w:t>
        <w:br/>
        <w:t xml:space="preserve">  "input_ResultCode": "INS-0",</w:t>
        <w:br/>
        <w:t xml:space="preserve">  "input_ResultDesc": "Request processed successfully",</w:t>
        <w:br/>
        <w:t xml:space="preserve">  "input_ThirdPartyConversationID": "&lt;loanhub-reference&gt;",</w:t>
        <w:br/>
        <w:t xml:space="preserve">  "input_OriginalTransactionID": "&lt;original-transaction&gt;",</w:t>
        <w:br/>
        <w:t xml:space="preserve">  "input_Reversed": "False"</w:t>
        <w:br/>
        <w:t>}</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E60000"/>
            <w:vAlign w:val="center"/>
            <w:tcMar>
              <w:top w:w="90" w:type="dxa"/>
              <w:start w:w="110" w:type="dxa"/>
              <w:bottom w:w="90" w:type="dxa"/>
              <w:end w:w="110" w:type="dxa"/>
            </w:tcMar>
          </w:tcPr>
          <w:p>
            <w:r>
              <w:rPr>
                <w:b/>
                <w:color w:val="FFFFFF"/>
                <w:sz w:val="18"/>
              </w:rPr>
              <w:t>Assertion</w:t>
            </w:r>
          </w:p>
        </w:tc>
        <w:tc>
          <w:tcPr>
            <w:tcW w:type="dxa" w:w="5100"/>
            <w:shd w:fill="E60000"/>
            <w:vAlign w:val="center"/>
            <w:tcMar>
              <w:top w:w="90" w:type="dxa"/>
              <w:start w:w="110" w:type="dxa"/>
              <w:bottom w:w="90" w:type="dxa"/>
              <w:end w:w="110" w:type="dxa"/>
            </w:tcMar>
          </w:tcPr>
          <w:p>
            <w:r>
              <w:rPr>
                <w:b/>
                <w:color w:val="FFFFFF"/>
                <w:sz w:val="18"/>
              </w:rPr>
              <w:t>Expected result</w:t>
            </w:r>
          </w:p>
        </w:tc>
      </w:tr>
      <w:tr>
        <w:tc>
          <w:tcPr>
            <w:tcW w:type="dxa" w:w="5100"/>
            <w:vAlign w:val="top"/>
            <w:tcMar>
              <w:top w:w="80" w:type="dxa"/>
              <w:start w:w="100" w:type="dxa"/>
              <w:bottom w:w="80" w:type="dxa"/>
              <w:end w:w="100" w:type="dxa"/>
            </w:tcMar>
          </w:tcPr>
          <w:p>
            <w:pPr>
              <w:spacing w:after="0"/>
            </w:pPr>
            <w:r>
              <w:rPr>
                <w:sz w:val="17"/>
              </w:rPr>
              <w:t>Acknowledgement</w:t>
            </w:r>
          </w:p>
        </w:tc>
        <w:tc>
          <w:tcPr>
            <w:tcW w:type="dxa" w:w="5100"/>
            <w:vAlign w:val="top"/>
            <w:tcMar>
              <w:top w:w="80" w:type="dxa"/>
              <w:start w:w="100" w:type="dxa"/>
              <w:bottom w:w="80" w:type="dxa"/>
              <w:end w:w="100" w:type="dxa"/>
            </w:tcMar>
          </w:tcPr>
          <w:p>
            <w:pPr>
              <w:spacing w:after="0"/>
            </w:pPr>
            <w:r>
              <w:rPr>
                <w:sz w:val="17"/>
              </w:rPr>
              <w:t>Response code 0 and original/third-party references returned quickly.</w:t>
            </w:r>
          </w:p>
        </w:tc>
      </w:tr>
      <w:tr>
        <w:tc>
          <w:tcPr>
            <w:tcW w:type="dxa" w:w="5100"/>
            <w:vAlign w:val="top"/>
            <w:tcMar>
              <w:top w:w="80" w:type="dxa"/>
              <w:start w:w="100" w:type="dxa"/>
              <w:bottom w:w="80" w:type="dxa"/>
              <w:end w:w="100" w:type="dxa"/>
            </w:tcMar>
            <w:shd w:fill="F8FAFC"/>
          </w:tcPr>
          <w:p>
            <w:pPr>
              <w:spacing w:after="0"/>
            </w:pPr>
            <w:r>
              <w:rPr>
                <w:sz w:val="17"/>
              </w:rPr>
              <w:t>Duplicate callback</w:t>
            </w:r>
          </w:p>
        </w:tc>
        <w:tc>
          <w:tcPr>
            <w:tcW w:type="dxa" w:w="5100"/>
            <w:vAlign w:val="top"/>
            <w:tcMar>
              <w:top w:w="80" w:type="dxa"/>
              <w:start w:w="100" w:type="dxa"/>
              <w:bottom w:w="80" w:type="dxa"/>
              <w:end w:w="100" w:type="dxa"/>
            </w:tcMar>
            <w:shd w:fill="F8FAFC"/>
          </w:tcPr>
          <w:p>
            <w:pPr>
              <w:spacing w:after="0"/>
            </w:pPr>
            <w:r>
              <w:rPr>
                <w:sz w:val="17"/>
              </w:rPr>
              <w:t>Same payload hash is acknowledged without duplicate allocation/accounting/receipt.</w:t>
            </w:r>
          </w:p>
        </w:tc>
      </w:tr>
      <w:tr>
        <w:tc>
          <w:tcPr>
            <w:tcW w:type="dxa" w:w="5100"/>
            <w:vAlign w:val="top"/>
            <w:tcMar>
              <w:top w:w="80" w:type="dxa"/>
              <w:start w:w="100" w:type="dxa"/>
              <w:bottom w:w="80" w:type="dxa"/>
              <w:end w:w="100" w:type="dxa"/>
            </w:tcMar>
          </w:tcPr>
          <w:p>
            <w:pPr>
              <w:spacing w:after="0"/>
            </w:pPr>
            <w:r>
              <w:rPr>
                <w:sz w:val="17"/>
              </w:rPr>
              <w:t>Unmatched callback</w:t>
            </w:r>
          </w:p>
        </w:tc>
        <w:tc>
          <w:tcPr>
            <w:tcW w:type="dxa" w:w="5100"/>
            <w:vAlign w:val="top"/>
            <w:tcMar>
              <w:top w:w="80" w:type="dxa"/>
              <w:start w:w="100" w:type="dxa"/>
              <w:bottom w:w="80" w:type="dxa"/>
              <w:end w:w="100" w:type="dxa"/>
            </w:tcMar>
          </w:tcPr>
          <w:p>
            <w:pPr>
              <w:spacing w:after="0"/>
            </w:pPr>
            <w:r>
              <w:rPr>
                <w:sz w:val="17"/>
              </w:rPr>
              <w:t>Stored with processing_status=unmatched for platform investigation.</w:t>
            </w:r>
          </w:p>
        </w:tc>
      </w:tr>
      <w:tr>
        <w:tc>
          <w:tcPr>
            <w:tcW w:type="dxa" w:w="5100"/>
            <w:vAlign w:val="top"/>
            <w:tcMar>
              <w:top w:w="80" w:type="dxa"/>
              <w:start w:w="100" w:type="dxa"/>
              <w:bottom w:w="80" w:type="dxa"/>
              <w:end w:w="100" w:type="dxa"/>
            </w:tcMar>
            <w:shd w:fill="F8FAFC"/>
          </w:tcPr>
          <w:p>
            <w:pPr>
              <w:spacing w:after="0"/>
            </w:pPr>
            <w:r>
              <w:rPr>
                <w:sz w:val="17"/>
              </w:rPr>
              <w:t>Sensitive data</w:t>
            </w:r>
          </w:p>
        </w:tc>
        <w:tc>
          <w:tcPr>
            <w:tcW w:type="dxa" w:w="5100"/>
            <w:vAlign w:val="top"/>
            <w:tcMar>
              <w:top w:w="80" w:type="dxa"/>
              <w:start w:w="100" w:type="dxa"/>
              <w:bottom w:w="80" w:type="dxa"/>
              <w:end w:w="100" w:type="dxa"/>
            </w:tcMar>
            <w:shd w:fill="F8FAFC"/>
          </w:tcPr>
          <w:p>
            <w:pPr>
              <w:spacing w:after="0"/>
            </w:pPr>
            <w:r>
              <w:rPr>
                <w:sz w:val="17"/>
              </w:rPr>
              <w:t>Callback payload stored through sanitisation; phone/key-like fields are redacted/masked.</w:t>
            </w:r>
          </w:p>
        </w:tc>
      </w:tr>
    </w:tbl>
    <w:p>
      <w:pPr>
        <w:spacing w:after="0"/>
      </w:pPr>
    </w:p>
    <w:p>
      <w:pPr>
        <w:pStyle w:val="Heading2"/>
      </w:pPr>
      <w:r>
        <w:t>9.2 Query Transaction Status</w:t>
      </w:r>
    </w:p>
    <w:p>
      <w:r>
        <w:t>LoanHub queries by M-Pesa TransactionID, ConversationID or its ThirdPartyConversationID. The request uses LES and the company service-provider code. This is the recovery path for timeout, missing callback, closed browser or network interruption.</w:t>
      </w:r>
    </w:p>
    <w:p>
      <w:pPr>
        <w:pStyle w:val="Heading2"/>
      </w:pPr>
      <w:r>
        <w:t>9.3 Maintenance worker</w:t>
      </w:r>
    </w:p>
    <w:p>
      <w:pPr>
        <w:pStyle w:val="BulletText"/>
      </w:pPr>
      <w:r>
        <w:t>Checks created/pending/processing provider attempts after a minimum age.</w:t>
      </w:r>
    </w:p>
    <w:p>
      <w:pPr>
        <w:pStyle w:val="BulletText"/>
      </w:pPr>
      <w:r>
        <w:t>Respects a minimum interval between status queries.</w:t>
      </w:r>
    </w:p>
    <w:p>
      <w:pPr>
        <w:pStyle w:val="BulletText"/>
      </w:pPr>
      <w:r>
        <w:t>Queries only active company configurations with Query Transaction Status enabled.</w:t>
      </w:r>
    </w:p>
    <w:p>
      <w:pPr>
        <w:pStyle w:val="BulletText"/>
      </w:pPr>
      <w:r>
        <w:t>Caps status-query attempts and isolates each transaction error.</w:t>
      </w:r>
    </w:p>
    <w:p>
      <w:pPr>
        <w:pStyle w:val="BulletText"/>
      </w:pPr>
      <w:r>
        <w:t>Applies final payment, loan, accounting and receipt changes exactly once.</w:t>
      </w:r>
    </w:p>
    <w:p>
      <w:r>
        <w:br w:type="page"/>
      </w:r>
    </w:p>
    <w:p>
      <w:pPr>
        <w:pStyle w:val="Heading1"/>
      </w:pPr>
      <w:r>
        <w:t>10. B2C loan disbursement and beneficiary verification</w:t>
      </w:r>
    </w:p>
    <w:p>
      <w:pPr>
        <w:jc w:val="center"/>
      </w:pPr>
      <w:r>
        <w:drawing>
          <wp:inline xmlns:a="http://schemas.openxmlformats.org/drawingml/2006/main" xmlns:pic="http://schemas.openxmlformats.org/drawingml/2006/picture">
            <wp:extent cx="3840480" cy="6858000"/>
            <wp:docPr id="4" name="Picture 4"/>
            <wp:cNvGraphicFramePr>
              <a:graphicFrameLocks noChangeAspect="1"/>
            </wp:cNvGraphicFramePr>
            <a:graphic>
              <a:graphicData uri="http://schemas.openxmlformats.org/drawingml/2006/picture">
                <pic:pic>
                  <pic:nvPicPr>
                    <pic:cNvPr id="0" name="b2c_flow.png"/>
                    <pic:cNvPicPr/>
                  </pic:nvPicPr>
                  <pic:blipFill>
                    <a:blip r:embed="rId14"/>
                    <a:stretch>
                      <a:fillRect/>
                    </a:stretch>
                  </pic:blipFill>
                  <pic:spPr>
                    <a:xfrm>
                      <a:off x="0" y="0"/>
                      <a:ext cx="3840480" cy="6858000"/>
                    </a:xfrm>
                    <a:prstGeom prst="rect"/>
                  </pic:spPr>
                </pic:pic>
              </a:graphicData>
            </a:graphic>
          </wp:inline>
        </w:drawing>
      </w:r>
    </w:p>
    <w:p>
      <w:pPr>
        <w:pStyle w:val="Caption"/>
        <w:jc w:val="center"/>
      </w:pPr>
      <w:r>
        <w:t>Figure 3 - Beneficiary verification and B2C loan disbursement</w:t>
      </w:r>
    </w:p>
    <w:p>
      <w:pPr>
        <w:pStyle w:val="NumberedStep"/>
      </w:pPr>
      <w:r>
        <w:rPr>
          <w:b/>
        </w:rPr>
        <w:t xml:space="preserve">1. </w:t>
      </w:r>
      <w:r>
        <w:t>Approve a walk-in or marketplace loan through normal company controls.</w:t>
      </w:r>
    </w:p>
    <w:p>
      <w:pPr>
        <w:pStyle w:val="NumberedStep"/>
      </w:pPr>
      <w:r>
        <w:rPr>
          <w:b/>
        </w:rPr>
        <w:t xml:space="preserve">2. </w:t>
      </w:r>
      <w:r>
        <w:t>Open the company loan record and choose M-Pesa disbursement.</w:t>
      </w:r>
    </w:p>
    <w:p>
      <w:pPr>
        <w:pStyle w:val="NumberedStep"/>
      </w:pPr>
      <w:r>
        <w:rPr>
          <w:b/>
        </w:rPr>
        <w:t xml:space="preserve">3. </w:t>
      </w:r>
      <w:r>
        <w:t>Enter the borrower M-Pesa number.</w:t>
      </w:r>
    </w:p>
    <w:p>
      <w:pPr>
        <w:pStyle w:val="NumberedStep"/>
      </w:pPr>
      <w:r>
        <w:rPr>
          <w:b/>
        </w:rPr>
        <w:t xml:space="preserve">4. </w:t>
      </w:r>
      <w:r>
        <w:t>Run Query Beneficiary Name.</w:t>
      </w:r>
    </w:p>
    <w:p>
      <w:pPr>
        <w:pStyle w:val="NumberedStep"/>
      </w:pPr>
      <w:r>
        <w:rPr>
          <w:b/>
        </w:rPr>
        <w:t xml:space="preserve">5. </w:t>
      </w:r>
      <w:r>
        <w:t>Compare the masked/returned name with the approved borrower identity.</w:t>
      </w:r>
    </w:p>
    <w:p>
      <w:pPr>
        <w:pStyle w:val="NumberedStep"/>
      </w:pPr>
      <w:r>
        <w:rPr>
          <w:b/>
        </w:rPr>
        <w:t xml:space="preserve">6. </w:t>
      </w:r>
      <w:r>
        <w:t>Confirm and submit the B2C disbursement.</w:t>
      </w:r>
    </w:p>
    <w:p>
      <w:pPr>
        <w:pStyle w:val="NumberedStep"/>
      </w:pPr>
      <w:r>
        <w:rPr>
          <w:b/>
        </w:rPr>
        <w:t xml:space="preserve">7. </w:t>
      </w:r>
      <w:r>
        <w:t>Wait for final provider status or run Refresh status.</w:t>
      </w:r>
    </w:p>
    <w:p>
      <w:pPr>
        <w:pStyle w:val="NumberedStep"/>
      </w:pPr>
      <w:r>
        <w:rPr>
          <w:b/>
        </w:rPr>
        <w:t xml:space="preserve">8. </w:t>
      </w:r>
      <w:r>
        <w:t>Confirm the loan is activated only after successful disbursement.</w:t>
      </w:r>
    </w:p>
    <w:p>
      <w:pPr>
        <w:pStyle w:val="NumberedStep"/>
      </w:pPr>
      <w:r>
        <w:rPr>
          <w:b/>
        </w:rPr>
        <w:t xml:space="preserve">9. </w:t>
      </w:r>
      <w:r>
        <w:t>Download the disbursement confirmation document.</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E60000"/>
            <w:vAlign w:val="center"/>
            <w:tcMar>
              <w:top w:w="90" w:type="dxa"/>
              <w:start w:w="110" w:type="dxa"/>
              <w:bottom w:w="90" w:type="dxa"/>
              <w:end w:w="110" w:type="dxa"/>
            </w:tcMar>
          </w:tcPr>
          <w:p>
            <w:r>
              <w:rPr>
                <w:b/>
                <w:color w:val="FFFFFF"/>
                <w:sz w:val="18"/>
              </w:rPr>
              <w:t>Negative test</w:t>
            </w:r>
          </w:p>
        </w:tc>
        <w:tc>
          <w:tcPr>
            <w:tcW w:type="dxa" w:w="5100"/>
            <w:shd w:fill="E60000"/>
            <w:vAlign w:val="center"/>
            <w:tcMar>
              <w:top w:w="90" w:type="dxa"/>
              <w:start w:w="110" w:type="dxa"/>
              <w:bottom w:w="90" w:type="dxa"/>
              <w:end w:w="110" w:type="dxa"/>
            </w:tcMar>
          </w:tcPr>
          <w:p>
            <w:r>
              <w:rPr>
                <w:b/>
                <w:color w:val="FFFFFF"/>
                <w:sz w:val="18"/>
              </w:rPr>
              <w:t>Expected result</w:t>
            </w:r>
          </w:p>
        </w:tc>
      </w:tr>
      <w:tr>
        <w:tc>
          <w:tcPr>
            <w:tcW w:type="dxa" w:w="5100"/>
            <w:vAlign w:val="top"/>
            <w:tcMar>
              <w:top w:w="80" w:type="dxa"/>
              <w:start w:w="100" w:type="dxa"/>
              <w:bottom w:w="80" w:type="dxa"/>
              <w:end w:w="100" w:type="dxa"/>
            </w:tcMar>
          </w:tcPr>
          <w:p>
            <w:pPr>
              <w:spacing w:after="0"/>
            </w:pPr>
            <w:r>
              <w:rPr>
                <w:sz w:val="17"/>
              </w:rPr>
              <w:t>Beneficiary name not returned</w:t>
            </w:r>
          </w:p>
        </w:tc>
        <w:tc>
          <w:tcPr>
            <w:tcW w:type="dxa" w:w="5100"/>
            <w:vAlign w:val="top"/>
            <w:tcMar>
              <w:top w:w="80" w:type="dxa"/>
              <w:start w:w="100" w:type="dxa"/>
              <w:bottom w:w="80" w:type="dxa"/>
              <w:end w:w="100" w:type="dxa"/>
            </w:tcMar>
          </w:tcPr>
          <w:p>
            <w:pPr>
              <w:spacing w:after="0"/>
            </w:pPr>
            <w:r>
              <w:rPr>
                <w:sz w:val="17"/>
              </w:rPr>
              <w:t>Disbursement cannot be confirmed as verified.</w:t>
            </w:r>
          </w:p>
        </w:tc>
      </w:tr>
      <w:tr>
        <w:tc>
          <w:tcPr>
            <w:tcW w:type="dxa" w:w="5100"/>
            <w:vAlign w:val="top"/>
            <w:tcMar>
              <w:top w:w="80" w:type="dxa"/>
              <w:start w:w="100" w:type="dxa"/>
              <w:bottom w:w="80" w:type="dxa"/>
              <w:end w:w="100" w:type="dxa"/>
            </w:tcMar>
            <w:shd w:fill="F8FAFC"/>
          </w:tcPr>
          <w:p>
            <w:pPr>
              <w:spacing w:after="0"/>
            </w:pPr>
            <w:r>
              <w:rPr>
                <w:sz w:val="17"/>
              </w:rPr>
              <w:t>Wrong company/branch</w:t>
            </w:r>
          </w:p>
        </w:tc>
        <w:tc>
          <w:tcPr>
            <w:tcW w:type="dxa" w:w="5100"/>
            <w:vAlign w:val="top"/>
            <w:tcMar>
              <w:top w:w="80" w:type="dxa"/>
              <w:start w:w="100" w:type="dxa"/>
              <w:bottom w:w="80" w:type="dxa"/>
              <w:end w:w="100" w:type="dxa"/>
            </w:tcMar>
            <w:shd w:fill="F8FAFC"/>
          </w:tcPr>
          <w:p>
            <w:pPr>
              <w:spacing w:after="0"/>
            </w:pPr>
            <w:r>
              <w:rPr>
                <w:sz w:val="17"/>
              </w:rPr>
              <w:t>403 access denial.</w:t>
            </w:r>
          </w:p>
        </w:tc>
      </w:tr>
      <w:tr>
        <w:tc>
          <w:tcPr>
            <w:tcW w:type="dxa" w:w="5100"/>
            <w:vAlign w:val="top"/>
            <w:tcMar>
              <w:top w:w="80" w:type="dxa"/>
              <w:start w:w="100" w:type="dxa"/>
              <w:bottom w:w="80" w:type="dxa"/>
              <w:end w:w="100" w:type="dxa"/>
            </w:tcMar>
          </w:tcPr>
          <w:p>
            <w:pPr>
              <w:spacing w:after="0"/>
            </w:pPr>
            <w:r>
              <w:rPr>
                <w:sz w:val="17"/>
              </w:rPr>
              <w:t>Duplicate idempotency key</w:t>
            </w:r>
          </w:p>
        </w:tc>
        <w:tc>
          <w:tcPr>
            <w:tcW w:type="dxa" w:w="5100"/>
            <w:vAlign w:val="top"/>
            <w:tcMar>
              <w:top w:w="80" w:type="dxa"/>
              <w:start w:w="100" w:type="dxa"/>
              <w:bottom w:w="80" w:type="dxa"/>
              <w:end w:w="100" w:type="dxa"/>
            </w:tcMar>
          </w:tcPr>
          <w:p>
            <w:pPr>
              <w:spacing w:after="0"/>
            </w:pPr>
            <w:r>
              <w:rPr>
                <w:sz w:val="17"/>
              </w:rPr>
              <w:t>Original transaction returned.</w:t>
            </w:r>
          </w:p>
        </w:tc>
      </w:tr>
      <w:tr>
        <w:tc>
          <w:tcPr>
            <w:tcW w:type="dxa" w:w="5100"/>
            <w:vAlign w:val="top"/>
            <w:tcMar>
              <w:top w:w="80" w:type="dxa"/>
              <w:start w:w="100" w:type="dxa"/>
              <w:bottom w:w="80" w:type="dxa"/>
              <w:end w:w="100" w:type="dxa"/>
            </w:tcMar>
            <w:shd w:fill="F8FAFC"/>
          </w:tcPr>
          <w:p>
            <w:pPr>
              <w:spacing w:after="0"/>
            </w:pPr>
            <w:r>
              <w:rPr>
                <w:sz w:val="17"/>
              </w:rPr>
              <w:t>Timeout</w:t>
            </w:r>
          </w:p>
        </w:tc>
        <w:tc>
          <w:tcPr>
            <w:tcW w:type="dxa" w:w="5100"/>
            <w:vAlign w:val="top"/>
            <w:tcMar>
              <w:top w:w="80" w:type="dxa"/>
              <w:start w:w="100" w:type="dxa"/>
              <w:bottom w:w="80" w:type="dxa"/>
              <w:end w:w="100" w:type="dxa"/>
            </w:tcMar>
            <w:shd w:fill="F8FAFC"/>
          </w:tcPr>
          <w:p>
            <w:pPr>
              <w:spacing w:after="0"/>
            </w:pPr>
            <w:r>
              <w:rPr>
                <w:sz w:val="17"/>
              </w:rPr>
              <w:t>Disbursement remains processing and is reconciled; loan is not activated prematurely.</w:t>
            </w:r>
          </w:p>
        </w:tc>
      </w:tr>
      <w:tr>
        <w:tc>
          <w:tcPr>
            <w:tcW w:type="dxa" w:w="5100"/>
            <w:vAlign w:val="top"/>
            <w:tcMar>
              <w:top w:w="80" w:type="dxa"/>
              <w:start w:w="100" w:type="dxa"/>
              <w:bottom w:w="80" w:type="dxa"/>
              <w:end w:w="100" w:type="dxa"/>
            </w:tcMar>
          </w:tcPr>
          <w:p>
            <w:pPr>
              <w:spacing w:after="0"/>
            </w:pPr>
            <w:r>
              <w:rPr>
                <w:sz w:val="17"/>
              </w:rPr>
              <w:t>Provider failure</w:t>
            </w:r>
          </w:p>
        </w:tc>
        <w:tc>
          <w:tcPr>
            <w:tcW w:type="dxa" w:w="5100"/>
            <w:vAlign w:val="top"/>
            <w:tcMar>
              <w:top w:w="80" w:type="dxa"/>
              <w:start w:w="100" w:type="dxa"/>
              <w:bottom w:w="80" w:type="dxa"/>
              <w:end w:w="100" w:type="dxa"/>
            </w:tcMar>
          </w:tcPr>
          <w:p>
            <w:pPr>
              <w:spacing w:after="0"/>
            </w:pPr>
            <w:r>
              <w:rPr>
                <w:sz w:val="17"/>
              </w:rPr>
              <w:t>Loan remains undistributed; safe failure shown.</w:t>
            </w:r>
          </w:p>
        </w:tc>
      </w:tr>
    </w:tbl>
    <w:p>
      <w:pPr>
        <w:spacing w:after="0"/>
      </w:pPr>
    </w:p>
    <w:p>
      <w:r>
        <w:br w:type="page"/>
      </w:r>
    </w:p>
    <w:p>
      <w:pPr>
        <w:pStyle w:val="Heading1"/>
      </w:pPr>
      <w:r>
        <w:t>11. B2B company payment</w:t>
      </w:r>
    </w:p>
    <w:p>
      <w:r>
        <w:t>B2B is intended for approved company payments to a registered business. It is not exposed to ordinary borrowers and requires company-wide finance access.</w:t>
      </w:r>
    </w:p>
    <w:p>
      <w:pPr>
        <w:pStyle w:val="NumberedStep"/>
      </w:pPr>
      <w:r>
        <w:rPr>
          <w:b/>
        </w:rPr>
        <w:t xml:space="preserve">1. </w:t>
      </w:r>
      <w:r>
        <w:t>Sign in with a company-wide finance role.</w:t>
      </w:r>
    </w:p>
    <w:p>
      <w:pPr>
        <w:pStyle w:val="NumberedStep"/>
      </w:pPr>
      <w:r>
        <w:rPr>
          <w:b/>
        </w:rPr>
        <w:t xml:space="preserve">2. </w:t>
      </w:r>
      <w:r>
        <w:t>Open Company &gt; M-Pesa &gt; Business payments.</w:t>
      </w:r>
    </w:p>
    <w:p>
      <w:pPr>
        <w:pStyle w:val="NumberedStep"/>
      </w:pPr>
      <w:r>
        <w:rPr>
          <w:b/>
        </w:rPr>
        <w:t xml:space="preserve">3. </w:t>
      </w:r>
      <w:r>
        <w:t>Enter amount, receiver party code, transaction reference and business-purpose description.</w:t>
      </w:r>
    </w:p>
    <w:p>
      <w:pPr>
        <w:pStyle w:val="NumberedStep"/>
      </w:pPr>
      <w:r>
        <w:rPr>
          <w:b/>
        </w:rPr>
        <w:t xml:space="preserve">4. </w:t>
      </w:r>
      <w:r>
        <w:t>Use a unique idempotency key and submit.</w:t>
      </w:r>
    </w:p>
    <w:p>
      <w:pPr>
        <w:pStyle w:val="NumberedStep"/>
      </w:pPr>
      <w:r>
        <w:rPr>
          <w:b/>
        </w:rPr>
        <w:t xml:space="preserve">5. </w:t>
      </w:r>
      <w:r>
        <w:t>Confirm provider status by callback or query.</w:t>
      </w:r>
    </w:p>
    <w:p>
      <w:pPr>
        <w:pStyle w:val="NumberedStep"/>
      </w:pPr>
      <w:r>
        <w:rPr>
          <w:b/>
        </w:rPr>
        <w:t xml:space="preserve">6. </w:t>
      </w:r>
      <w:r>
        <w:t>Check the outbound accounting journal and transaction confirmation.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E60000"/>
            <w:vAlign w:val="center"/>
            <w:tcMar>
              <w:top w:w="90" w:type="dxa"/>
              <w:start w:w="110" w:type="dxa"/>
              <w:bottom w:w="90" w:type="dxa"/>
              <w:end w:w="110" w:type="dxa"/>
            </w:tcMar>
          </w:tcPr>
          <w:p>
            <w:r>
              <w:rPr>
                <w:b/>
                <w:color w:val="FFFFFF"/>
                <w:sz w:val="18"/>
              </w:rPr>
              <w:t>Test</w:t>
            </w:r>
          </w:p>
        </w:tc>
        <w:tc>
          <w:tcPr>
            <w:tcW w:type="dxa" w:w="5100"/>
            <w:shd w:fill="E60000"/>
            <w:vAlign w:val="center"/>
            <w:tcMar>
              <w:top w:w="90" w:type="dxa"/>
              <w:start w:w="110" w:type="dxa"/>
              <w:bottom w:w="90" w:type="dxa"/>
              <w:end w:w="110" w:type="dxa"/>
            </w:tcMar>
          </w:tcPr>
          <w:p>
            <w:r>
              <w:rPr>
                <w:b/>
                <w:color w:val="FFFFFF"/>
                <w:sz w:val="18"/>
              </w:rPr>
              <w:t>Expected result</w:t>
            </w:r>
          </w:p>
        </w:tc>
      </w:tr>
      <w:tr>
        <w:tc>
          <w:tcPr>
            <w:tcW w:type="dxa" w:w="5100"/>
            <w:vAlign w:val="top"/>
            <w:tcMar>
              <w:top w:w="80" w:type="dxa"/>
              <w:start w:w="100" w:type="dxa"/>
              <w:bottom w:w="80" w:type="dxa"/>
              <w:end w:w="100" w:type="dxa"/>
            </w:tcMar>
          </w:tcPr>
          <w:p>
            <w:pPr>
              <w:spacing w:after="0"/>
            </w:pPr>
            <w:r>
              <w:rPr>
                <w:sz w:val="17"/>
              </w:rPr>
              <w:t>Branch-only finance user</w:t>
            </w:r>
          </w:p>
        </w:tc>
        <w:tc>
          <w:tcPr>
            <w:tcW w:type="dxa" w:w="5100"/>
            <w:vAlign w:val="top"/>
            <w:tcMar>
              <w:top w:w="80" w:type="dxa"/>
              <w:start w:w="100" w:type="dxa"/>
              <w:bottom w:w="80" w:type="dxa"/>
              <w:end w:w="100" w:type="dxa"/>
            </w:tcMar>
          </w:tcPr>
          <w:p>
            <w:pPr>
              <w:spacing w:after="0"/>
            </w:pPr>
            <w:r>
              <w:rPr>
                <w:sz w:val="17"/>
              </w:rPr>
              <w:t>Blocked from company-level B2B.</w:t>
            </w:r>
          </w:p>
        </w:tc>
      </w:tr>
      <w:tr>
        <w:tc>
          <w:tcPr>
            <w:tcW w:type="dxa" w:w="5100"/>
            <w:vAlign w:val="top"/>
            <w:tcMar>
              <w:top w:w="80" w:type="dxa"/>
              <w:start w:w="100" w:type="dxa"/>
              <w:bottom w:w="80" w:type="dxa"/>
              <w:end w:w="100" w:type="dxa"/>
            </w:tcMar>
            <w:shd w:fill="F8FAFC"/>
          </w:tcPr>
          <w:p>
            <w:pPr>
              <w:spacing w:after="0"/>
            </w:pPr>
            <w:r>
              <w:rPr>
                <w:sz w:val="17"/>
              </w:rPr>
              <w:t>Missing receiver party code</w:t>
            </w:r>
          </w:p>
        </w:tc>
        <w:tc>
          <w:tcPr>
            <w:tcW w:type="dxa" w:w="5100"/>
            <w:vAlign w:val="top"/>
            <w:tcMar>
              <w:top w:w="80" w:type="dxa"/>
              <w:start w:w="100" w:type="dxa"/>
              <w:bottom w:w="80" w:type="dxa"/>
              <w:end w:w="100" w:type="dxa"/>
            </w:tcMar>
            <w:shd w:fill="F8FAFC"/>
          </w:tcPr>
          <w:p>
            <w:pPr>
              <w:spacing w:after="0"/>
            </w:pPr>
            <w:r>
              <w:rPr>
                <w:sz w:val="17"/>
              </w:rPr>
              <w:t>Validation error before provider call.</w:t>
            </w:r>
          </w:p>
        </w:tc>
      </w:tr>
      <w:tr>
        <w:tc>
          <w:tcPr>
            <w:tcW w:type="dxa" w:w="5100"/>
            <w:vAlign w:val="top"/>
            <w:tcMar>
              <w:top w:w="80" w:type="dxa"/>
              <w:start w:w="100" w:type="dxa"/>
              <w:bottom w:w="80" w:type="dxa"/>
              <w:end w:w="100" w:type="dxa"/>
            </w:tcMar>
          </w:tcPr>
          <w:p>
            <w:pPr>
              <w:spacing w:after="0"/>
            </w:pPr>
            <w:r>
              <w:rPr>
                <w:sz w:val="17"/>
              </w:rPr>
              <w:t>Provider timeout</w:t>
            </w:r>
          </w:p>
        </w:tc>
        <w:tc>
          <w:tcPr>
            <w:tcW w:type="dxa" w:w="5100"/>
            <w:vAlign w:val="top"/>
            <w:tcMar>
              <w:top w:w="80" w:type="dxa"/>
              <w:start w:w="100" w:type="dxa"/>
              <w:bottom w:w="80" w:type="dxa"/>
              <w:end w:w="100" w:type="dxa"/>
            </w:tcMar>
          </w:tcPr>
          <w:p>
            <w:pPr>
              <w:spacing w:after="0"/>
            </w:pPr>
            <w:r>
              <w:rPr>
                <w:sz w:val="17"/>
              </w:rPr>
              <w:t>Payment and provider attempt remain processing and reconcilable.</w:t>
            </w:r>
          </w:p>
        </w:tc>
      </w:tr>
      <w:tr>
        <w:tc>
          <w:tcPr>
            <w:tcW w:type="dxa" w:w="5100"/>
            <w:vAlign w:val="top"/>
            <w:tcMar>
              <w:top w:w="80" w:type="dxa"/>
              <w:start w:w="100" w:type="dxa"/>
              <w:bottom w:w="80" w:type="dxa"/>
              <w:end w:w="100" w:type="dxa"/>
            </w:tcMar>
            <w:shd w:fill="F8FAFC"/>
          </w:tcPr>
          <w:p>
            <w:pPr>
              <w:spacing w:after="0"/>
            </w:pPr>
            <w:r>
              <w:rPr>
                <w:sz w:val="17"/>
              </w:rPr>
              <w:t>Completed B2B</w:t>
            </w:r>
          </w:p>
        </w:tc>
        <w:tc>
          <w:tcPr>
            <w:tcW w:type="dxa" w:w="5100"/>
            <w:vAlign w:val="top"/>
            <w:tcMar>
              <w:top w:w="80" w:type="dxa"/>
              <w:start w:w="100" w:type="dxa"/>
              <w:bottom w:w="80" w:type="dxa"/>
              <w:end w:w="100" w:type="dxa"/>
            </w:tcMar>
            <w:shd w:fill="F8FAFC"/>
          </w:tcPr>
          <w:p>
            <w:pPr>
              <w:spacing w:after="0"/>
            </w:pPr>
            <w:r>
              <w:rPr>
                <w:sz w:val="17"/>
              </w:rPr>
              <w:t>Outbound transaction recorded; no loan principal allocation is fabricated.</w:t>
            </w:r>
          </w:p>
        </w:tc>
      </w:tr>
    </w:tbl>
    <w:p>
      <w:pPr>
        <w:spacing w:after="0"/>
      </w:pPr>
    </w:p>
    <w:p>
      <w:r>
        <w:br w:type="page"/>
      </w:r>
    </w:p>
    <w:p>
      <w:pPr>
        <w:pStyle w:val="Heading1"/>
      </w:pPr>
      <w:r>
        <w:t>12. Direct-debit mandate and collection</w:t>
      </w:r>
    </w:p>
    <w:p>
      <w:pPr>
        <w:jc w:val="center"/>
      </w:pPr>
      <w:r>
        <w:drawing>
          <wp:inline xmlns:a="http://schemas.openxmlformats.org/drawingml/2006/main" xmlns:pic="http://schemas.openxmlformats.org/drawingml/2006/picture">
            <wp:extent cx="5212080" cy="7567100"/>
            <wp:docPr id="5" name="Picture 5"/>
            <wp:cNvGraphicFramePr>
              <a:graphicFrameLocks noChangeAspect="1"/>
            </wp:cNvGraphicFramePr>
            <a:graphic>
              <a:graphicData uri="http://schemas.openxmlformats.org/drawingml/2006/picture">
                <pic:pic>
                  <pic:nvPicPr>
                    <pic:cNvPr id="0" name="direct_debit_flow.png"/>
                    <pic:cNvPicPr/>
                  </pic:nvPicPr>
                  <pic:blipFill>
                    <a:blip r:embed="rId15"/>
                    <a:stretch>
                      <a:fillRect/>
                    </a:stretch>
                  </pic:blipFill>
                  <pic:spPr>
                    <a:xfrm>
                      <a:off x="0" y="0"/>
                      <a:ext cx="5212080" cy="7567100"/>
                    </a:xfrm>
                    <a:prstGeom prst="rect"/>
                  </pic:spPr>
                </pic:pic>
              </a:graphicData>
            </a:graphic>
          </wp:inline>
        </w:drawing>
      </w:r>
    </w:p>
    <w:p>
      <w:pPr>
        <w:pStyle w:val="Caption"/>
        <w:jc w:val="center"/>
      </w:pPr>
      <w:r>
        <w:t>Figure 4 - Direct-debit mandate lifecycle</w:t>
      </w:r>
    </w:p>
    <w:p>
      <w:pPr>
        <w:pStyle w:val="Heading2"/>
      </w:pPr>
      <w:r>
        <w:t>12.1 Create mandate</w:t>
      </w:r>
    </w:p>
    <w:p>
      <w:pPr>
        <w:pStyle w:val="NumberedStep"/>
      </w:pPr>
      <w:r>
        <w:rPr>
          <w:b/>
        </w:rPr>
        <w:t xml:space="preserve">1. </w:t>
      </w:r>
      <w:r>
        <w:t>Open an active borrower loan and choose automatic repayment/direct debit.</w:t>
      </w:r>
    </w:p>
    <w:p>
      <w:pPr>
        <w:pStyle w:val="NumberedStep"/>
      </w:pPr>
      <w:r>
        <w:rPr>
          <w:b/>
        </w:rPr>
        <w:t xml:space="preserve">2. </w:t>
      </w:r>
      <w:r>
        <w:t>Enter mobile number, amount or maximum amount, frequency, start/end dates and consent text.</w:t>
      </w:r>
    </w:p>
    <w:p>
      <w:pPr>
        <w:pStyle w:val="NumberedStep"/>
      </w:pPr>
      <w:r>
        <w:rPr>
          <w:b/>
        </w:rPr>
        <w:t xml:space="preserve">3. </w:t>
      </w:r>
      <w:r>
        <w:t>Confirm explicit borrower consent.</w:t>
      </w:r>
    </w:p>
    <w:p>
      <w:pPr>
        <w:pStyle w:val="NumberedStep"/>
      </w:pPr>
      <w:r>
        <w:rPr>
          <w:b/>
        </w:rPr>
        <w:t xml:space="preserve">4. </w:t>
      </w:r>
      <w:r>
        <w:t>Submit Direct Debit Create.</w:t>
      </w:r>
    </w:p>
    <w:p>
      <w:pPr>
        <w:pStyle w:val="NumberedStep"/>
      </w:pPr>
      <w:r>
        <w:rPr>
          <w:b/>
        </w:rPr>
        <w:t xml:space="preserve">5. </w:t>
      </w:r>
      <w:r>
        <w:t>Complete the customer handset confirmation.</w:t>
      </w:r>
    </w:p>
    <w:p>
      <w:pPr>
        <w:pStyle w:val="NumberedStep"/>
      </w:pPr>
      <w:r>
        <w:rPr>
          <w:b/>
        </w:rPr>
        <w:t xml:space="preserve">6. </w:t>
      </w:r>
      <w:r>
        <w:t>Run Query Direct Debit until the mandate is active.</w:t>
      </w:r>
    </w:p>
    <w:tbl>
      <w:tblPr>
        <w:tblStyle w:val="TableGrid"/>
        <w:tblW w:type="auto" w:w="0"/>
        <w:jc w:val="center"/>
        <w:tblLook w:firstColumn="1" w:firstRow="1" w:lastColumn="0" w:lastRow="0" w:noHBand="0" w:noVBand="1" w:val="04A0"/>
      </w:tblPr>
      <w:tblGrid>
        <w:gridCol w:w="10200"/>
      </w:tblGrid>
      <w:tr>
        <w:tc>
          <w:tcPr>
            <w:tcW w:type="dxa" w:w="10200"/>
            <w:shd w:fill="DCFCE7"/>
            <w:tcMar>
              <w:top w:w="130" w:type="dxa"/>
              <w:start w:w="160" w:type="dxa"/>
              <w:bottom w:w="130" w:type="dxa"/>
              <w:end w:w="160" w:type="dxa"/>
            </w:tcMar>
          </w:tcPr>
          <w:p>
            <w:r>
              <w:rPr>
                <w:b/>
                <w:color w:val="111827"/>
                <w:sz w:val="18"/>
              </w:rPr>
              <w:t>Safety rule</w:t>
            </w:r>
            <w:r>
              <w:rPr>
                <w:sz w:val="18"/>
              </w:rPr>
              <w:br/>
              <w:t>A newly created mandate remains pending_confirmation even when the initial request is accepted. LoanHub allows collection only after Query Direct Debit confirms an active state.</w:t>
            </w:r>
          </w:p>
        </w:tc>
      </w:tr>
    </w:tbl>
    <w:p>
      <w:pPr>
        <w:spacing w:after="0"/>
      </w:pPr>
    </w:p>
    <w:p>
      <w:pPr>
        <w:pStyle w:val="Heading2"/>
      </w:pPr>
      <w:r>
        <w:t>12.2 Collect instalment</w:t>
      </w:r>
    </w:p>
    <w:p>
      <w:pPr>
        <w:pStyle w:val="NumberedStep"/>
      </w:pPr>
      <w:r>
        <w:rPr>
          <w:b/>
        </w:rPr>
        <w:t xml:space="preserve">1. </w:t>
      </w:r>
      <w:r>
        <w:t>Sign in as authorised finance staff.</w:t>
      </w:r>
    </w:p>
    <w:p>
      <w:pPr>
        <w:pStyle w:val="NumberedStep"/>
      </w:pPr>
      <w:r>
        <w:rPr>
          <w:b/>
        </w:rPr>
        <w:t xml:space="preserve">2. </w:t>
      </w:r>
      <w:r>
        <w:t>Open an active mandate and choose Collect.</w:t>
      </w:r>
    </w:p>
    <w:p>
      <w:pPr>
        <w:pStyle w:val="NumberedStep"/>
      </w:pPr>
      <w:r>
        <w:rPr>
          <w:b/>
        </w:rPr>
        <w:t xml:space="preserve">3. </w:t>
      </w:r>
      <w:r>
        <w:t>Enter the due amount, transaction reference and unique idempotency key.</w:t>
      </w:r>
    </w:p>
    <w:p>
      <w:pPr>
        <w:pStyle w:val="NumberedStep"/>
      </w:pPr>
      <w:r>
        <w:rPr>
          <w:b/>
        </w:rPr>
        <w:t xml:space="preserve">4. </w:t>
      </w:r>
      <w:r>
        <w:t>Submit Direct Debit Payment.</w:t>
      </w:r>
    </w:p>
    <w:p>
      <w:pPr>
        <w:pStyle w:val="NumberedStep"/>
      </w:pPr>
      <w:r>
        <w:rPr>
          <w:b/>
        </w:rPr>
        <w:t xml:space="preserve">5. </w:t>
      </w:r>
      <w:r>
        <w:t>Confirm final status, allocation, balance, accounting and receipt.</w:t>
      </w:r>
    </w:p>
    <w:p>
      <w:pPr>
        <w:pStyle w:val="Heading2"/>
      </w:pPr>
      <w:r>
        <w:t>12.3 Cancel mandate</w:t>
      </w:r>
    </w:p>
    <w:p>
      <w:r>
        <w:t>Borrowers may cancel their own mandate; authorised finance/compliance staff may cancel within company scope. Cancellation is idempotent. Test cancellation when the loan is settled, consent is withdrawn, or the mandate is replaced.</w:t>
      </w:r>
    </w:p>
    <w:p>
      <w:r>
        <w:br w:type="page"/>
      </w:r>
    </w:p>
    <w:p>
      <w:pPr>
        <w:pStyle w:val="Heading1"/>
      </w:pPr>
      <w:r>
        <w:t>13. Reversal workflow</w:t>
      </w:r>
    </w:p>
    <w:p>
      <w:pPr>
        <w:jc w:val="center"/>
      </w:pPr>
      <w:r>
        <w:drawing>
          <wp:inline xmlns:a="http://schemas.openxmlformats.org/drawingml/2006/main" xmlns:pic="http://schemas.openxmlformats.org/drawingml/2006/picture">
            <wp:extent cx="5120640" cy="6931191"/>
            <wp:docPr id="6" name="Picture 6"/>
            <wp:cNvGraphicFramePr>
              <a:graphicFrameLocks noChangeAspect="1"/>
            </wp:cNvGraphicFramePr>
            <a:graphic>
              <a:graphicData uri="http://schemas.openxmlformats.org/drawingml/2006/picture">
                <pic:pic>
                  <pic:nvPicPr>
                    <pic:cNvPr id="0" name="reversal_flow.png"/>
                    <pic:cNvPicPr/>
                  </pic:nvPicPr>
                  <pic:blipFill>
                    <a:blip r:embed="rId16"/>
                    <a:stretch>
                      <a:fillRect/>
                    </a:stretch>
                  </pic:blipFill>
                  <pic:spPr>
                    <a:xfrm>
                      <a:off x="0" y="0"/>
                      <a:ext cx="5120640" cy="6931191"/>
                    </a:xfrm>
                    <a:prstGeom prst="rect"/>
                  </pic:spPr>
                </pic:pic>
              </a:graphicData>
            </a:graphic>
          </wp:inline>
        </w:drawing>
      </w:r>
    </w:p>
    <w:p>
      <w:pPr>
        <w:pStyle w:val="Caption"/>
        <w:jc w:val="center"/>
      </w:pPr>
      <w:r>
        <w:t>Figure 5 - Controlled M-Pesa reversal workflow</w:t>
      </w:r>
    </w:p>
    <w:p>
      <w:pPr>
        <w:pStyle w:val="NumberedStep"/>
      </w:pPr>
      <w:r>
        <w:rPr>
          <w:b/>
        </w:rPr>
        <w:t xml:space="preserve">1. </w:t>
      </w:r>
      <w:r>
        <w:t>Choose a successful M-Pesa transaction.</w:t>
      </w:r>
    </w:p>
    <w:p>
      <w:pPr>
        <w:pStyle w:val="NumberedStep"/>
      </w:pPr>
      <w:r>
        <w:rPr>
          <w:b/>
        </w:rPr>
        <w:t xml:space="preserve">2. </w:t>
      </w:r>
      <w:r>
        <w:t>Finance submits a reversal request with a clear reason and amount not greater than the original transaction.</w:t>
      </w:r>
    </w:p>
    <w:p>
      <w:pPr>
        <w:pStyle w:val="NumberedStep"/>
      </w:pPr>
      <w:r>
        <w:rPr>
          <w:b/>
        </w:rPr>
        <w:t xml:space="preserve">3. </w:t>
      </w:r>
      <w:r>
        <w:t>Company management reviews and approves.</w:t>
      </w:r>
    </w:p>
    <w:p>
      <w:pPr>
        <w:pStyle w:val="NumberedStep"/>
      </w:pPr>
      <w:r>
        <w:rPr>
          <w:b/>
        </w:rPr>
        <w:t xml:space="preserve">4. </w:t>
      </w:r>
      <w:r>
        <w:t>LoanHub verifies that an M-Pesa transaction ID is available.</w:t>
      </w:r>
    </w:p>
    <w:p>
      <w:pPr>
        <w:pStyle w:val="NumberedStep"/>
      </w:pPr>
      <w:r>
        <w:rPr>
          <w:b/>
        </w:rPr>
        <w:t xml:space="preserve">5. </w:t>
      </w:r>
      <w:r>
        <w:t>LoanHub sends the provider reversal request.</w:t>
      </w:r>
    </w:p>
    <w:p>
      <w:pPr>
        <w:pStyle w:val="NumberedStep"/>
      </w:pPr>
      <w:r>
        <w:rPr>
          <w:b/>
        </w:rPr>
        <w:t xml:space="preserve">6. </w:t>
      </w:r>
      <w:r>
        <w:t>Wait for provider confirmation or query the result.</w:t>
      </w:r>
    </w:p>
    <w:p>
      <w:pPr>
        <w:pStyle w:val="NumberedStep"/>
      </w:pPr>
      <w:r>
        <w:rPr>
          <w:b/>
        </w:rPr>
        <w:t xml:space="preserve">7. </w:t>
      </w:r>
      <w:r>
        <w:t>Confirm compensating loan allocation/accounting entries.</w:t>
      </w:r>
    </w:p>
    <w:p>
      <w:pPr>
        <w:pStyle w:val="NumberedStep"/>
      </w:pPr>
      <w:r>
        <w:rPr>
          <w:b/>
        </w:rPr>
        <w:t xml:space="preserve">8. </w:t>
      </w:r>
      <w:r>
        <w:t>Confirm the original receipt remains available and reversal evidence is retained.</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E60000"/>
            <w:vAlign w:val="center"/>
            <w:tcMar>
              <w:top w:w="90" w:type="dxa"/>
              <w:start w:w="110" w:type="dxa"/>
              <w:bottom w:w="90" w:type="dxa"/>
              <w:end w:w="110" w:type="dxa"/>
            </w:tcMar>
          </w:tcPr>
          <w:p>
            <w:r>
              <w:rPr>
                <w:b/>
                <w:color w:val="FFFFFF"/>
                <w:sz w:val="18"/>
              </w:rPr>
              <w:t>Negative test</w:t>
            </w:r>
          </w:p>
        </w:tc>
        <w:tc>
          <w:tcPr>
            <w:tcW w:type="dxa" w:w="5100"/>
            <w:shd w:fill="E60000"/>
            <w:vAlign w:val="center"/>
            <w:tcMar>
              <w:top w:w="90" w:type="dxa"/>
              <w:start w:w="110" w:type="dxa"/>
              <w:bottom w:w="90" w:type="dxa"/>
              <w:end w:w="110" w:type="dxa"/>
            </w:tcMar>
          </w:tcPr>
          <w:p>
            <w:r>
              <w:rPr>
                <w:b/>
                <w:color w:val="FFFFFF"/>
                <w:sz w:val="18"/>
              </w:rPr>
              <w:t>Expected result</w:t>
            </w:r>
          </w:p>
        </w:tc>
      </w:tr>
      <w:tr>
        <w:tc>
          <w:tcPr>
            <w:tcW w:type="dxa" w:w="5100"/>
            <w:vAlign w:val="top"/>
            <w:tcMar>
              <w:top w:w="80" w:type="dxa"/>
              <w:start w:w="100" w:type="dxa"/>
              <w:bottom w:w="80" w:type="dxa"/>
              <w:end w:w="100" w:type="dxa"/>
            </w:tcMar>
          </w:tcPr>
          <w:p>
            <w:pPr>
              <w:spacing w:after="0"/>
            </w:pPr>
            <w:r>
              <w:rPr>
                <w:sz w:val="17"/>
              </w:rPr>
              <w:t>Pending/failed original payment</w:t>
            </w:r>
          </w:p>
        </w:tc>
        <w:tc>
          <w:tcPr>
            <w:tcW w:type="dxa" w:w="5100"/>
            <w:vAlign w:val="top"/>
            <w:tcMar>
              <w:top w:w="80" w:type="dxa"/>
              <w:start w:w="100" w:type="dxa"/>
              <w:bottom w:w="80" w:type="dxa"/>
              <w:end w:w="100" w:type="dxa"/>
            </w:tcMar>
          </w:tcPr>
          <w:p>
            <w:pPr>
              <w:spacing w:after="0"/>
            </w:pPr>
            <w:r>
              <w:rPr>
                <w:sz w:val="17"/>
              </w:rPr>
              <w:t>Reversal request rejected.</w:t>
            </w:r>
          </w:p>
        </w:tc>
      </w:tr>
      <w:tr>
        <w:tc>
          <w:tcPr>
            <w:tcW w:type="dxa" w:w="5100"/>
            <w:vAlign w:val="top"/>
            <w:tcMar>
              <w:top w:w="80" w:type="dxa"/>
              <w:start w:w="100" w:type="dxa"/>
              <w:bottom w:w="80" w:type="dxa"/>
              <w:end w:w="100" w:type="dxa"/>
            </w:tcMar>
            <w:shd w:fill="F8FAFC"/>
          </w:tcPr>
          <w:p>
            <w:pPr>
              <w:spacing w:after="0"/>
            </w:pPr>
            <w:r>
              <w:rPr>
                <w:sz w:val="17"/>
              </w:rPr>
              <w:t>Amount exceeds original</w:t>
            </w:r>
          </w:p>
        </w:tc>
        <w:tc>
          <w:tcPr>
            <w:tcW w:type="dxa" w:w="5100"/>
            <w:vAlign w:val="top"/>
            <w:tcMar>
              <w:top w:w="80" w:type="dxa"/>
              <w:start w:w="100" w:type="dxa"/>
              <w:bottom w:w="80" w:type="dxa"/>
              <w:end w:w="100" w:type="dxa"/>
            </w:tcMar>
            <w:shd w:fill="F8FAFC"/>
          </w:tcPr>
          <w:p>
            <w:pPr>
              <w:spacing w:after="0"/>
            </w:pPr>
            <w:r>
              <w:rPr>
                <w:sz w:val="17"/>
              </w:rPr>
              <w:t>422 validation error.</w:t>
            </w:r>
          </w:p>
        </w:tc>
      </w:tr>
      <w:tr>
        <w:tc>
          <w:tcPr>
            <w:tcW w:type="dxa" w:w="5100"/>
            <w:vAlign w:val="top"/>
            <w:tcMar>
              <w:top w:w="80" w:type="dxa"/>
              <w:start w:w="100" w:type="dxa"/>
              <w:bottom w:w="80" w:type="dxa"/>
              <w:end w:w="100" w:type="dxa"/>
            </w:tcMar>
          </w:tcPr>
          <w:p>
            <w:pPr>
              <w:spacing w:after="0"/>
            </w:pPr>
            <w:r>
              <w:rPr>
                <w:sz w:val="17"/>
              </w:rPr>
              <w:t>Duplicate active request</w:t>
            </w:r>
          </w:p>
        </w:tc>
        <w:tc>
          <w:tcPr>
            <w:tcW w:type="dxa" w:w="5100"/>
            <w:vAlign w:val="top"/>
            <w:tcMar>
              <w:top w:w="80" w:type="dxa"/>
              <w:start w:w="100" w:type="dxa"/>
              <w:bottom w:w="80" w:type="dxa"/>
              <w:end w:w="100" w:type="dxa"/>
            </w:tcMar>
          </w:tcPr>
          <w:p>
            <w:pPr>
              <w:spacing w:after="0"/>
            </w:pPr>
            <w:r>
              <w:rPr>
                <w:sz w:val="17"/>
              </w:rPr>
              <w:t>Existing request returned; no second provider reversal.</w:t>
            </w:r>
          </w:p>
        </w:tc>
      </w:tr>
      <w:tr>
        <w:tc>
          <w:tcPr>
            <w:tcW w:type="dxa" w:w="5100"/>
            <w:vAlign w:val="top"/>
            <w:tcMar>
              <w:top w:w="80" w:type="dxa"/>
              <w:start w:w="100" w:type="dxa"/>
              <w:bottom w:w="80" w:type="dxa"/>
              <w:end w:w="100" w:type="dxa"/>
            </w:tcMar>
            <w:shd w:fill="F8FAFC"/>
          </w:tcPr>
          <w:p>
            <w:pPr>
              <w:spacing w:after="0"/>
            </w:pPr>
            <w:r>
              <w:rPr>
                <w:sz w:val="17"/>
              </w:rPr>
              <w:t>No M-Pesa transaction ID</w:t>
            </w:r>
          </w:p>
        </w:tc>
        <w:tc>
          <w:tcPr>
            <w:tcW w:type="dxa" w:w="5100"/>
            <w:vAlign w:val="top"/>
            <w:tcMar>
              <w:top w:w="80" w:type="dxa"/>
              <w:start w:w="100" w:type="dxa"/>
              <w:bottom w:w="80" w:type="dxa"/>
              <w:end w:w="100" w:type="dxa"/>
            </w:tcMar>
            <w:shd w:fill="F8FAFC"/>
          </w:tcPr>
          <w:p>
            <w:pPr>
              <w:spacing w:after="0"/>
            </w:pPr>
            <w:r>
              <w:rPr>
                <w:sz w:val="17"/>
              </w:rPr>
              <w:t>Operator instructed to refresh status first.</w:t>
            </w:r>
          </w:p>
        </w:tc>
      </w:tr>
      <w:tr>
        <w:tc>
          <w:tcPr>
            <w:tcW w:type="dxa" w:w="5100"/>
            <w:vAlign w:val="top"/>
            <w:tcMar>
              <w:top w:w="80" w:type="dxa"/>
              <w:start w:w="100" w:type="dxa"/>
              <w:bottom w:w="80" w:type="dxa"/>
              <w:end w:w="100" w:type="dxa"/>
            </w:tcMar>
          </w:tcPr>
          <w:p>
            <w:pPr>
              <w:spacing w:after="0"/>
            </w:pPr>
            <w:r>
              <w:rPr>
                <w:sz w:val="17"/>
              </w:rPr>
              <w:t>Unapproved request</w:t>
            </w:r>
          </w:p>
        </w:tc>
        <w:tc>
          <w:tcPr>
            <w:tcW w:type="dxa" w:w="5100"/>
            <w:vAlign w:val="top"/>
            <w:tcMar>
              <w:top w:w="80" w:type="dxa"/>
              <w:start w:w="100" w:type="dxa"/>
              <w:bottom w:w="80" w:type="dxa"/>
              <w:end w:w="100" w:type="dxa"/>
            </w:tcMar>
          </w:tcPr>
          <w:p>
            <w:pPr>
              <w:spacing w:after="0"/>
            </w:pPr>
            <w:r>
              <w:rPr>
                <w:sz w:val="17"/>
              </w:rPr>
              <w:t>No provider call.</w:t>
            </w:r>
          </w:p>
        </w:tc>
      </w:tr>
    </w:tbl>
    <w:p>
      <w:pPr>
        <w:spacing w:after="0"/>
      </w:pPr>
    </w:p>
    <w:p>
      <w:r>
        <w:br w:type="page"/>
      </w:r>
    </w:p>
    <w:p>
      <w:pPr>
        <w:pStyle w:val="Heading1"/>
      </w:pPr>
      <w:r>
        <w:t>14. Receipts, loan balance and accounting</w:t>
      </w:r>
    </w:p>
    <w:p>
      <w:r>
        <w:t>LoanHub generates a purpose-specific PDF document after confirmed success. The document is stored in the encrypted/managed File Centre and linked to the payment.</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E60000"/>
            <w:vAlign w:val="center"/>
            <w:tcMar>
              <w:top w:w="90" w:type="dxa"/>
              <w:start w:w="110" w:type="dxa"/>
              <w:bottom w:w="90" w:type="dxa"/>
              <w:end w:w="110" w:type="dxa"/>
            </w:tcMar>
          </w:tcPr>
          <w:p>
            <w:r>
              <w:rPr>
                <w:b/>
                <w:color w:val="FFFFFF"/>
                <w:sz w:val="18"/>
              </w:rPr>
              <w:t>Purpose</w:t>
            </w:r>
          </w:p>
        </w:tc>
        <w:tc>
          <w:tcPr>
            <w:tcW w:type="dxa" w:w="3400"/>
            <w:shd w:fill="E60000"/>
            <w:vAlign w:val="center"/>
            <w:tcMar>
              <w:top w:w="90" w:type="dxa"/>
              <w:start w:w="110" w:type="dxa"/>
              <w:bottom w:w="90" w:type="dxa"/>
              <w:end w:w="110" w:type="dxa"/>
            </w:tcMar>
          </w:tcPr>
          <w:p>
            <w:r>
              <w:rPr>
                <w:b/>
                <w:color w:val="FFFFFF"/>
                <w:sz w:val="18"/>
              </w:rPr>
              <w:t>Document wording</w:t>
            </w:r>
          </w:p>
        </w:tc>
        <w:tc>
          <w:tcPr>
            <w:tcW w:type="dxa" w:w="3400"/>
            <w:shd w:fill="E60000"/>
            <w:vAlign w:val="center"/>
            <w:tcMar>
              <w:top w:w="90" w:type="dxa"/>
              <w:start w:w="110" w:type="dxa"/>
              <w:bottom w:w="90" w:type="dxa"/>
              <w:end w:w="110" w:type="dxa"/>
            </w:tcMar>
          </w:tcPr>
          <w:p>
            <w:r>
              <w:rPr>
                <w:b/>
                <w:color w:val="FFFFFF"/>
                <w:sz w:val="18"/>
              </w:rPr>
              <w:t>Financial effect</w:t>
            </w:r>
          </w:p>
        </w:tc>
      </w:tr>
      <w:tr>
        <w:tc>
          <w:tcPr>
            <w:tcW w:type="dxa" w:w="3400"/>
            <w:vAlign w:val="top"/>
            <w:tcMar>
              <w:top w:w="80" w:type="dxa"/>
              <w:start w:w="100" w:type="dxa"/>
              <w:bottom w:w="80" w:type="dxa"/>
              <w:end w:w="100" w:type="dxa"/>
            </w:tcMar>
          </w:tcPr>
          <w:p>
            <w:pPr>
              <w:spacing w:after="0"/>
            </w:pPr>
            <w:r>
              <w:rPr>
                <w:sz w:val="17"/>
              </w:rPr>
              <w:t>Loan repayment</w:t>
            </w:r>
          </w:p>
        </w:tc>
        <w:tc>
          <w:tcPr>
            <w:tcW w:type="dxa" w:w="3400"/>
            <w:vAlign w:val="top"/>
            <w:tcMar>
              <w:top w:w="80" w:type="dxa"/>
              <w:start w:w="100" w:type="dxa"/>
              <w:bottom w:w="80" w:type="dxa"/>
              <w:end w:w="100" w:type="dxa"/>
            </w:tcMar>
          </w:tcPr>
          <w:p>
            <w:pPr>
              <w:spacing w:after="0"/>
            </w:pPr>
            <w:r>
              <w:rPr>
                <w:sz w:val="17"/>
              </w:rPr>
              <w:t>Repayment receipt</w:t>
            </w:r>
          </w:p>
        </w:tc>
        <w:tc>
          <w:tcPr>
            <w:tcW w:type="dxa" w:w="3400"/>
            <w:vAlign w:val="top"/>
            <w:tcMar>
              <w:top w:w="80" w:type="dxa"/>
              <w:start w:w="100" w:type="dxa"/>
              <w:bottom w:w="80" w:type="dxa"/>
              <w:end w:w="100" w:type="dxa"/>
            </w:tcMar>
          </w:tcPr>
          <w:p>
            <w:pPr>
              <w:spacing w:after="0"/>
            </w:pPr>
            <w:r>
              <w:rPr>
                <w:sz w:val="17"/>
              </w:rPr>
              <w:t>Allocate instalments, reduce balance, post inbound journal.</w:t>
            </w:r>
          </w:p>
        </w:tc>
      </w:tr>
      <w:tr>
        <w:tc>
          <w:tcPr>
            <w:tcW w:type="dxa" w:w="3400"/>
            <w:vAlign w:val="top"/>
            <w:tcMar>
              <w:top w:w="80" w:type="dxa"/>
              <w:start w:w="100" w:type="dxa"/>
              <w:bottom w:w="80" w:type="dxa"/>
              <w:end w:w="100" w:type="dxa"/>
            </w:tcMar>
            <w:shd w:fill="F8FAFC"/>
          </w:tcPr>
          <w:p>
            <w:pPr>
              <w:spacing w:after="0"/>
            </w:pPr>
            <w:r>
              <w:rPr>
                <w:sz w:val="17"/>
              </w:rPr>
              <w:t>Loan disbursement</w:t>
            </w:r>
          </w:p>
        </w:tc>
        <w:tc>
          <w:tcPr>
            <w:tcW w:type="dxa" w:w="3400"/>
            <w:vAlign w:val="top"/>
            <w:tcMar>
              <w:top w:w="80" w:type="dxa"/>
              <w:start w:w="100" w:type="dxa"/>
              <w:bottom w:w="80" w:type="dxa"/>
              <w:end w:w="100" w:type="dxa"/>
            </w:tcMar>
            <w:shd w:fill="F8FAFC"/>
          </w:tcPr>
          <w:p>
            <w:pPr>
              <w:spacing w:after="0"/>
            </w:pPr>
            <w:r>
              <w:rPr>
                <w:sz w:val="17"/>
              </w:rPr>
              <w:t>Disbursement confirmation</w:t>
            </w:r>
          </w:p>
        </w:tc>
        <w:tc>
          <w:tcPr>
            <w:tcW w:type="dxa" w:w="3400"/>
            <w:vAlign w:val="top"/>
            <w:tcMar>
              <w:top w:w="80" w:type="dxa"/>
              <w:start w:w="100" w:type="dxa"/>
              <w:bottom w:w="80" w:type="dxa"/>
              <w:end w:w="100" w:type="dxa"/>
            </w:tcMar>
            <w:shd w:fill="F8FAFC"/>
          </w:tcPr>
          <w:p>
            <w:pPr>
              <w:spacing w:after="0"/>
            </w:pPr>
            <w:r>
              <w:rPr>
                <w:sz w:val="17"/>
              </w:rPr>
              <w:t>Activate/disburse loan, post outbound journal.</w:t>
            </w:r>
          </w:p>
        </w:tc>
      </w:tr>
      <w:tr>
        <w:tc>
          <w:tcPr>
            <w:tcW w:type="dxa" w:w="3400"/>
            <w:vAlign w:val="top"/>
            <w:tcMar>
              <w:top w:w="80" w:type="dxa"/>
              <w:start w:w="100" w:type="dxa"/>
              <w:bottom w:w="80" w:type="dxa"/>
              <w:end w:w="100" w:type="dxa"/>
            </w:tcMar>
          </w:tcPr>
          <w:p>
            <w:pPr>
              <w:spacing w:after="0"/>
            </w:pPr>
            <w:r>
              <w:rPr>
                <w:sz w:val="17"/>
              </w:rPr>
              <w:t>Refund</w:t>
            </w:r>
          </w:p>
        </w:tc>
        <w:tc>
          <w:tcPr>
            <w:tcW w:type="dxa" w:w="3400"/>
            <w:vAlign w:val="top"/>
            <w:tcMar>
              <w:top w:w="80" w:type="dxa"/>
              <w:start w:w="100" w:type="dxa"/>
              <w:bottom w:w="80" w:type="dxa"/>
              <w:end w:w="100" w:type="dxa"/>
            </w:tcMar>
          </w:tcPr>
          <w:p>
            <w:pPr>
              <w:spacing w:after="0"/>
            </w:pPr>
            <w:r>
              <w:rPr>
                <w:sz w:val="17"/>
              </w:rPr>
              <w:t>Refund confirmation</w:t>
            </w:r>
          </w:p>
        </w:tc>
        <w:tc>
          <w:tcPr>
            <w:tcW w:type="dxa" w:w="3400"/>
            <w:vAlign w:val="top"/>
            <w:tcMar>
              <w:top w:w="80" w:type="dxa"/>
              <w:start w:w="100" w:type="dxa"/>
              <w:bottom w:w="80" w:type="dxa"/>
              <w:end w:w="100" w:type="dxa"/>
            </w:tcMar>
          </w:tcPr>
          <w:p>
            <w:pPr>
              <w:spacing w:after="0"/>
            </w:pPr>
            <w:r>
              <w:rPr>
                <w:sz w:val="17"/>
              </w:rPr>
              <w:t>Outbound transaction and appropriate accounting.</w:t>
            </w:r>
          </w:p>
        </w:tc>
      </w:tr>
      <w:tr>
        <w:tc>
          <w:tcPr>
            <w:tcW w:type="dxa" w:w="3400"/>
            <w:vAlign w:val="top"/>
            <w:tcMar>
              <w:top w:w="80" w:type="dxa"/>
              <w:start w:w="100" w:type="dxa"/>
              <w:bottom w:w="80" w:type="dxa"/>
              <w:end w:w="100" w:type="dxa"/>
            </w:tcMar>
            <w:shd w:fill="F8FAFC"/>
          </w:tcPr>
          <w:p>
            <w:pPr>
              <w:spacing w:after="0"/>
            </w:pPr>
            <w:r>
              <w:rPr>
                <w:sz w:val="17"/>
              </w:rPr>
              <w:t>B2B</w:t>
            </w:r>
          </w:p>
        </w:tc>
        <w:tc>
          <w:tcPr>
            <w:tcW w:type="dxa" w:w="3400"/>
            <w:vAlign w:val="top"/>
            <w:tcMar>
              <w:top w:w="80" w:type="dxa"/>
              <w:start w:w="100" w:type="dxa"/>
              <w:bottom w:w="80" w:type="dxa"/>
              <w:end w:w="100" w:type="dxa"/>
            </w:tcMar>
            <w:shd w:fill="F8FAFC"/>
          </w:tcPr>
          <w:p>
            <w:pPr>
              <w:spacing w:after="0"/>
            </w:pPr>
            <w:r>
              <w:rPr>
                <w:sz w:val="17"/>
              </w:rPr>
              <w:t>Business payment confirmation</w:t>
            </w:r>
          </w:p>
        </w:tc>
        <w:tc>
          <w:tcPr>
            <w:tcW w:type="dxa" w:w="3400"/>
            <w:vAlign w:val="top"/>
            <w:tcMar>
              <w:top w:w="80" w:type="dxa"/>
              <w:start w:w="100" w:type="dxa"/>
              <w:bottom w:w="80" w:type="dxa"/>
              <w:end w:w="100" w:type="dxa"/>
            </w:tcMar>
            <w:shd w:fill="F8FAFC"/>
          </w:tcPr>
          <w:p>
            <w:pPr>
              <w:spacing w:after="0"/>
            </w:pPr>
            <w:r>
              <w:rPr>
                <w:sz w:val="17"/>
              </w:rPr>
              <w:t>Outbound business transaction; no loan allocation unless explicitly linked.</w:t>
            </w:r>
          </w:p>
        </w:tc>
      </w:tr>
    </w:tbl>
    <w:p>
      <w:pPr>
        <w:spacing w:after="0"/>
      </w:pPr>
    </w:p>
    <w:p>
      <w:pPr>
        <w:pStyle w:val="Heading2"/>
      </w:pPr>
      <w:r>
        <w:t>Receipt assertions</w:t>
      </w:r>
    </w:p>
    <w:p>
      <w:pPr>
        <w:pStyle w:val="BulletText"/>
      </w:pPr>
      <w:r>
        <w:t>Document number, M-Pesa reference, date, customer, loan reference, transaction type and method.</w:t>
      </w:r>
    </w:p>
    <w:p>
      <w:pPr>
        <w:pStyle w:val="BulletText"/>
      </w:pPr>
      <w:r>
        <w:t>Repayment receipt includes balance before, amount, principal, interest, fee, penalty and balance after.</w:t>
      </w:r>
    </w:p>
    <w:p>
      <w:pPr>
        <w:pStyle w:val="BulletText"/>
      </w:pPr>
      <w:r>
        <w:t>Non-repayment documents use correct labels such as Amount disbursed or Amount transferred.</w:t>
      </w:r>
    </w:p>
    <w:p>
      <w:pPr>
        <w:pStyle w:val="BulletText"/>
      </w:pPr>
      <w:r>
        <w:t>One verification code and one PDF per payment.</w:t>
      </w:r>
    </w:p>
    <w:p>
      <w:pPr>
        <w:pStyle w:val="BulletText"/>
      </w:pPr>
      <w:r>
        <w:t>Receipt is unavailable until the payment is conclusively succeeded.</w:t>
      </w:r>
    </w:p>
    <w:p>
      <w:pPr>
        <w:pStyle w:val="BulletText"/>
      </w:pPr>
      <w:r>
        <w:t>Reversal never deletes the original document.</w:t>
      </w:r>
    </w:p>
    <w:p>
      <w:r>
        <w:br w:type="page"/>
      </w:r>
    </w:p>
    <w:p>
      <w:pPr>
        <w:pStyle w:val="Heading1"/>
      </w:pPr>
      <w:r>
        <w:t>15. Platform-owner oversight</w:t>
      </w:r>
    </w:p>
    <w:p>
      <w:r>
        <w:t>Open Platform &gt; M-Pesa. The platform owner receives operational visibility without receiving decrypted company credentials.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E60000"/>
            <w:vAlign w:val="center"/>
            <w:tcMar>
              <w:top w:w="90" w:type="dxa"/>
              <w:start w:w="110" w:type="dxa"/>
              <w:bottom w:w="90" w:type="dxa"/>
              <w:end w:w="110" w:type="dxa"/>
            </w:tcMar>
          </w:tcPr>
          <w:p>
            <w:r>
              <w:rPr>
                <w:b/>
                <w:color w:val="FFFFFF"/>
                <w:sz w:val="18"/>
              </w:rPr>
              <w:t>Metric/list</w:t>
            </w:r>
          </w:p>
        </w:tc>
        <w:tc>
          <w:tcPr>
            <w:tcW w:type="dxa" w:w="5100"/>
            <w:shd w:fill="E60000"/>
            <w:vAlign w:val="center"/>
            <w:tcMar>
              <w:top w:w="90" w:type="dxa"/>
              <w:start w:w="110" w:type="dxa"/>
              <w:bottom w:w="90" w:type="dxa"/>
              <w:end w:w="110" w:type="dxa"/>
            </w:tcMar>
          </w:tcPr>
          <w:p>
            <w:r>
              <w:rPr>
                <w:b/>
                <w:color w:val="FFFFFF"/>
                <w:sz w:val="18"/>
              </w:rPr>
              <w:t>Test</w:t>
            </w:r>
          </w:p>
        </w:tc>
      </w:tr>
      <w:tr>
        <w:tc>
          <w:tcPr>
            <w:tcW w:type="dxa" w:w="5100"/>
            <w:vAlign w:val="top"/>
            <w:tcMar>
              <w:top w:w="80" w:type="dxa"/>
              <w:start w:w="100" w:type="dxa"/>
              <w:bottom w:w="80" w:type="dxa"/>
              <w:end w:w="100" w:type="dxa"/>
            </w:tcMar>
          </w:tcPr>
          <w:p>
            <w:pPr>
              <w:spacing w:after="0"/>
            </w:pPr>
            <w:r>
              <w:rPr>
                <w:sz w:val="17"/>
              </w:rPr>
              <w:t>Configurations</w:t>
            </w:r>
          </w:p>
        </w:tc>
        <w:tc>
          <w:tcPr>
            <w:tcW w:type="dxa" w:w="5100"/>
            <w:vAlign w:val="top"/>
            <w:tcMar>
              <w:top w:w="80" w:type="dxa"/>
              <w:start w:w="100" w:type="dxa"/>
              <w:bottom w:w="80" w:type="dxa"/>
              <w:end w:w="100" w:type="dxa"/>
            </w:tcMar>
          </w:tcPr>
          <w:p>
            <w:pPr>
              <w:spacing w:after="0"/>
            </w:pPr>
            <w:r>
              <w:rPr>
                <w:sz w:val="17"/>
              </w:rPr>
              <w:t>Counts all and active configurations; sandbox and production separated.</w:t>
            </w:r>
          </w:p>
        </w:tc>
      </w:tr>
      <w:tr>
        <w:tc>
          <w:tcPr>
            <w:tcW w:type="dxa" w:w="5100"/>
            <w:vAlign w:val="top"/>
            <w:tcMar>
              <w:top w:w="80" w:type="dxa"/>
              <w:start w:w="100" w:type="dxa"/>
              <w:bottom w:w="80" w:type="dxa"/>
              <w:end w:w="100" w:type="dxa"/>
            </w:tcMar>
            <w:shd w:fill="F8FAFC"/>
          </w:tcPr>
          <w:p>
            <w:pPr>
              <w:spacing w:after="0"/>
            </w:pPr>
            <w:r>
              <w:rPr>
                <w:sz w:val="17"/>
              </w:rPr>
              <w:t>Transactions</w:t>
            </w:r>
          </w:p>
        </w:tc>
        <w:tc>
          <w:tcPr>
            <w:tcW w:type="dxa" w:w="5100"/>
            <w:vAlign w:val="top"/>
            <w:tcMar>
              <w:top w:w="80" w:type="dxa"/>
              <w:start w:w="100" w:type="dxa"/>
              <w:bottom w:w="80" w:type="dxa"/>
              <w:end w:w="100" w:type="dxa"/>
            </w:tcMar>
            <w:shd w:fill="F8FAFC"/>
          </w:tcPr>
          <w:p>
            <w:pPr>
              <w:spacing w:after="0"/>
            </w:pPr>
            <w:r>
              <w:rPr>
                <w:sz w:val="17"/>
              </w:rPr>
              <w:t>Totals processing, completed, failed and reversed provider attempts.</w:t>
            </w:r>
          </w:p>
        </w:tc>
      </w:tr>
      <w:tr>
        <w:tc>
          <w:tcPr>
            <w:tcW w:type="dxa" w:w="5100"/>
            <w:vAlign w:val="top"/>
            <w:tcMar>
              <w:top w:w="80" w:type="dxa"/>
              <w:start w:w="100" w:type="dxa"/>
              <w:bottom w:w="80" w:type="dxa"/>
              <w:end w:w="100" w:type="dxa"/>
            </w:tcMar>
          </w:tcPr>
          <w:p>
            <w:pPr>
              <w:spacing w:after="0"/>
            </w:pPr>
            <w:r>
              <w:rPr>
                <w:sz w:val="17"/>
              </w:rPr>
              <w:t>Direct-debit mandates</w:t>
            </w:r>
          </w:p>
        </w:tc>
        <w:tc>
          <w:tcPr>
            <w:tcW w:type="dxa" w:w="5100"/>
            <w:vAlign w:val="top"/>
            <w:tcMar>
              <w:top w:w="80" w:type="dxa"/>
              <w:start w:w="100" w:type="dxa"/>
              <w:bottom w:w="80" w:type="dxa"/>
              <w:end w:w="100" w:type="dxa"/>
            </w:tcMar>
          </w:tcPr>
          <w:p>
            <w:pPr>
              <w:spacing w:after="0"/>
            </w:pPr>
            <w:r>
              <w:rPr>
                <w:sz w:val="17"/>
              </w:rPr>
              <w:t>Count matches records across companies.</w:t>
            </w:r>
          </w:p>
        </w:tc>
      </w:tr>
      <w:tr>
        <w:tc>
          <w:tcPr>
            <w:tcW w:type="dxa" w:w="5100"/>
            <w:vAlign w:val="top"/>
            <w:tcMar>
              <w:top w:w="80" w:type="dxa"/>
              <w:start w:w="100" w:type="dxa"/>
              <w:bottom w:w="80" w:type="dxa"/>
              <w:end w:w="100" w:type="dxa"/>
            </w:tcMar>
            <w:shd w:fill="F8FAFC"/>
          </w:tcPr>
          <w:p>
            <w:pPr>
              <w:spacing w:after="0"/>
            </w:pPr>
            <w:r>
              <w:rPr>
                <w:sz w:val="17"/>
              </w:rPr>
              <w:t>Callback events</w:t>
            </w:r>
          </w:p>
        </w:tc>
        <w:tc>
          <w:tcPr>
            <w:tcW w:type="dxa" w:w="5100"/>
            <w:vAlign w:val="top"/>
            <w:tcMar>
              <w:top w:w="80" w:type="dxa"/>
              <w:start w:w="100" w:type="dxa"/>
              <w:bottom w:w="80" w:type="dxa"/>
              <w:end w:w="100" w:type="dxa"/>
            </w:tcMar>
            <w:shd w:fill="F8FAFC"/>
          </w:tcPr>
          <w:p>
            <w:pPr>
              <w:spacing w:after="0"/>
            </w:pPr>
            <w:r>
              <w:rPr>
                <w:sz w:val="17"/>
              </w:rPr>
              <w:t>Shows received/unmatched/failed events for support investigation.</w:t>
            </w:r>
          </w:p>
        </w:tc>
      </w:tr>
      <w:tr>
        <w:tc>
          <w:tcPr>
            <w:tcW w:type="dxa" w:w="5100"/>
            <w:vAlign w:val="top"/>
            <w:tcMar>
              <w:top w:w="80" w:type="dxa"/>
              <w:start w:w="100" w:type="dxa"/>
              <w:bottom w:w="80" w:type="dxa"/>
              <w:end w:w="100" w:type="dxa"/>
            </w:tcMar>
          </w:tcPr>
          <w:p>
            <w:pPr>
              <w:spacing w:after="0"/>
            </w:pPr>
            <w:r>
              <w:rPr>
                <w:sz w:val="17"/>
              </w:rPr>
              <w:t>Configuration list</w:t>
            </w:r>
          </w:p>
        </w:tc>
        <w:tc>
          <w:tcPr>
            <w:tcW w:type="dxa" w:w="5100"/>
            <w:vAlign w:val="top"/>
            <w:tcMar>
              <w:top w:w="80" w:type="dxa"/>
              <w:start w:w="100" w:type="dxa"/>
              <w:bottom w:w="80" w:type="dxa"/>
              <w:end w:w="100" w:type="dxa"/>
            </w:tcMar>
          </w:tcPr>
          <w:p>
            <w:pPr>
              <w:spacing w:after="0"/>
            </w:pPr>
            <w:r>
              <w:rPr>
                <w:sz w:val="17"/>
              </w:rPr>
              <w:t>Shows metadata and has_api_key/has_public_key flags, never secret values.</w:t>
            </w:r>
          </w:p>
        </w:tc>
      </w:tr>
    </w:tbl>
    <w:p>
      <w:pPr>
        <w:spacing w:after="0"/>
      </w:pPr>
    </w:p>
    <w:tbl>
      <w:tblPr>
        <w:tblStyle w:val="TableGrid"/>
        <w:tblW w:type="auto" w:w="0"/>
        <w:jc w:val="center"/>
        <w:tblLook w:firstColumn="1" w:firstRow="1" w:lastColumn="0" w:lastRow="0" w:noHBand="0" w:noVBand="1" w:val="04A0"/>
      </w:tblPr>
      <w:tblGrid>
        <w:gridCol w:w="10200"/>
      </w:tblGrid>
      <w:tr>
        <w:tc>
          <w:tcPr>
            <w:tcW w:type="dxa" w:w="10200"/>
            <w:shd w:fill="DBEAFE"/>
            <w:tcMar>
              <w:top w:w="130" w:type="dxa"/>
              <w:start w:w="160" w:type="dxa"/>
              <w:bottom w:w="130" w:type="dxa"/>
              <w:end w:w="160" w:type="dxa"/>
            </w:tcMar>
          </w:tcPr>
          <w:p>
            <w:r>
              <w:rPr>
                <w:b/>
                <w:color w:val="111827"/>
                <w:sz w:val="18"/>
              </w:rPr>
              <w:t>Tenant responsibility</w:t>
            </w:r>
            <w:r>
              <w:rPr>
                <w:sz w:val="18"/>
              </w:rPr>
              <w:br/>
              <w:t>The platform owner monitors system health. Each lending company remains responsible for its organisation agreement, provider credentials, settlement, limits, accounting and authorised operational users.</w:t>
            </w:r>
          </w:p>
        </w:tc>
      </w:tr>
    </w:tbl>
    <w:p>
      <w:pPr>
        <w:spacing w:after="0"/>
      </w:pPr>
    </w:p>
    <w:p>
      <w:r>
        <w:br w:type="page"/>
      </w:r>
    </w:p>
    <w:p>
      <w:pPr>
        <w:pStyle w:val="Heading1"/>
      </w:pPr>
      <w:r>
        <w:t>16. User query centre and floating tools</w:t>
      </w:r>
    </w:p>
    <w:p>
      <w:pPr>
        <w:jc w:val="center"/>
      </w:pPr>
      <w:r>
        <w:drawing>
          <wp:inline xmlns:a="http://schemas.openxmlformats.org/drawingml/2006/main" xmlns:pic="http://schemas.openxmlformats.org/drawingml/2006/picture">
            <wp:extent cx="5303520" cy="1361515"/>
            <wp:docPr id="7" name="Picture 7"/>
            <wp:cNvGraphicFramePr>
              <a:graphicFrameLocks noChangeAspect="1"/>
            </wp:cNvGraphicFramePr>
            <a:graphic>
              <a:graphicData uri="http://schemas.openxmlformats.org/drawingml/2006/picture">
                <pic:pic>
                  <pic:nvPicPr>
                    <pic:cNvPr id="0" name="query_tools.png"/>
                    <pic:cNvPicPr/>
                  </pic:nvPicPr>
                  <pic:blipFill>
                    <a:blip r:embed="rId17"/>
                    <a:stretch>
                      <a:fillRect/>
                    </a:stretch>
                  </pic:blipFill>
                  <pic:spPr>
                    <a:xfrm>
                      <a:off x="0" y="0"/>
                      <a:ext cx="5303520" cy="1361515"/>
                    </a:xfrm>
                    <a:prstGeom prst="rect"/>
                  </pic:spPr>
                </pic:pic>
              </a:graphicData>
            </a:graphic>
          </wp:inline>
        </w:drawing>
      </w:r>
    </w:p>
    <w:p>
      <w:pPr>
        <w:pStyle w:val="Caption"/>
        <w:jc w:val="center"/>
      </w:pPr>
      <w:r>
        <w:t>Figure 6 - Query, Chat and Assistant tools</w:t>
      </w:r>
    </w:p>
    <w:p>
      <w:pPr>
        <w:pStyle w:val="Heading2"/>
      </w:pPr>
      <w:r>
        <w:t>16.1 Submit a query</w:t>
      </w:r>
    </w:p>
    <w:p>
      <w:pPr>
        <w:pStyle w:val="NumberedStep"/>
      </w:pPr>
      <w:r>
        <w:rPr>
          <w:b/>
        </w:rPr>
        <w:t xml:space="preserve">1. </w:t>
      </w:r>
      <w:r>
        <w:t>As a borrower or company user, select the Query button in the floating dock.</w:t>
      </w:r>
    </w:p>
    <w:p>
      <w:pPr>
        <w:pStyle w:val="NumberedStep"/>
      </w:pPr>
      <w:r>
        <w:rPr>
          <w:b/>
        </w:rPr>
        <w:t xml:space="preserve">2. </w:t>
      </w:r>
      <w:r>
        <w:t>Choose support, payment, feature, technical or training category.</w:t>
      </w:r>
    </w:p>
    <w:p>
      <w:pPr>
        <w:pStyle w:val="NumberedStep"/>
      </w:pPr>
      <w:r>
        <w:rPr>
          <w:b/>
        </w:rPr>
        <w:t xml:space="preserve">3. </w:t>
      </w:r>
      <w:r>
        <w:t>Enter title, priority and detailed description.</w:t>
      </w:r>
    </w:p>
    <w:p>
      <w:pPr>
        <w:pStyle w:val="NumberedStep"/>
      </w:pPr>
      <w:r>
        <w:rPr>
          <w:b/>
        </w:rPr>
        <w:t xml:space="preserve">4. </w:t>
      </w:r>
      <w:r>
        <w:t>Submit and note the generated query reference.</w:t>
      </w:r>
    </w:p>
    <w:p>
      <w:pPr>
        <w:pStyle w:val="NumberedStep"/>
      </w:pPr>
      <w:r>
        <w:rPr>
          <w:b/>
        </w:rPr>
        <w:t xml:space="preserve">5. </w:t>
      </w:r>
      <w:r>
        <w:t>Confirm the query appears in the user history.</w:t>
      </w:r>
    </w:p>
    <w:p>
      <w:pPr>
        <w:pStyle w:val="Heading2"/>
      </w:pPr>
      <w:r>
        <w:t>16.2 Platform response</w:t>
      </w:r>
    </w:p>
    <w:p>
      <w:pPr>
        <w:pStyle w:val="NumberedStep"/>
      </w:pPr>
      <w:r>
        <w:rPr>
          <w:b/>
        </w:rPr>
        <w:t xml:space="preserve">1. </w:t>
      </w:r>
      <w:r>
        <w:t>As platform owner, open Platform &gt; Queries.</w:t>
      </w:r>
    </w:p>
    <w:p>
      <w:pPr>
        <w:pStyle w:val="NumberedStep"/>
      </w:pPr>
      <w:r>
        <w:rPr>
          <w:b/>
        </w:rPr>
        <w:t xml:space="preserve">2. </w:t>
      </w:r>
      <w:r>
        <w:t>Filter and open the submitted query.</w:t>
      </w:r>
    </w:p>
    <w:p>
      <w:pPr>
        <w:pStyle w:val="NumberedStep"/>
      </w:pPr>
      <w:r>
        <w:rPr>
          <w:b/>
        </w:rPr>
        <w:t xml:space="preserve">3. </w:t>
      </w:r>
      <w:r>
        <w:t>Add the official response and update status.</w:t>
      </w:r>
    </w:p>
    <w:p>
      <w:pPr>
        <w:pStyle w:val="NumberedStep"/>
      </w:pPr>
      <w:r>
        <w:rPr>
          <w:b/>
        </w:rPr>
        <w:t xml:space="preserve">4. </w:t>
      </w:r>
      <w:r>
        <w:t>Confirm the submitting user can read the response.</w:t>
      </w:r>
    </w:p>
    <w:p>
      <w:pPr>
        <w:pStyle w:val="Heading2"/>
      </w:pPr>
      <w:r>
        <w:t>16.3 Floating-tool collision test</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E60000"/>
            <w:vAlign w:val="center"/>
            <w:tcMar>
              <w:top w:w="90" w:type="dxa"/>
              <w:start w:w="110" w:type="dxa"/>
              <w:bottom w:w="90" w:type="dxa"/>
              <w:end w:w="110" w:type="dxa"/>
            </w:tcMar>
          </w:tcPr>
          <w:p>
            <w:r>
              <w:rPr>
                <w:b/>
                <w:color w:val="FFFFFF"/>
                <w:sz w:val="18"/>
              </w:rPr>
              <w:t>Viewport</w:t>
            </w:r>
          </w:p>
        </w:tc>
        <w:tc>
          <w:tcPr>
            <w:tcW w:type="dxa" w:w="5100"/>
            <w:shd w:fill="E60000"/>
            <w:vAlign w:val="center"/>
            <w:tcMar>
              <w:top w:w="90" w:type="dxa"/>
              <w:start w:w="110" w:type="dxa"/>
              <w:bottom w:w="90" w:type="dxa"/>
              <w:end w:w="110" w:type="dxa"/>
            </w:tcMar>
          </w:tcPr>
          <w:p>
            <w:r>
              <w:rPr>
                <w:b/>
                <w:color w:val="FFFFFF"/>
                <w:sz w:val="18"/>
              </w:rPr>
              <w:t>Expected layout</w:t>
            </w:r>
          </w:p>
        </w:tc>
      </w:tr>
      <w:tr>
        <w:tc>
          <w:tcPr>
            <w:tcW w:type="dxa" w:w="5100"/>
            <w:vAlign w:val="top"/>
            <w:tcMar>
              <w:top w:w="80" w:type="dxa"/>
              <w:start w:w="100" w:type="dxa"/>
              <w:bottom w:w="80" w:type="dxa"/>
              <w:end w:w="100" w:type="dxa"/>
            </w:tcMar>
          </w:tcPr>
          <w:p>
            <w:pPr>
              <w:spacing w:after="0"/>
            </w:pPr>
            <w:r>
              <w:rPr>
                <w:sz w:val="17"/>
              </w:rPr>
              <w:t>Phone portrait</w:t>
            </w:r>
          </w:p>
        </w:tc>
        <w:tc>
          <w:tcPr>
            <w:tcW w:type="dxa" w:w="5100"/>
            <w:vAlign w:val="top"/>
            <w:tcMar>
              <w:top w:w="80" w:type="dxa"/>
              <w:start w:w="100" w:type="dxa"/>
              <w:bottom w:w="80" w:type="dxa"/>
              <w:end w:w="100" w:type="dxa"/>
            </w:tcMar>
          </w:tcPr>
          <w:p>
            <w:pPr>
              <w:spacing w:after="0"/>
            </w:pPr>
            <w:r>
              <w:rPr>
                <w:sz w:val="17"/>
              </w:rPr>
              <w:t>Vertical Query, Chat, Assistant dock remains visible; assistant panel opens above entire dock.</w:t>
            </w:r>
          </w:p>
        </w:tc>
      </w:tr>
      <w:tr>
        <w:tc>
          <w:tcPr>
            <w:tcW w:type="dxa" w:w="5100"/>
            <w:vAlign w:val="top"/>
            <w:tcMar>
              <w:top w:w="80" w:type="dxa"/>
              <w:start w:w="100" w:type="dxa"/>
              <w:bottom w:w="80" w:type="dxa"/>
              <w:end w:w="100" w:type="dxa"/>
            </w:tcMar>
            <w:shd w:fill="F8FAFC"/>
          </w:tcPr>
          <w:p>
            <w:pPr>
              <w:spacing w:after="0"/>
            </w:pPr>
            <w:r>
              <w:rPr>
                <w:sz w:val="17"/>
              </w:rPr>
              <w:t>Tablet</w:t>
            </w:r>
          </w:p>
        </w:tc>
        <w:tc>
          <w:tcPr>
            <w:tcW w:type="dxa" w:w="5100"/>
            <w:vAlign w:val="top"/>
            <w:tcMar>
              <w:top w:w="80" w:type="dxa"/>
              <w:start w:w="100" w:type="dxa"/>
              <w:bottom w:w="80" w:type="dxa"/>
              <w:end w:w="100" w:type="dxa"/>
            </w:tcMar>
            <w:shd w:fill="F8FAFC"/>
          </w:tcPr>
          <w:p>
            <w:pPr>
              <w:spacing w:after="0"/>
            </w:pPr>
            <w:r>
              <w:rPr>
                <w:sz w:val="17"/>
              </w:rPr>
              <w:t>Dock remains at lower right; panel has responsive height and no action is covered.</w:t>
            </w:r>
          </w:p>
        </w:tc>
      </w:tr>
      <w:tr>
        <w:tc>
          <w:tcPr>
            <w:tcW w:type="dxa" w:w="5100"/>
            <w:vAlign w:val="top"/>
            <w:tcMar>
              <w:top w:w="80" w:type="dxa"/>
              <w:start w:w="100" w:type="dxa"/>
              <w:bottom w:w="80" w:type="dxa"/>
              <w:end w:w="100" w:type="dxa"/>
            </w:tcMar>
          </w:tcPr>
          <w:p>
            <w:pPr>
              <w:spacing w:after="0"/>
            </w:pPr>
            <w:r>
              <w:rPr>
                <w:sz w:val="17"/>
              </w:rPr>
              <w:t>Desktop</w:t>
            </w:r>
          </w:p>
        </w:tc>
        <w:tc>
          <w:tcPr>
            <w:tcW w:type="dxa" w:w="5100"/>
            <w:vAlign w:val="top"/>
            <w:tcMar>
              <w:top w:w="80" w:type="dxa"/>
              <w:start w:w="100" w:type="dxa"/>
              <w:bottom w:w="80" w:type="dxa"/>
              <w:end w:w="100" w:type="dxa"/>
            </w:tcMar>
          </w:tcPr>
          <w:p>
            <w:pPr>
              <w:spacing w:after="0"/>
            </w:pPr>
            <w:r>
              <w:rPr>
                <w:sz w:val="17"/>
              </w:rPr>
              <w:t>Assistant panel opens beside the dock; query/chat buttons remain clickable.</w:t>
            </w:r>
          </w:p>
        </w:tc>
      </w:tr>
    </w:tbl>
    <w:p>
      <w:pPr>
        <w:spacing w:after="0"/>
      </w:pPr>
    </w:p>
    <w:p>
      <w:r>
        <w:br w:type="page"/>
      </w:r>
    </w:p>
    <w:p>
      <w:pPr>
        <w:pStyle w:val="Heading1"/>
      </w:pPr>
      <w:r>
        <w:t>17. Error-code and resilience tests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E60000"/>
            <w:vAlign w:val="center"/>
            <w:tcMar>
              <w:top w:w="90" w:type="dxa"/>
              <w:start w:w="110" w:type="dxa"/>
              <w:bottom w:w="90" w:type="dxa"/>
              <w:end w:w="110" w:type="dxa"/>
            </w:tcMar>
          </w:tcPr>
          <w:p>
            <w:r>
              <w:rPr>
                <w:b/>
                <w:color w:val="FFFFFF"/>
                <w:sz w:val="18"/>
              </w:rPr>
              <w:t>Provider code</w:t>
            </w:r>
          </w:p>
        </w:tc>
        <w:tc>
          <w:tcPr>
            <w:tcW w:type="dxa" w:w="3400"/>
            <w:shd w:fill="E60000"/>
            <w:vAlign w:val="center"/>
            <w:tcMar>
              <w:top w:w="90" w:type="dxa"/>
              <w:start w:w="110" w:type="dxa"/>
              <w:bottom w:w="90" w:type="dxa"/>
              <w:end w:w="110" w:type="dxa"/>
            </w:tcMar>
          </w:tcPr>
          <w:p>
            <w:r>
              <w:rPr>
                <w:b/>
                <w:color w:val="FFFFFF"/>
                <w:sz w:val="18"/>
              </w:rPr>
              <w:t>Meaning</w:t>
            </w:r>
          </w:p>
        </w:tc>
        <w:tc>
          <w:tcPr>
            <w:tcW w:type="dxa" w:w="3400"/>
            <w:shd w:fill="E60000"/>
            <w:vAlign w:val="center"/>
            <w:tcMar>
              <w:top w:w="90" w:type="dxa"/>
              <w:start w:w="110" w:type="dxa"/>
              <w:bottom w:w="90" w:type="dxa"/>
              <w:end w:w="110" w:type="dxa"/>
            </w:tcMar>
          </w:tcPr>
          <w:p>
            <w:r>
              <w:rPr>
                <w:b/>
                <w:color w:val="FFFFFF"/>
                <w:sz w:val="18"/>
              </w:rPr>
              <w:t>LoanHub expected action</w:t>
            </w:r>
          </w:p>
        </w:tc>
      </w:tr>
      <w:tr>
        <w:tc>
          <w:tcPr>
            <w:tcW w:type="dxa" w:w="3400"/>
            <w:vAlign w:val="top"/>
            <w:tcMar>
              <w:top w:w="80" w:type="dxa"/>
              <w:start w:w="100" w:type="dxa"/>
              <w:bottom w:w="80" w:type="dxa"/>
              <w:end w:w="100" w:type="dxa"/>
            </w:tcMar>
          </w:tcPr>
          <w:p>
            <w:pPr>
              <w:spacing w:after="0"/>
            </w:pPr>
            <w:r>
              <w:rPr>
                <w:sz w:val="17"/>
              </w:rPr>
              <w:t>INS-0</w:t>
            </w:r>
          </w:p>
        </w:tc>
        <w:tc>
          <w:tcPr>
            <w:tcW w:type="dxa" w:w="3400"/>
            <w:vAlign w:val="top"/>
            <w:tcMar>
              <w:top w:w="80" w:type="dxa"/>
              <w:start w:w="100" w:type="dxa"/>
              <w:bottom w:w="80" w:type="dxa"/>
              <w:end w:w="100" w:type="dxa"/>
            </w:tcMar>
          </w:tcPr>
          <w:p>
            <w:pPr>
              <w:spacing w:after="0"/>
            </w:pPr>
            <w:r>
              <w:rPr>
                <w:sz w:val="17"/>
              </w:rPr>
              <w:t>Request processed successfully</w:t>
            </w:r>
          </w:p>
        </w:tc>
        <w:tc>
          <w:tcPr>
            <w:tcW w:type="dxa" w:w="3400"/>
            <w:vAlign w:val="top"/>
            <w:tcMar>
              <w:top w:w="80" w:type="dxa"/>
              <w:start w:w="100" w:type="dxa"/>
              <w:bottom w:w="80" w:type="dxa"/>
              <w:end w:w="100" w:type="dxa"/>
            </w:tcMar>
          </w:tcPr>
          <w:p>
            <w:pPr>
              <w:spacing w:after="0"/>
            </w:pPr>
            <w:r>
              <w:rPr>
                <w:sz w:val="17"/>
              </w:rPr>
              <w:t>Use returned/final status; do not assume settlement from code alone.</w:t>
            </w:r>
          </w:p>
        </w:tc>
      </w:tr>
      <w:tr>
        <w:tc>
          <w:tcPr>
            <w:tcW w:type="dxa" w:w="3400"/>
            <w:vAlign w:val="top"/>
            <w:tcMar>
              <w:top w:w="80" w:type="dxa"/>
              <w:start w:w="100" w:type="dxa"/>
              <w:bottom w:w="80" w:type="dxa"/>
              <w:end w:w="100" w:type="dxa"/>
            </w:tcMar>
            <w:shd w:fill="F8FAFC"/>
          </w:tcPr>
          <w:p>
            <w:pPr>
              <w:spacing w:after="0"/>
            </w:pPr>
            <w:r>
              <w:rPr>
                <w:sz w:val="17"/>
              </w:rPr>
              <w:t>INS-1</w:t>
            </w:r>
          </w:p>
        </w:tc>
        <w:tc>
          <w:tcPr>
            <w:tcW w:type="dxa" w:w="3400"/>
            <w:vAlign w:val="top"/>
            <w:tcMar>
              <w:top w:w="80" w:type="dxa"/>
              <w:start w:w="100" w:type="dxa"/>
              <w:bottom w:w="80" w:type="dxa"/>
              <w:end w:w="100" w:type="dxa"/>
            </w:tcMar>
            <w:shd w:fill="F8FAFC"/>
          </w:tcPr>
          <w:p>
            <w:pPr>
              <w:spacing w:after="0"/>
            </w:pPr>
            <w:r>
              <w:rPr>
                <w:sz w:val="17"/>
              </w:rPr>
              <w:t>Internal error</w:t>
            </w:r>
          </w:p>
        </w:tc>
        <w:tc>
          <w:tcPr>
            <w:tcW w:type="dxa" w:w="3400"/>
            <w:vAlign w:val="top"/>
            <w:tcMar>
              <w:top w:w="80" w:type="dxa"/>
              <w:start w:w="100" w:type="dxa"/>
              <w:bottom w:w="80" w:type="dxa"/>
              <w:end w:w="100" w:type="dxa"/>
            </w:tcMar>
            <w:shd w:fill="F8FAFC"/>
          </w:tcPr>
          <w:p>
            <w:pPr>
              <w:spacing w:after="0"/>
            </w:pPr>
            <w:r>
              <w:rPr>
                <w:sz w:val="17"/>
              </w:rPr>
              <w:t>Controlled retry/status enquiry; safe operator message.</w:t>
            </w:r>
          </w:p>
        </w:tc>
      </w:tr>
      <w:tr>
        <w:tc>
          <w:tcPr>
            <w:tcW w:type="dxa" w:w="3400"/>
            <w:vAlign w:val="top"/>
            <w:tcMar>
              <w:top w:w="80" w:type="dxa"/>
              <w:start w:w="100" w:type="dxa"/>
              <w:bottom w:w="80" w:type="dxa"/>
              <w:end w:w="100" w:type="dxa"/>
            </w:tcMar>
          </w:tcPr>
          <w:p>
            <w:pPr>
              <w:spacing w:after="0"/>
            </w:pPr>
            <w:r>
              <w:rPr>
                <w:sz w:val="17"/>
              </w:rPr>
              <w:t>INS-6</w:t>
            </w:r>
          </w:p>
        </w:tc>
        <w:tc>
          <w:tcPr>
            <w:tcW w:type="dxa" w:w="3400"/>
            <w:vAlign w:val="top"/>
            <w:tcMar>
              <w:top w:w="80" w:type="dxa"/>
              <w:start w:w="100" w:type="dxa"/>
              <w:bottom w:w="80" w:type="dxa"/>
              <w:end w:w="100" w:type="dxa"/>
            </w:tcMar>
          </w:tcPr>
          <w:p>
            <w:pPr>
              <w:spacing w:after="0"/>
            </w:pPr>
            <w:r>
              <w:rPr>
                <w:sz w:val="17"/>
              </w:rPr>
              <w:t>Transaction failed</w:t>
            </w:r>
          </w:p>
        </w:tc>
        <w:tc>
          <w:tcPr>
            <w:tcW w:type="dxa" w:w="3400"/>
            <w:vAlign w:val="top"/>
            <w:tcMar>
              <w:top w:w="80" w:type="dxa"/>
              <w:start w:w="100" w:type="dxa"/>
              <w:bottom w:w="80" w:type="dxa"/>
              <w:end w:w="100" w:type="dxa"/>
            </w:tcMar>
          </w:tcPr>
          <w:p>
            <w:pPr>
              <w:spacing w:after="0"/>
            </w:pPr>
            <w:r>
              <w:rPr>
                <w:sz w:val="17"/>
              </w:rPr>
              <w:t>Mark failed when conclusive.</w:t>
            </w:r>
          </w:p>
        </w:tc>
      </w:tr>
      <w:tr>
        <w:tc>
          <w:tcPr>
            <w:tcW w:type="dxa" w:w="3400"/>
            <w:vAlign w:val="top"/>
            <w:tcMar>
              <w:top w:w="80" w:type="dxa"/>
              <w:start w:w="100" w:type="dxa"/>
              <w:bottom w:w="80" w:type="dxa"/>
              <w:end w:w="100" w:type="dxa"/>
            </w:tcMar>
            <w:shd w:fill="F8FAFC"/>
          </w:tcPr>
          <w:p>
            <w:pPr>
              <w:spacing w:after="0"/>
            </w:pPr>
            <w:r>
              <w:rPr>
                <w:sz w:val="17"/>
              </w:rPr>
              <w:t>INS-9</w:t>
            </w:r>
          </w:p>
        </w:tc>
        <w:tc>
          <w:tcPr>
            <w:tcW w:type="dxa" w:w="3400"/>
            <w:vAlign w:val="top"/>
            <w:tcMar>
              <w:top w:w="80" w:type="dxa"/>
              <w:start w:w="100" w:type="dxa"/>
              <w:bottom w:w="80" w:type="dxa"/>
              <w:end w:w="100" w:type="dxa"/>
            </w:tcMar>
            <w:shd w:fill="F8FAFC"/>
          </w:tcPr>
          <w:p>
            <w:pPr>
              <w:spacing w:after="0"/>
            </w:pPr>
            <w:r>
              <w:rPr>
                <w:sz w:val="17"/>
              </w:rPr>
              <w:t>Request timeout</w:t>
            </w:r>
          </w:p>
        </w:tc>
        <w:tc>
          <w:tcPr>
            <w:tcW w:type="dxa" w:w="3400"/>
            <w:vAlign w:val="top"/>
            <w:tcMar>
              <w:top w:w="80" w:type="dxa"/>
              <w:start w:w="100" w:type="dxa"/>
              <w:bottom w:w="80" w:type="dxa"/>
              <w:end w:w="100" w:type="dxa"/>
            </w:tcMar>
            <w:shd w:fill="F8FAFC"/>
          </w:tcPr>
          <w:p>
            <w:pPr>
              <w:spacing w:after="0"/>
            </w:pPr>
            <w:r>
              <w:rPr>
                <w:sz w:val="17"/>
              </w:rPr>
              <w:t>Keep processing and query original transaction; never duplicate payment.</w:t>
            </w:r>
          </w:p>
        </w:tc>
      </w:tr>
      <w:tr>
        <w:tc>
          <w:tcPr>
            <w:tcW w:type="dxa" w:w="3400"/>
            <w:vAlign w:val="top"/>
            <w:tcMar>
              <w:top w:w="80" w:type="dxa"/>
              <w:start w:w="100" w:type="dxa"/>
              <w:bottom w:w="80" w:type="dxa"/>
              <w:end w:w="100" w:type="dxa"/>
            </w:tcMar>
          </w:tcPr>
          <w:p>
            <w:pPr>
              <w:spacing w:after="0"/>
            </w:pPr>
            <w:r>
              <w:rPr>
                <w:sz w:val="17"/>
              </w:rPr>
              <w:t>INS-13</w:t>
            </w:r>
          </w:p>
        </w:tc>
        <w:tc>
          <w:tcPr>
            <w:tcW w:type="dxa" w:w="3400"/>
            <w:vAlign w:val="top"/>
            <w:tcMar>
              <w:top w:w="80" w:type="dxa"/>
              <w:start w:w="100" w:type="dxa"/>
              <w:bottom w:w="80" w:type="dxa"/>
              <w:end w:w="100" w:type="dxa"/>
            </w:tcMar>
          </w:tcPr>
          <w:p>
            <w:pPr>
              <w:spacing w:after="0"/>
            </w:pPr>
            <w:r>
              <w:rPr>
                <w:sz w:val="17"/>
              </w:rPr>
              <w:t>Invalid shortcode</w:t>
            </w:r>
          </w:p>
        </w:tc>
        <w:tc>
          <w:tcPr>
            <w:tcW w:type="dxa" w:w="3400"/>
            <w:vAlign w:val="top"/>
            <w:tcMar>
              <w:top w:w="80" w:type="dxa"/>
              <w:start w:w="100" w:type="dxa"/>
              <w:bottom w:w="80" w:type="dxa"/>
              <w:end w:w="100" w:type="dxa"/>
            </w:tcMar>
          </w:tcPr>
          <w:p>
            <w:pPr>
              <w:spacing w:after="0"/>
            </w:pPr>
            <w:r>
              <w:rPr>
                <w:sz w:val="17"/>
              </w:rPr>
              <w:t>Fail configuration/transaction and alert company administrator.</w:t>
            </w:r>
          </w:p>
        </w:tc>
      </w:tr>
      <w:tr>
        <w:tc>
          <w:tcPr>
            <w:tcW w:type="dxa" w:w="3400"/>
            <w:vAlign w:val="top"/>
            <w:tcMar>
              <w:top w:w="80" w:type="dxa"/>
              <w:start w:w="100" w:type="dxa"/>
              <w:bottom w:w="80" w:type="dxa"/>
              <w:end w:w="100" w:type="dxa"/>
            </w:tcMar>
            <w:shd w:fill="F8FAFC"/>
          </w:tcPr>
          <w:p>
            <w:pPr>
              <w:spacing w:after="0"/>
            </w:pPr>
            <w:r>
              <w:rPr>
                <w:sz w:val="17"/>
              </w:rPr>
              <w:t>INS-20</w:t>
            </w:r>
          </w:p>
        </w:tc>
        <w:tc>
          <w:tcPr>
            <w:tcW w:type="dxa" w:w="3400"/>
            <w:vAlign w:val="top"/>
            <w:tcMar>
              <w:top w:w="80" w:type="dxa"/>
              <w:start w:w="100" w:type="dxa"/>
              <w:bottom w:w="80" w:type="dxa"/>
              <w:end w:w="100" w:type="dxa"/>
            </w:tcMar>
            <w:shd w:fill="F8FAFC"/>
          </w:tcPr>
          <w:p>
            <w:pPr>
              <w:spacing w:after="0"/>
            </w:pPr>
            <w:r>
              <w:rPr>
                <w:sz w:val="17"/>
              </w:rPr>
              <w:t>Missing parameters</w:t>
            </w:r>
          </w:p>
        </w:tc>
        <w:tc>
          <w:tcPr>
            <w:tcW w:type="dxa" w:w="3400"/>
            <w:vAlign w:val="top"/>
            <w:tcMar>
              <w:top w:w="80" w:type="dxa"/>
              <w:start w:w="100" w:type="dxa"/>
              <w:bottom w:w="80" w:type="dxa"/>
              <w:end w:w="100" w:type="dxa"/>
            </w:tcMar>
            <w:shd w:fill="F8FAFC"/>
          </w:tcPr>
          <w:p>
            <w:pPr>
              <w:spacing w:after="0"/>
            </w:pPr>
            <w:r>
              <w:rPr>
                <w:sz w:val="17"/>
              </w:rPr>
              <w:t>Developer/configuration defect; no secret leakage.</w:t>
            </w:r>
          </w:p>
        </w:tc>
      </w:tr>
      <w:tr>
        <w:tc>
          <w:tcPr>
            <w:tcW w:type="dxa" w:w="3400"/>
            <w:vAlign w:val="top"/>
            <w:tcMar>
              <w:top w:w="80" w:type="dxa"/>
              <w:start w:w="100" w:type="dxa"/>
              <w:bottom w:w="80" w:type="dxa"/>
              <w:end w:w="100" w:type="dxa"/>
            </w:tcMar>
          </w:tcPr>
          <w:p>
            <w:pPr>
              <w:spacing w:after="0"/>
            </w:pPr>
            <w:r>
              <w:rPr>
                <w:sz w:val="17"/>
              </w:rPr>
              <w:t>INS-21</w:t>
            </w:r>
          </w:p>
        </w:tc>
        <w:tc>
          <w:tcPr>
            <w:tcW w:type="dxa" w:w="3400"/>
            <w:vAlign w:val="top"/>
            <w:tcMar>
              <w:top w:w="80" w:type="dxa"/>
              <w:start w:w="100" w:type="dxa"/>
              <w:bottom w:w="80" w:type="dxa"/>
              <w:end w:w="100" w:type="dxa"/>
            </w:tcMar>
          </w:tcPr>
          <w:p>
            <w:pPr>
              <w:spacing w:after="0"/>
            </w:pPr>
            <w:r>
              <w:rPr>
                <w:sz w:val="17"/>
              </w:rPr>
              <w:t>Parameter validation failed</w:t>
            </w:r>
          </w:p>
        </w:tc>
        <w:tc>
          <w:tcPr>
            <w:tcW w:type="dxa" w:w="3400"/>
            <w:vAlign w:val="top"/>
            <w:tcMar>
              <w:top w:w="80" w:type="dxa"/>
              <w:start w:w="100" w:type="dxa"/>
              <w:bottom w:w="80" w:type="dxa"/>
              <w:end w:w="100" w:type="dxa"/>
            </w:tcMar>
          </w:tcPr>
          <w:p>
            <w:pPr>
              <w:spacing w:after="0"/>
            </w:pPr>
            <w:r>
              <w:rPr>
                <w:sz w:val="17"/>
              </w:rPr>
              <w:t>Show safe validation guidance; compare current product docs.</w:t>
            </w:r>
          </w:p>
        </w:tc>
      </w:tr>
      <w:tr>
        <w:tc>
          <w:tcPr>
            <w:tcW w:type="dxa" w:w="3400"/>
            <w:vAlign w:val="top"/>
            <w:tcMar>
              <w:top w:w="80" w:type="dxa"/>
              <w:start w:w="100" w:type="dxa"/>
              <w:bottom w:w="80" w:type="dxa"/>
              <w:end w:w="100" w:type="dxa"/>
            </w:tcMar>
            <w:shd w:fill="F8FAFC"/>
          </w:tcPr>
          <w:p>
            <w:pPr>
              <w:spacing w:after="0"/>
            </w:pPr>
            <w:r>
              <w:rPr>
                <w:sz w:val="17"/>
              </w:rPr>
              <w:t>INS-23</w:t>
            </w:r>
          </w:p>
        </w:tc>
        <w:tc>
          <w:tcPr>
            <w:tcW w:type="dxa" w:w="3400"/>
            <w:vAlign w:val="top"/>
            <w:tcMar>
              <w:top w:w="80" w:type="dxa"/>
              <w:start w:w="100" w:type="dxa"/>
              <w:bottom w:w="80" w:type="dxa"/>
              <w:end w:w="100" w:type="dxa"/>
            </w:tcMar>
            <w:shd w:fill="F8FAFC"/>
          </w:tcPr>
          <w:p>
            <w:pPr>
              <w:spacing w:after="0"/>
            </w:pPr>
            <w:r>
              <w:rPr>
                <w:sz w:val="17"/>
              </w:rPr>
              <w:t>Transaction not found</w:t>
            </w:r>
          </w:p>
        </w:tc>
        <w:tc>
          <w:tcPr>
            <w:tcW w:type="dxa" w:w="3400"/>
            <w:vAlign w:val="top"/>
            <w:tcMar>
              <w:top w:w="80" w:type="dxa"/>
              <w:start w:w="100" w:type="dxa"/>
              <w:bottom w:w="80" w:type="dxa"/>
              <w:end w:w="100" w:type="dxa"/>
            </w:tcMar>
            <w:shd w:fill="F8FAFC"/>
          </w:tcPr>
          <w:p>
            <w:pPr>
              <w:spacing w:after="0"/>
            </w:pPr>
            <w:r>
              <w:rPr>
                <w:sz w:val="17"/>
              </w:rPr>
              <w:t>Keep unknown/reconciliation state according to retry policy.</w:t>
            </w:r>
          </w:p>
        </w:tc>
      </w:tr>
      <w:tr>
        <w:tc>
          <w:tcPr>
            <w:tcW w:type="dxa" w:w="3400"/>
            <w:vAlign w:val="top"/>
            <w:tcMar>
              <w:top w:w="80" w:type="dxa"/>
              <w:start w:w="100" w:type="dxa"/>
              <w:bottom w:w="80" w:type="dxa"/>
              <w:end w:w="100" w:type="dxa"/>
            </w:tcMar>
          </w:tcPr>
          <w:p>
            <w:pPr>
              <w:spacing w:after="0"/>
            </w:pPr>
            <w:r>
              <w:rPr>
                <w:sz w:val="17"/>
              </w:rPr>
              <w:t>INS-28</w:t>
            </w:r>
          </w:p>
        </w:tc>
        <w:tc>
          <w:tcPr>
            <w:tcW w:type="dxa" w:w="3400"/>
            <w:vAlign w:val="top"/>
            <w:tcMar>
              <w:top w:w="80" w:type="dxa"/>
              <w:start w:w="100" w:type="dxa"/>
              <w:bottom w:w="80" w:type="dxa"/>
              <w:end w:w="100" w:type="dxa"/>
            </w:tcMar>
          </w:tcPr>
          <w:p>
            <w:pPr>
              <w:spacing w:after="0"/>
            </w:pPr>
            <w:r>
              <w:rPr>
                <w:sz w:val="17"/>
              </w:rPr>
              <w:t>Invalid third-party reference</w:t>
            </w:r>
          </w:p>
        </w:tc>
        <w:tc>
          <w:tcPr>
            <w:tcW w:type="dxa" w:w="3400"/>
            <w:vAlign w:val="top"/>
            <w:tcMar>
              <w:top w:w="80" w:type="dxa"/>
              <w:start w:w="100" w:type="dxa"/>
              <w:bottom w:w="80" w:type="dxa"/>
              <w:end w:w="100" w:type="dxa"/>
            </w:tcMar>
          </w:tcPr>
          <w:p>
            <w:pPr>
              <w:spacing w:after="0"/>
            </w:pPr>
            <w:r>
              <w:rPr>
                <w:sz w:val="17"/>
              </w:rPr>
              <w:t>Investigate reference generation and limits.</w:t>
            </w:r>
          </w:p>
        </w:tc>
      </w:tr>
      <w:tr>
        <w:tc>
          <w:tcPr>
            <w:tcW w:type="dxa" w:w="3400"/>
            <w:vAlign w:val="top"/>
            <w:tcMar>
              <w:top w:w="80" w:type="dxa"/>
              <w:start w:w="100" w:type="dxa"/>
              <w:bottom w:w="80" w:type="dxa"/>
              <w:end w:w="100" w:type="dxa"/>
            </w:tcMar>
            <w:shd w:fill="F8FAFC"/>
          </w:tcPr>
          <w:p>
            <w:pPr>
              <w:spacing w:after="0"/>
            </w:pPr>
            <w:r>
              <w:rPr>
                <w:sz w:val="17"/>
              </w:rPr>
              <w:t>INS-996</w:t>
            </w:r>
          </w:p>
        </w:tc>
        <w:tc>
          <w:tcPr>
            <w:tcW w:type="dxa" w:w="3400"/>
            <w:vAlign w:val="top"/>
            <w:tcMar>
              <w:top w:w="80" w:type="dxa"/>
              <w:start w:w="100" w:type="dxa"/>
              <w:bottom w:w="80" w:type="dxa"/>
              <w:end w:w="100" w:type="dxa"/>
            </w:tcMar>
            <w:shd w:fill="F8FAFC"/>
          </w:tcPr>
          <w:p>
            <w:pPr>
              <w:spacing w:after="0"/>
            </w:pPr>
            <w:r>
              <w:rPr>
                <w:sz w:val="17"/>
              </w:rPr>
              <w:t>Outside usage time</w:t>
            </w:r>
          </w:p>
        </w:tc>
        <w:tc>
          <w:tcPr>
            <w:tcW w:type="dxa" w:w="3400"/>
            <w:vAlign w:val="top"/>
            <w:tcMar>
              <w:top w:w="80" w:type="dxa"/>
              <w:start w:w="100" w:type="dxa"/>
              <w:bottom w:w="80" w:type="dxa"/>
              <w:end w:w="100" w:type="dxa"/>
            </w:tcMar>
            <w:shd w:fill="F8FAFC"/>
          </w:tcPr>
          <w:p>
            <w:pPr>
              <w:spacing w:after="0"/>
            </w:pPr>
            <w:r>
              <w:rPr>
                <w:sz w:val="17"/>
              </w:rPr>
              <w:t>Retry only during configured usage period.</w:t>
            </w:r>
          </w:p>
        </w:tc>
      </w:tr>
      <w:tr>
        <w:tc>
          <w:tcPr>
            <w:tcW w:type="dxa" w:w="3400"/>
            <w:vAlign w:val="top"/>
            <w:tcMar>
              <w:top w:w="80" w:type="dxa"/>
              <w:start w:w="100" w:type="dxa"/>
              <w:bottom w:w="80" w:type="dxa"/>
              <w:end w:w="100" w:type="dxa"/>
            </w:tcMar>
          </w:tcPr>
          <w:p>
            <w:pPr>
              <w:spacing w:after="0"/>
            </w:pPr>
            <w:r>
              <w:rPr>
                <w:sz w:val="17"/>
              </w:rPr>
              <w:t>INS-997</w:t>
            </w:r>
          </w:p>
        </w:tc>
        <w:tc>
          <w:tcPr>
            <w:tcW w:type="dxa" w:w="3400"/>
            <w:vAlign w:val="top"/>
            <w:tcMar>
              <w:top w:w="80" w:type="dxa"/>
              <w:start w:w="100" w:type="dxa"/>
              <w:bottom w:w="80" w:type="dxa"/>
              <w:end w:w="100" w:type="dxa"/>
            </w:tcMar>
          </w:tcPr>
          <w:p>
            <w:pPr>
              <w:spacing w:after="0"/>
            </w:pPr>
            <w:r>
              <w:rPr>
                <w:sz w:val="17"/>
              </w:rPr>
              <w:t>API not enabled</w:t>
            </w:r>
          </w:p>
        </w:tc>
        <w:tc>
          <w:tcPr>
            <w:tcW w:type="dxa" w:w="3400"/>
            <w:vAlign w:val="top"/>
            <w:tcMar>
              <w:top w:w="80" w:type="dxa"/>
              <w:start w:w="100" w:type="dxa"/>
              <w:bottom w:w="80" w:type="dxa"/>
              <w:end w:w="100" w:type="dxa"/>
            </w:tcMar>
          </w:tcPr>
          <w:p>
            <w:pPr>
              <w:spacing w:after="0"/>
            </w:pPr>
            <w:r>
              <w:rPr>
                <w:sz w:val="17"/>
              </w:rPr>
              <w:t>Enable product in M-Pesa application/organisation.</w:t>
            </w:r>
          </w:p>
        </w:tc>
      </w:tr>
      <w:tr>
        <w:tc>
          <w:tcPr>
            <w:tcW w:type="dxa" w:w="3400"/>
            <w:vAlign w:val="top"/>
            <w:tcMar>
              <w:top w:w="80" w:type="dxa"/>
              <w:start w:w="100" w:type="dxa"/>
              <w:bottom w:w="80" w:type="dxa"/>
              <w:end w:w="100" w:type="dxa"/>
            </w:tcMar>
            <w:shd w:fill="F8FAFC"/>
          </w:tcPr>
          <w:p>
            <w:pPr>
              <w:spacing w:after="0"/>
            </w:pPr>
            <w:r>
              <w:rPr>
                <w:sz w:val="17"/>
              </w:rPr>
              <w:t>INS-998</w:t>
            </w:r>
          </w:p>
        </w:tc>
        <w:tc>
          <w:tcPr>
            <w:tcW w:type="dxa" w:w="3400"/>
            <w:vAlign w:val="top"/>
            <w:tcMar>
              <w:top w:w="80" w:type="dxa"/>
              <w:start w:w="100" w:type="dxa"/>
              <w:bottom w:w="80" w:type="dxa"/>
              <w:end w:w="100" w:type="dxa"/>
            </w:tcMar>
            <w:shd w:fill="F8FAFC"/>
          </w:tcPr>
          <w:p>
            <w:pPr>
              <w:spacing w:after="0"/>
            </w:pPr>
            <w:r>
              <w:rPr>
                <w:sz w:val="17"/>
              </w:rPr>
              <w:t>Invalid market</w:t>
            </w:r>
          </w:p>
        </w:tc>
        <w:tc>
          <w:tcPr>
            <w:tcW w:type="dxa" w:w="3400"/>
            <w:vAlign w:val="top"/>
            <w:tcMar>
              <w:top w:w="80" w:type="dxa"/>
              <w:start w:w="100" w:type="dxa"/>
              <w:bottom w:w="80" w:type="dxa"/>
              <w:end w:w="100" w:type="dxa"/>
            </w:tcMar>
            <w:shd w:fill="F8FAFC"/>
          </w:tcPr>
          <w:p>
            <w:pPr>
              <w:spacing w:after="0"/>
            </w:pPr>
            <w:r>
              <w:rPr>
                <w:sz w:val="17"/>
              </w:rPr>
              <w:t>Verify vodacomLES and LES.</w:t>
            </w:r>
          </w:p>
        </w:tc>
      </w:tr>
    </w:tbl>
    <w:p>
      <w:pPr>
        <w:spacing w:after="0"/>
      </w:pPr>
    </w:p>
    <w:p>
      <w:pPr>
        <w:pStyle w:val="Heading2"/>
      </w:pPr>
      <w:r>
        <w:t>Resilience scenarios</w:t>
      </w:r>
    </w:p>
    <w:p>
      <w:pPr>
        <w:pStyle w:val="BulletText"/>
      </w:pPr>
      <w:r>
        <w:t>Kill the browser after submission; callback/worker still completes transaction.</w:t>
      </w:r>
    </w:p>
    <w:p>
      <w:pPr>
        <w:pStyle w:val="BulletText"/>
      </w:pPr>
      <w:r>
        <w:t>Restart API after creating processing transaction; PostgreSQL provider attempt supports recovery.</w:t>
      </w:r>
    </w:p>
    <w:p>
      <w:pPr>
        <w:pStyle w:val="BulletText"/>
      </w:pPr>
      <w:r>
        <w:t>Stop callback route temporarily; Query Transaction Status later finalises.</w:t>
      </w:r>
    </w:p>
    <w:p>
      <w:pPr>
        <w:pStyle w:val="BulletText"/>
      </w:pPr>
      <w:r>
        <w:t>Send the same callback twice; financial side effects happen once.</w:t>
      </w:r>
    </w:p>
    <w:p>
      <w:pPr>
        <w:pStyle w:val="BulletText"/>
      </w:pPr>
      <w:r>
        <w:t>Simulate Redis outage; no credentials appear and in-process session fallback is bounded.</w:t>
      </w:r>
    </w:p>
    <w:p>
      <w:pPr>
        <w:pStyle w:val="BulletText"/>
      </w:pPr>
      <w:r>
        <w:t>Simulate database error during callback; event records failed processing for support retry.</w:t>
      </w:r>
    </w:p>
    <w:p>
      <w:r>
        <w:br w:type="page"/>
      </w:r>
    </w:p>
    <w:p>
      <w:pPr>
        <w:pStyle w:val="Heading1"/>
      </w:pPr>
      <w:r>
        <w:t>18. Security and privacy tests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E60000"/>
            <w:vAlign w:val="center"/>
            <w:tcMar>
              <w:top w:w="90" w:type="dxa"/>
              <w:start w:w="110" w:type="dxa"/>
              <w:bottom w:w="90" w:type="dxa"/>
              <w:end w:w="110" w:type="dxa"/>
            </w:tcMar>
          </w:tcPr>
          <w:p>
            <w:r>
              <w:rPr>
                <w:b/>
                <w:color w:val="FFFFFF"/>
                <w:sz w:val="18"/>
              </w:rPr>
              <w:t>Test</w:t>
            </w:r>
          </w:p>
        </w:tc>
        <w:tc>
          <w:tcPr>
            <w:tcW w:type="dxa" w:w="5100"/>
            <w:shd w:fill="E60000"/>
            <w:vAlign w:val="center"/>
            <w:tcMar>
              <w:top w:w="90" w:type="dxa"/>
              <w:start w:w="110" w:type="dxa"/>
              <w:bottom w:w="90" w:type="dxa"/>
              <w:end w:w="110" w:type="dxa"/>
            </w:tcMar>
          </w:tcPr>
          <w:p>
            <w:r>
              <w:rPr>
                <w:b/>
                <w:color w:val="FFFFFF"/>
                <w:sz w:val="18"/>
              </w:rPr>
              <w:t>Expected result</w:t>
            </w:r>
          </w:p>
        </w:tc>
      </w:tr>
      <w:tr>
        <w:tc>
          <w:tcPr>
            <w:tcW w:type="dxa" w:w="5100"/>
            <w:vAlign w:val="top"/>
            <w:tcMar>
              <w:top w:w="80" w:type="dxa"/>
              <w:start w:w="100" w:type="dxa"/>
              <w:bottom w:w="80" w:type="dxa"/>
              <w:end w:w="100" w:type="dxa"/>
            </w:tcMar>
          </w:tcPr>
          <w:p>
            <w:pPr>
              <w:spacing w:after="0"/>
            </w:pPr>
            <w:r>
              <w:rPr>
                <w:sz w:val="17"/>
              </w:rPr>
              <w:t>Inspect browser network</w:t>
            </w:r>
          </w:p>
        </w:tc>
        <w:tc>
          <w:tcPr>
            <w:tcW w:type="dxa" w:w="5100"/>
            <w:vAlign w:val="top"/>
            <w:tcMar>
              <w:top w:w="80" w:type="dxa"/>
              <w:start w:w="100" w:type="dxa"/>
              <w:bottom w:w="80" w:type="dxa"/>
              <w:end w:w="100" w:type="dxa"/>
            </w:tcMar>
          </w:tcPr>
          <w:p>
            <w:pPr>
              <w:spacing w:after="0"/>
            </w:pPr>
            <w:r>
              <w:rPr>
                <w:sz w:val="17"/>
              </w:rPr>
              <w:t>No M-Pesa API key, public key, session ID or shortcode secret returned.</w:t>
            </w:r>
          </w:p>
        </w:tc>
      </w:tr>
      <w:tr>
        <w:tc>
          <w:tcPr>
            <w:tcW w:type="dxa" w:w="5100"/>
            <w:vAlign w:val="top"/>
            <w:tcMar>
              <w:top w:w="80" w:type="dxa"/>
              <w:start w:w="100" w:type="dxa"/>
              <w:bottom w:w="80" w:type="dxa"/>
              <w:end w:w="100" w:type="dxa"/>
            </w:tcMar>
            <w:shd w:fill="F8FAFC"/>
          </w:tcPr>
          <w:p>
            <w:pPr>
              <w:spacing w:after="0"/>
            </w:pPr>
            <w:r>
              <w:rPr>
                <w:sz w:val="17"/>
              </w:rPr>
              <w:t>Read configuration API response</w:t>
            </w:r>
          </w:p>
        </w:tc>
        <w:tc>
          <w:tcPr>
            <w:tcW w:type="dxa" w:w="5100"/>
            <w:vAlign w:val="top"/>
            <w:tcMar>
              <w:top w:w="80" w:type="dxa"/>
              <w:start w:w="100" w:type="dxa"/>
              <w:bottom w:w="80" w:type="dxa"/>
              <w:end w:w="100" w:type="dxa"/>
            </w:tcMar>
            <w:shd w:fill="F8FAFC"/>
          </w:tcPr>
          <w:p>
            <w:pPr>
              <w:spacing w:after="0"/>
            </w:pPr>
            <w:r>
              <w:rPr>
                <w:sz w:val="17"/>
              </w:rPr>
              <w:t>Only has_api_key/has_public_key booleans; secrets absent.</w:t>
            </w:r>
          </w:p>
        </w:tc>
      </w:tr>
      <w:tr>
        <w:tc>
          <w:tcPr>
            <w:tcW w:type="dxa" w:w="5100"/>
            <w:vAlign w:val="top"/>
            <w:tcMar>
              <w:top w:w="80" w:type="dxa"/>
              <w:start w:w="100" w:type="dxa"/>
              <w:bottom w:w="80" w:type="dxa"/>
              <w:end w:w="100" w:type="dxa"/>
            </w:tcMar>
          </w:tcPr>
          <w:p>
            <w:pPr>
              <w:spacing w:after="0"/>
            </w:pPr>
            <w:r>
              <w:rPr>
                <w:sz w:val="17"/>
              </w:rPr>
              <w:t>Inspect logs</w:t>
            </w:r>
          </w:p>
        </w:tc>
        <w:tc>
          <w:tcPr>
            <w:tcW w:type="dxa" w:w="5100"/>
            <w:vAlign w:val="top"/>
            <w:tcMar>
              <w:top w:w="80" w:type="dxa"/>
              <w:start w:w="100" w:type="dxa"/>
              <w:bottom w:w="80" w:type="dxa"/>
              <w:end w:w="100" w:type="dxa"/>
            </w:tcMar>
          </w:tcPr>
          <w:p>
            <w:pPr>
              <w:spacing w:after="0"/>
            </w:pPr>
            <w:r>
              <w:rPr>
                <w:sz w:val="17"/>
              </w:rPr>
              <w:t>MSISDN masked; authorization/key/secret-like fields redacted.</w:t>
            </w:r>
          </w:p>
        </w:tc>
      </w:tr>
      <w:tr>
        <w:tc>
          <w:tcPr>
            <w:tcW w:type="dxa" w:w="5100"/>
            <w:vAlign w:val="top"/>
            <w:tcMar>
              <w:top w:w="80" w:type="dxa"/>
              <w:start w:w="100" w:type="dxa"/>
              <w:bottom w:w="80" w:type="dxa"/>
              <w:end w:w="100" w:type="dxa"/>
            </w:tcMar>
            <w:shd w:fill="F8FAFC"/>
          </w:tcPr>
          <w:p>
            <w:pPr>
              <w:spacing w:after="0"/>
            </w:pPr>
            <w:r>
              <w:rPr>
                <w:sz w:val="17"/>
              </w:rPr>
              <w:t>Cross-company access</w:t>
            </w:r>
          </w:p>
        </w:tc>
        <w:tc>
          <w:tcPr>
            <w:tcW w:type="dxa" w:w="5100"/>
            <w:vAlign w:val="top"/>
            <w:tcMar>
              <w:top w:w="80" w:type="dxa"/>
              <w:start w:w="100" w:type="dxa"/>
              <w:bottom w:w="80" w:type="dxa"/>
              <w:end w:w="100" w:type="dxa"/>
            </w:tcMar>
            <w:shd w:fill="F8FAFC"/>
          </w:tcPr>
          <w:p>
            <w:pPr>
              <w:spacing w:after="0"/>
            </w:pPr>
            <w:r>
              <w:rPr>
                <w:sz w:val="17"/>
              </w:rPr>
              <w:t>403 or 404; no foreign transaction data.</w:t>
            </w:r>
          </w:p>
        </w:tc>
      </w:tr>
      <w:tr>
        <w:tc>
          <w:tcPr>
            <w:tcW w:type="dxa" w:w="5100"/>
            <w:vAlign w:val="top"/>
            <w:tcMar>
              <w:top w:w="80" w:type="dxa"/>
              <w:start w:w="100" w:type="dxa"/>
              <w:bottom w:w="80" w:type="dxa"/>
              <w:end w:w="100" w:type="dxa"/>
            </w:tcMar>
          </w:tcPr>
          <w:p>
            <w:pPr>
              <w:spacing w:after="0"/>
            </w:pPr>
            <w:r>
              <w:rPr>
                <w:sz w:val="17"/>
              </w:rPr>
              <w:t>Borrower access</w:t>
            </w:r>
          </w:p>
        </w:tc>
        <w:tc>
          <w:tcPr>
            <w:tcW w:type="dxa" w:w="5100"/>
            <w:vAlign w:val="top"/>
            <w:tcMar>
              <w:top w:w="80" w:type="dxa"/>
              <w:start w:w="100" w:type="dxa"/>
              <w:bottom w:w="80" w:type="dxa"/>
              <w:end w:w="100" w:type="dxa"/>
            </w:tcMar>
          </w:tcPr>
          <w:p>
            <w:pPr>
              <w:spacing w:after="0"/>
            </w:pPr>
            <w:r>
              <w:rPr>
                <w:sz w:val="17"/>
              </w:rPr>
              <w:t>Only own borrower transactions/mandates/receipts.</w:t>
            </w:r>
          </w:p>
        </w:tc>
      </w:tr>
      <w:tr>
        <w:tc>
          <w:tcPr>
            <w:tcW w:type="dxa" w:w="5100"/>
            <w:vAlign w:val="top"/>
            <w:tcMar>
              <w:top w:w="80" w:type="dxa"/>
              <w:start w:w="100" w:type="dxa"/>
              <w:bottom w:w="80" w:type="dxa"/>
              <w:end w:w="100" w:type="dxa"/>
            </w:tcMar>
            <w:shd w:fill="F8FAFC"/>
          </w:tcPr>
          <w:p>
            <w:pPr>
              <w:spacing w:after="0"/>
            </w:pPr>
            <w:r>
              <w:rPr>
                <w:sz w:val="17"/>
              </w:rPr>
              <w:t>Branch access</w:t>
            </w:r>
          </w:p>
        </w:tc>
        <w:tc>
          <w:tcPr>
            <w:tcW w:type="dxa" w:w="5100"/>
            <w:vAlign w:val="top"/>
            <w:tcMar>
              <w:top w:w="80" w:type="dxa"/>
              <w:start w:w="100" w:type="dxa"/>
              <w:bottom w:w="80" w:type="dxa"/>
              <w:end w:w="100" w:type="dxa"/>
            </w:tcMar>
            <w:shd w:fill="F8FAFC"/>
          </w:tcPr>
          <w:p>
            <w:pPr>
              <w:spacing w:after="0"/>
            </w:pPr>
            <w:r>
              <w:rPr>
                <w:sz w:val="17"/>
              </w:rPr>
              <w:t>Only branch-linked loan transactions.</w:t>
            </w:r>
          </w:p>
        </w:tc>
      </w:tr>
      <w:tr>
        <w:tc>
          <w:tcPr>
            <w:tcW w:type="dxa" w:w="5100"/>
            <w:vAlign w:val="top"/>
            <w:tcMar>
              <w:top w:w="80" w:type="dxa"/>
              <w:start w:w="100" w:type="dxa"/>
              <w:bottom w:w="80" w:type="dxa"/>
              <w:end w:w="100" w:type="dxa"/>
            </w:tcMar>
          </w:tcPr>
          <w:p>
            <w:pPr>
              <w:spacing w:after="0"/>
            </w:pPr>
            <w:r>
              <w:rPr>
                <w:sz w:val="17"/>
              </w:rPr>
              <w:t>Callback duplicate</w:t>
            </w:r>
          </w:p>
        </w:tc>
        <w:tc>
          <w:tcPr>
            <w:tcW w:type="dxa" w:w="5100"/>
            <w:vAlign w:val="top"/>
            <w:tcMar>
              <w:top w:w="80" w:type="dxa"/>
              <w:start w:w="100" w:type="dxa"/>
              <w:bottom w:w="80" w:type="dxa"/>
              <w:end w:w="100" w:type="dxa"/>
            </w:tcMar>
          </w:tcPr>
          <w:p>
            <w:pPr>
              <w:spacing w:after="0"/>
            </w:pPr>
            <w:r>
              <w:rPr>
                <w:sz w:val="17"/>
              </w:rPr>
              <w:t>Payload-hash uniqueness prevents duplicate processing.</w:t>
            </w:r>
          </w:p>
        </w:tc>
      </w:tr>
      <w:tr>
        <w:tc>
          <w:tcPr>
            <w:tcW w:type="dxa" w:w="5100"/>
            <w:vAlign w:val="top"/>
            <w:tcMar>
              <w:top w:w="80" w:type="dxa"/>
              <w:start w:w="100" w:type="dxa"/>
              <w:bottom w:w="80" w:type="dxa"/>
              <w:end w:w="100" w:type="dxa"/>
            </w:tcMar>
            <w:shd w:fill="F8FAFC"/>
          </w:tcPr>
          <w:p>
            <w:pPr>
              <w:spacing w:after="0"/>
            </w:pPr>
            <w:r>
              <w:rPr>
                <w:sz w:val="17"/>
              </w:rPr>
              <w:t>Production callback URL</w:t>
            </w:r>
          </w:p>
        </w:tc>
        <w:tc>
          <w:tcPr>
            <w:tcW w:type="dxa" w:w="5100"/>
            <w:vAlign w:val="top"/>
            <w:tcMar>
              <w:top w:w="80" w:type="dxa"/>
              <w:start w:w="100" w:type="dxa"/>
              <w:bottom w:w="80" w:type="dxa"/>
              <w:end w:w="100" w:type="dxa"/>
            </w:tcMar>
            <w:shd w:fill="F8FAFC"/>
          </w:tcPr>
          <w:p>
            <w:pPr>
              <w:spacing w:after="0"/>
            </w:pPr>
            <w:r>
              <w:rPr>
                <w:sz w:val="17"/>
              </w:rPr>
              <w:t>HTTPS required.</w:t>
            </w:r>
          </w:p>
        </w:tc>
      </w:tr>
      <w:tr>
        <w:tc>
          <w:tcPr>
            <w:tcW w:type="dxa" w:w="5100"/>
            <w:vAlign w:val="top"/>
            <w:tcMar>
              <w:top w:w="80" w:type="dxa"/>
              <w:start w:w="100" w:type="dxa"/>
              <w:bottom w:w="80" w:type="dxa"/>
              <w:end w:w="100" w:type="dxa"/>
            </w:tcMar>
          </w:tcPr>
          <w:p>
            <w:pPr>
              <w:spacing w:after="0"/>
            </w:pPr>
            <w:r>
              <w:rPr>
                <w:sz w:val="17"/>
              </w:rPr>
              <w:t>Production toggle</w:t>
            </w:r>
          </w:p>
        </w:tc>
        <w:tc>
          <w:tcPr>
            <w:tcW w:type="dxa" w:w="5100"/>
            <w:vAlign w:val="top"/>
            <w:tcMar>
              <w:top w:w="80" w:type="dxa"/>
              <w:start w:w="100" w:type="dxa"/>
              <w:bottom w:w="80" w:type="dxa"/>
              <w:end w:w="100" w:type="dxa"/>
            </w:tcMar>
          </w:tcPr>
          <w:p>
            <w:pPr>
              <w:spacing w:after="0"/>
            </w:pPr>
            <w:r>
              <w:rPr>
                <w:sz w:val="17"/>
              </w:rPr>
              <w:t>Cannot select production without explicit production_enabled confirmation.</w:t>
            </w:r>
          </w:p>
        </w:tc>
      </w:tr>
    </w:tbl>
    <w:p>
      <w:pPr>
        <w:spacing w:after="0"/>
      </w:pPr>
    </w:p>
    <w:tbl>
      <w:tblPr>
        <w:tblStyle w:val="TableGrid"/>
        <w:tblW w:type="auto" w:w="0"/>
        <w:jc w:val="center"/>
        <w:tblLook w:firstColumn="1" w:firstRow="1" w:lastColumn="0" w:lastRow="0" w:noHBand="0" w:noVBand="1" w:val="04A0"/>
      </w:tblPr>
      <w:tblGrid>
        <w:gridCol w:w="10200"/>
      </w:tblGrid>
      <w:tr>
        <w:tc>
          <w:tcPr>
            <w:tcW w:type="dxa" w:w="10200"/>
            <w:shd w:fill="FEF3C7"/>
            <w:tcMar>
              <w:top w:w="130" w:type="dxa"/>
              <w:start w:w="160" w:type="dxa"/>
              <w:bottom w:w="130" w:type="dxa"/>
              <w:end w:w="160" w:type="dxa"/>
            </w:tcMar>
          </w:tcPr>
          <w:p>
            <w:r>
              <w:rPr>
                <w:b/>
                <w:color w:val="111827"/>
                <w:sz w:val="18"/>
              </w:rPr>
              <w:t>Credential exposure</w:t>
            </w:r>
            <w:r>
              <w:rPr>
                <w:sz w:val="18"/>
              </w:rPr>
              <w:br/>
              <w:t>Any API key or Bearer session pasted into chat, tickets, screenshots or code should be rotated before further testing.</w:t>
            </w:r>
          </w:p>
        </w:tc>
      </w:tr>
    </w:tbl>
    <w:p>
      <w:pPr>
        <w:spacing w:after="0"/>
      </w:pPr>
    </w:p>
    <w:p>
      <w:r>
        <w:br w:type="page"/>
      </w:r>
    </w:p>
    <w:p>
      <w:pPr>
        <w:pStyle w:val="Heading1"/>
      </w:pPr>
      <w:r>
        <w:t>19. Responsive UI and accessibility tests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E60000"/>
            <w:vAlign w:val="center"/>
            <w:tcMar>
              <w:top w:w="90" w:type="dxa"/>
              <w:start w:w="110" w:type="dxa"/>
              <w:bottom w:w="90" w:type="dxa"/>
              <w:end w:w="110" w:type="dxa"/>
            </w:tcMar>
          </w:tcPr>
          <w:p>
            <w:r>
              <w:rPr>
                <w:b/>
                <w:color w:val="FFFFFF"/>
                <w:sz w:val="18"/>
              </w:rPr>
              <w:t>Area</w:t>
            </w:r>
          </w:p>
        </w:tc>
        <w:tc>
          <w:tcPr>
            <w:tcW w:type="dxa" w:w="3400"/>
            <w:shd w:fill="E60000"/>
            <w:vAlign w:val="center"/>
            <w:tcMar>
              <w:top w:w="90" w:type="dxa"/>
              <w:start w:w="110" w:type="dxa"/>
              <w:bottom w:w="90" w:type="dxa"/>
              <w:end w:w="110" w:type="dxa"/>
            </w:tcMar>
          </w:tcPr>
          <w:p>
            <w:r>
              <w:rPr>
                <w:b/>
                <w:color w:val="FFFFFF"/>
                <w:sz w:val="18"/>
              </w:rPr>
              <w:t>Phone</w:t>
            </w:r>
          </w:p>
        </w:tc>
        <w:tc>
          <w:tcPr>
            <w:tcW w:type="dxa" w:w="3400"/>
            <w:shd w:fill="E60000"/>
            <w:vAlign w:val="center"/>
            <w:tcMar>
              <w:top w:w="90" w:type="dxa"/>
              <w:start w:w="110" w:type="dxa"/>
              <w:bottom w:w="90" w:type="dxa"/>
              <w:end w:w="110" w:type="dxa"/>
            </w:tcMar>
          </w:tcPr>
          <w:p>
            <w:r>
              <w:rPr>
                <w:b/>
                <w:color w:val="FFFFFF"/>
                <w:sz w:val="18"/>
              </w:rPr>
              <w:t>Tablet/Desktop</w:t>
            </w:r>
          </w:p>
        </w:tc>
      </w:tr>
      <w:tr>
        <w:tc>
          <w:tcPr>
            <w:tcW w:type="dxa" w:w="3400"/>
            <w:vAlign w:val="top"/>
            <w:tcMar>
              <w:top w:w="80" w:type="dxa"/>
              <w:start w:w="100" w:type="dxa"/>
              <w:bottom w:w="80" w:type="dxa"/>
              <w:end w:w="100" w:type="dxa"/>
            </w:tcMar>
          </w:tcPr>
          <w:p>
            <w:pPr>
              <w:spacing w:after="0"/>
            </w:pPr>
            <w:r>
              <w:rPr>
                <w:sz w:val="17"/>
              </w:rPr>
              <w:t>Borrower repayment dialog</w:t>
            </w:r>
          </w:p>
        </w:tc>
        <w:tc>
          <w:tcPr>
            <w:tcW w:type="dxa" w:w="3400"/>
            <w:vAlign w:val="top"/>
            <w:tcMar>
              <w:top w:w="80" w:type="dxa"/>
              <w:start w:w="100" w:type="dxa"/>
              <w:bottom w:w="80" w:type="dxa"/>
              <w:end w:w="100" w:type="dxa"/>
            </w:tcMar>
          </w:tcPr>
          <w:p>
            <w:pPr>
              <w:spacing w:after="0"/>
            </w:pPr>
            <w:r>
              <w:rPr>
                <w:sz w:val="17"/>
              </w:rPr>
              <w:t>Single-column, scrollable, submit/cancel reachable.</w:t>
            </w:r>
          </w:p>
        </w:tc>
        <w:tc>
          <w:tcPr>
            <w:tcW w:type="dxa" w:w="3400"/>
            <w:vAlign w:val="top"/>
            <w:tcMar>
              <w:top w:w="80" w:type="dxa"/>
              <w:start w:w="100" w:type="dxa"/>
              <w:bottom w:w="80" w:type="dxa"/>
              <w:end w:w="100" w:type="dxa"/>
            </w:tcMar>
          </w:tcPr>
          <w:p>
            <w:pPr>
              <w:spacing w:after="0"/>
            </w:pPr>
            <w:r>
              <w:rPr>
                <w:sz w:val="17"/>
              </w:rPr>
              <w:t>Comfortable width, no excessive stretch.</w:t>
            </w:r>
          </w:p>
        </w:tc>
      </w:tr>
      <w:tr>
        <w:tc>
          <w:tcPr>
            <w:tcW w:type="dxa" w:w="3400"/>
            <w:vAlign w:val="top"/>
            <w:tcMar>
              <w:top w:w="80" w:type="dxa"/>
              <w:start w:w="100" w:type="dxa"/>
              <w:bottom w:w="80" w:type="dxa"/>
              <w:end w:w="100" w:type="dxa"/>
            </w:tcMar>
            <w:shd w:fill="F8FAFC"/>
          </w:tcPr>
          <w:p>
            <w:pPr>
              <w:spacing w:after="0"/>
            </w:pPr>
            <w:r>
              <w:rPr>
                <w:sz w:val="17"/>
              </w:rPr>
              <w:t>Company M-Pesa tabs</w:t>
            </w:r>
          </w:p>
        </w:tc>
        <w:tc>
          <w:tcPr>
            <w:tcW w:type="dxa" w:w="3400"/>
            <w:vAlign w:val="top"/>
            <w:tcMar>
              <w:top w:w="80" w:type="dxa"/>
              <w:start w:w="100" w:type="dxa"/>
              <w:bottom w:w="80" w:type="dxa"/>
              <w:end w:w="100" w:type="dxa"/>
            </w:tcMar>
            <w:shd w:fill="F8FAFC"/>
          </w:tcPr>
          <w:p>
            <w:pPr>
              <w:spacing w:after="0"/>
            </w:pPr>
            <w:r>
              <w:rPr>
                <w:sz w:val="17"/>
              </w:rPr>
              <w:t>Scrollable/wrapped navigation; permissions hide forbidden actions.</w:t>
            </w:r>
          </w:p>
        </w:tc>
        <w:tc>
          <w:tcPr>
            <w:tcW w:type="dxa" w:w="3400"/>
            <w:vAlign w:val="top"/>
            <w:tcMar>
              <w:top w:w="80" w:type="dxa"/>
              <w:start w:w="100" w:type="dxa"/>
              <w:bottom w:w="80" w:type="dxa"/>
              <w:end w:w="100" w:type="dxa"/>
            </w:tcMar>
            <w:shd w:fill="F8FAFC"/>
          </w:tcPr>
          <w:p>
            <w:pPr>
              <w:spacing w:after="0"/>
            </w:pPr>
            <w:r>
              <w:rPr>
                <w:sz w:val="17"/>
              </w:rPr>
              <w:t>All applicable tabs readable.</w:t>
            </w:r>
          </w:p>
        </w:tc>
      </w:tr>
      <w:tr>
        <w:tc>
          <w:tcPr>
            <w:tcW w:type="dxa" w:w="3400"/>
            <w:vAlign w:val="top"/>
            <w:tcMar>
              <w:top w:w="80" w:type="dxa"/>
              <w:start w:w="100" w:type="dxa"/>
              <w:bottom w:w="80" w:type="dxa"/>
              <w:end w:w="100" w:type="dxa"/>
            </w:tcMar>
          </w:tcPr>
          <w:p>
            <w:pPr>
              <w:spacing w:after="0"/>
            </w:pPr>
            <w:r>
              <w:rPr>
                <w:sz w:val="17"/>
              </w:rPr>
              <w:t>Transaction list</w:t>
            </w:r>
          </w:p>
        </w:tc>
        <w:tc>
          <w:tcPr>
            <w:tcW w:type="dxa" w:w="3400"/>
            <w:vAlign w:val="top"/>
            <w:tcMar>
              <w:top w:w="80" w:type="dxa"/>
              <w:start w:w="100" w:type="dxa"/>
              <w:bottom w:w="80" w:type="dxa"/>
              <w:end w:w="100" w:type="dxa"/>
            </w:tcMar>
          </w:tcPr>
          <w:p>
            <w:pPr>
              <w:spacing w:after="0"/>
            </w:pPr>
            <w:r>
              <w:rPr>
                <w:sz w:val="17"/>
              </w:rPr>
              <w:t>Cards or horizontal-safe table; status visible.</w:t>
            </w:r>
          </w:p>
        </w:tc>
        <w:tc>
          <w:tcPr>
            <w:tcW w:type="dxa" w:w="3400"/>
            <w:vAlign w:val="top"/>
            <w:tcMar>
              <w:top w:w="80" w:type="dxa"/>
              <w:start w:w="100" w:type="dxa"/>
              <w:bottom w:w="80" w:type="dxa"/>
              <w:end w:w="100" w:type="dxa"/>
            </w:tcMar>
          </w:tcPr>
          <w:p>
            <w:pPr>
              <w:spacing w:after="0"/>
            </w:pPr>
            <w:r>
              <w:rPr>
                <w:sz w:val="17"/>
              </w:rPr>
              <w:t>Table/cards use available width.</w:t>
            </w:r>
          </w:p>
        </w:tc>
      </w:tr>
      <w:tr>
        <w:tc>
          <w:tcPr>
            <w:tcW w:type="dxa" w:w="3400"/>
            <w:vAlign w:val="top"/>
            <w:tcMar>
              <w:top w:w="80" w:type="dxa"/>
              <w:start w:w="100" w:type="dxa"/>
              <w:bottom w:w="80" w:type="dxa"/>
              <w:end w:w="100" w:type="dxa"/>
            </w:tcMar>
            <w:shd w:fill="F8FAFC"/>
          </w:tcPr>
          <w:p>
            <w:pPr>
              <w:spacing w:after="0"/>
            </w:pPr>
            <w:r>
              <w:rPr>
                <w:sz w:val="17"/>
              </w:rPr>
              <w:t>Floating tools</w:t>
            </w:r>
          </w:p>
        </w:tc>
        <w:tc>
          <w:tcPr>
            <w:tcW w:type="dxa" w:w="3400"/>
            <w:vAlign w:val="top"/>
            <w:tcMar>
              <w:top w:w="80" w:type="dxa"/>
              <w:start w:w="100" w:type="dxa"/>
              <w:bottom w:w="80" w:type="dxa"/>
              <w:end w:w="100" w:type="dxa"/>
            </w:tcMar>
            <w:shd w:fill="F8FAFC"/>
          </w:tcPr>
          <w:p>
            <w:pPr>
              <w:spacing w:after="0"/>
            </w:pPr>
            <w:r>
              <w:rPr>
                <w:sz w:val="17"/>
              </w:rPr>
              <w:t>No overlap with assistant; touch targets at least approximately 44px.</w:t>
            </w:r>
          </w:p>
        </w:tc>
        <w:tc>
          <w:tcPr>
            <w:tcW w:type="dxa" w:w="3400"/>
            <w:vAlign w:val="top"/>
            <w:tcMar>
              <w:top w:w="80" w:type="dxa"/>
              <w:start w:w="100" w:type="dxa"/>
              <w:bottom w:w="80" w:type="dxa"/>
              <w:end w:w="100" w:type="dxa"/>
            </w:tcMar>
            <w:shd w:fill="F8FAFC"/>
          </w:tcPr>
          <w:p>
            <w:pPr>
              <w:spacing w:after="0"/>
            </w:pPr>
            <w:r>
              <w:rPr>
                <w:sz w:val="17"/>
              </w:rPr>
              <w:t>Panel beside dock.</w:t>
            </w:r>
          </w:p>
        </w:tc>
      </w:tr>
      <w:tr>
        <w:tc>
          <w:tcPr>
            <w:tcW w:type="dxa" w:w="3400"/>
            <w:vAlign w:val="top"/>
            <w:tcMar>
              <w:top w:w="80" w:type="dxa"/>
              <w:start w:w="100" w:type="dxa"/>
              <w:bottom w:w="80" w:type="dxa"/>
              <w:end w:w="100" w:type="dxa"/>
            </w:tcMar>
          </w:tcPr>
          <w:p>
            <w:pPr>
              <w:spacing w:after="0"/>
            </w:pPr>
            <w:r>
              <w:rPr>
                <w:sz w:val="17"/>
              </w:rPr>
              <w:t>Keyboard</w:t>
            </w:r>
          </w:p>
        </w:tc>
        <w:tc>
          <w:tcPr>
            <w:tcW w:type="dxa" w:w="3400"/>
            <w:vAlign w:val="top"/>
            <w:tcMar>
              <w:top w:w="80" w:type="dxa"/>
              <w:start w:w="100" w:type="dxa"/>
              <w:bottom w:w="80" w:type="dxa"/>
              <w:end w:w="100" w:type="dxa"/>
            </w:tcMar>
          </w:tcPr>
          <w:p>
            <w:pPr>
              <w:spacing w:after="0"/>
            </w:pPr>
            <w:r>
              <w:rPr>
                <w:sz w:val="17"/>
              </w:rPr>
              <w:t>Tab order reaches controls; Escape closes safe dialogs.</w:t>
            </w:r>
          </w:p>
        </w:tc>
        <w:tc>
          <w:tcPr>
            <w:tcW w:type="dxa" w:w="3400"/>
            <w:vAlign w:val="top"/>
            <w:tcMar>
              <w:top w:w="80" w:type="dxa"/>
              <w:start w:w="100" w:type="dxa"/>
              <w:bottom w:w="80" w:type="dxa"/>
              <w:end w:w="100" w:type="dxa"/>
            </w:tcMar>
          </w:tcPr>
          <w:p>
            <w:pPr>
              <w:spacing w:after="0"/>
            </w:pPr>
            <w:r>
              <w:rPr>
                <w:sz w:val="17"/>
              </w:rPr>
              <w:t>Focus visible throughout.</w:t>
            </w:r>
          </w:p>
        </w:tc>
      </w:tr>
      <w:tr>
        <w:tc>
          <w:tcPr>
            <w:tcW w:type="dxa" w:w="3400"/>
            <w:vAlign w:val="top"/>
            <w:tcMar>
              <w:top w:w="80" w:type="dxa"/>
              <w:start w:w="100" w:type="dxa"/>
              <w:bottom w:w="80" w:type="dxa"/>
              <w:end w:w="100" w:type="dxa"/>
            </w:tcMar>
            <w:shd w:fill="F8FAFC"/>
          </w:tcPr>
          <w:p>
            <w:pPr>
              <w:spacing w:after="0"/>
            </w:pPr>
            <w:r>
              <w:rPr>
                <w:sz w:val="17"/>
              </w:rPr>
              <w:t>Dark mode</w:t>
            </w:r>
          </w:p>
        </w:tc>
        <w:tc>
          <w:tcPr>
            <w:tcW w:type="dxa" w:w="3400"/>
            <w:vAlign w:val="top"/>
            <w:tcMar>
              <w:top w:w="80" w:type="dxa"/>
              <w:start w:w="100" w:type="dxa"/>
              <w:bottom w:w="80" w:type="dxa"/>
              <w:end w:w="100" w:type="dxa"/>
            </w:tcMar>
            <w:shd w:fill="F8FAFC"/>
          </w:tcPr>
          <w:p>
            <w:pPr>
              <w:spacing w:after="0"/>
            </w:pPr>
            <w:r>
              <w:rPr>
                <w:sz w:val="17"/>
              </w:rPr>
              <w:t>Logo, fields, status chips and text remain readable.</w:t>
            </w:r>
          </w:p>
        </w:tc>
        <w:tc>
          <w:tcPr>
            <w:tcW w:type="dxa" w:w="3400"/>
            <w:vAlign w:val="top"/>
            <w:tcMar>
              <w:top w:w="80" w:type="dxa"/>
              <w:start w:w="100" w:type="dxa"/>
              <w:bottom w:w="80" w:type="dxa"/>
              <w:end w:w="100" w:type="dxa"/>
            </w:tcMar>
            <w:shd w:fill="F8FAFC"/>
          </w:tcPr>
          <w:p>
            <w:pPr>
              <w:spacing w:after="0"/>
            </w:pPr>
            <w:r>
              <w:rPr>
                <w:sz w:val="17"/>
              </w:rPr>
              <w:t>Same.</w:t>
            </w:r>
          </w:p>
        </w:tc>
      </w:tr>
    </w:tbl>
    <w:p>
      <w:pPr>
        <w:spacing w:after="0"/>
      </w:pPr>
    </w:p>
    <w:p>
      <w:pPr>
        <w:pStyle w:val="Heading2"/>
      </w:pPr>
      <w:r>
        <w:t>Minimum viewport checks</w:t>
      </w:r>
    </w:p>
    <w:p>
      <w:pPr>
        <w:pStyle w:val="BulletText"/>
      </w:pPr>
      <w:r>
        <w:t>320 x 568 phone</w:t>
      </w:r>
    </w:p>
    <w:p>
      <w:pPr>
        <w:pStyle w:val="BulletText"/>
      </w:pPr>
      <w:r>
        <w:t>390 x 844 modern phone</w:t>
      </w:r>
    </w:p>
    <w:p>
      <w:pPr>
        <w:pStyle w:val="BulletText"/>
      </w:pPr>
      <w:r>
        <w:t>768 x 1024 tablet</w:t>
      </w:r>
    </w:p>
    <w:p>
      <w:pPr>
        <w:pStyle w:val="BulletText"/>
      </w:pPr>
      <w:r>
        <w:t>1366 x 768 laptop</w:t>
      </w:r>
    </w:p>
    <w:p>
      <w:pPr>
        <w:pStyle w:val="BulletText"/>
      </w:pPr>
      <w:r>
        <w:t>1920 x 1080 desktop</w:t>
      </w:r>
    </w:p>
    <w:p>
      <w:r>
        <w:br w:type="page"/>
      </w:r>
    </w:p>
    <w:p>
      <w:pPr>
        <w:pStyle w:val="Heading1"/>
      </w:pPr>
      <w:r>
        <w:t>20. Regression and go-live sign-off</w:t>
      </w:r>
    </w:p>
    <w:p>
      <w:pPr>
        <w:pStyle w:val="Heading2"/>
      </w:pPr>
      <w:r>
        <w:t>20.1 Engineering validation</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100"/>
            <w:shd w:fill="E60000"/>
            <w:vAlign w:val="center"/>
            <w:tcMar>
              <w:top w:w="90" w:type="dxa"/>
              <w:start w:w="110" w:type="dxa"/>
              <w:bottom w:w="90" w:type="dxa"/>
              <w:end w:w="110" w:type="dxa"/>
            </w:tcMar>
          </w:tcPr>
          <w:p>
            <w:r>
              <w:rPr>
                <w:b/>
                <w:color w:val="FFFFFF"/>
                <w:sz w:val="18"/>
              </w:rPr>
              <w:t>Check</w:t>
            </w:r>
          </w:p>
        </w:tc>
        <w:tc>
          <w:tcPr>
            <w:tcW w:type="dxa" w:w="5100"/>
            <w:shd w:fill="E60000"/>
            <w:vAlign w:val="center"/>
            <w:tcMar>
              <w:top w:w="90" w:type="dxa"/>
              <w:start w:w="110" w:type="dxa"/>
              <w:bottom w:w="90" w:type="dxa"/>
              <w:end w:w="110" w:type="dxa"/>
            </w:tcMar>
          </w:tcPr>
          <w:p>
            <w:r>
              <w:rPr>
                <w:b/>
                <w:color w:val="FFFFFF"/>
                <w:sz w:val="18"/>
              </w:rPr>
              <w:t>Result / evidence</w:t>
            </w:r>
          </w:p>
        </w:tc>
      </w:tr>
      <w:tr>
        <w:tc>
          <w:tcPr>
            <w:tcW w:type="dxa" w:w="5100"/>
            <w:vAlign w:val="top"/>
            <w:tcMar>
              <w:top w:w="80" w:type="dxa"/>
              <w:start w:w="100" w:type="dxa"/>
              <w:bottom w:w="80" w:type="dxa"/>
              <w:end w:w="100" w:type="dxa"/>
            </w:tcMar>
          </w:tcPr>
          <w:p>
            <w:pPr>
              <w:spacing w:after="0"/>
            </w:pPr>
            <w:r>
              <w:rPr>
                <w:sz w:val="17"/>
              </w:rPr>
              <w:t>Python compileall</w:t>
            </w:r>
          </w:p>
        </w:tc>
        <w:tc>
          <w:tcPr>
            <w:tcW w:type="dxa" w:w="5100"/>
            <w:vAlign w:val="top"/>
            <w:tcMar>
              <w:top w:w="80" w:type="dxa"/>
              <w:start w:w="100" w:type="dxa"/>
              <w:bottom w:w="80" w:type="dxa"/>
              <w:end w:w="100" w:type="dxa"/>
            </w:tcMar>
          </w:tcPr>
          <w:p>
            <w:pPr>
              <w:spacing w:after="0"/>
            </w:pPr>
            <w:r>
              <w:rPr>
                <w:sz w:val="17"/>
              </w:rPr>
            </w:r>
          </w:p>
        </w:tc>
      </w:tr>
      <w:tr>
        <w:tc>
          <w:tcPr>
            <w:tcW w:type="dxa" w:w="5100"/>
            <w:vAlign w:val="top"/>
            <w:tcMar>
              <w:top w:w="80" w:type="dxa"/>
              <w:start w:w="100" w:type="dxa"/>
              <w:bottom w:w="80" w:type="dxa"/>
              <w:end w:w="100" w:type="dxa"/>
            </w:tcMar>
            <w:shd w:fill="F8FAFC"/>
          </w:tcPr>
          <w:p>
            <w:pPr>
              <w:spacing w:after="0"/>
            </w:pPr>
            <w:r>
              <w:rPr>
                <w:sz w:val="17"/>
              </w:rPr>
              <w:t>M-Pesa unit tests</w:t>
            </w:r>
          </w:p>
        </w:tc>
        <w:tc>
          <w:tcPr>
            <w:tcW w:type="dxa" w:w="5100"/>
            <w:vAlign w:val="top"/>
            <w:tcMar>
              <w:top w:w="80" w:type="dxa"/>
              <w:start w:w="100" w:type="dxa"/>
              <w:bottom w:w="80" w:type="dxa"/>
              <w:end w:w="100" w:type="dxa"/>
            </w:tcMar>
            <w:shd w:fill="F8FAFC"/>
          </w:tcPr>
          <w:p>
            <w:pPr>
              <w:spacing w:after="0"/>
            </w:pPr>
            <w:r>
              <w:rPr>
                <w:sz w:val="17"/>
              </w:rPr>
            </w:r>
          </w:p>
        </w:tc>
      </w:tr>
      <w:tr>
        <w:tc>
          <w:tcPr>
            <w:tcW w:type="dxa" w:w="5100"/>
            <w:vAlign w:val="top"/>
            <w:tcMar>
              <w:top w:w="80" w:type="dxa"/>
              <w:start w:w="100" w:type="dxa"/>
              <w:bottom w:w="80" w:type="dxa"/>
              <w:end w:w="100" w:type="dxa"/>
            </w:tcMar>
          </w:tcPr>
          <w:p>
            <w:pPr>
              <w:spacing w:after="0"/>
            </w:pPr>
            <w:r>
              <w:rPr>
                <w:sz w:val="17"/>
              </w:rPr>
              <w:t>Alembic single head</w:t>
            </w:r>
          </w:p>
        </w:tc>
        <w:tc>
          <w:tcPr>
            <w:tcW w:type="dxa" w:w="5100"/>
            <w:vAlign w:val="top"/>
            <w:tcMar>
              <w:top w:w="80" w:type="dxa"/>
              <w:start w:w="100" w:type="dxa"/>
              <w:bottom w:w="80" w:type="dxa"/>
              <w:end w:w="100" w:type="dxa"/>
            </w:tcMar>
          </w:tcPr>
          <w:p>
            <w:pPr>
              <w:spacing w:after="0"/>
            </w:pPr>
            <w:r>
              <w:rPr>
                <w:sz w:val="17"/>
              </w:rPr>
            </w:r>
          </w:p>
        </w:tc>
      </w:tr>
      <w:tr>
        <w:tc>
          <w:tcPr>
            <w:tcW w:type="dxa" w:w="5100"/>
            <w:vAlign w:val="top"/>
            <w:tcMar>
              <w:top w:w="80" w:type="dxa"/>
              <w:start w:w="100" w:type="dxa"/>
              <w:bottom w:w="80" w:type="dxa"/>
              <w:end w:w="100" w:type="dxa"/>
            </w:tcMar>
            <w:shd w:fill="F8FAFC"/>
          </w:tcPr>
          <w:p>
            <w:pPr>
              <w:spacing w:after="0"/>
            </w:pPr>
            <w:r>
              <w:rPr>
                <w:sz w:val="17"/>
              </w:rPr>
              <w:t>OpenAPI route generation</w:t>
            </w:r>
          </w:p>
        </w:tc>
        <w:tc>
          <w:tcPr>
            <w:tcW w:type="dxa" w:w="5100"/>
            <w:vAlign w:val="top"/>
            <w:tcMar>
              <w:top w:w="80" w:type="dxa"/>
              <w:start w:w="100" w:type="dxa"/>
              <w:bottom w:w="80" w:type="dxa"/>
              <w:end w:w="100" w:type="dxa"/>
            </w:tcMar>
            <w:shd w:fill="F8FAFC"/>
          </w:tcPr>
          <w:p>
            <w:pPr>
              <w:spacing w:after="0"/>
            </w:pPr>
            <w:r>
              <w:rPr>
                <w:sz w:val="17"/>
              </w:rPr>
            </w:r>
          </w:p>
        </w:tc>
      </w:tr>
      <w:tr>
        <w:tc>
          <w:tcPr>
            <w:tcW w:type="dxa" w:w="5100"/>
            <w:vAlign w:val="top"/>
            <w:tcMar>
              <w:top w:w="80" w:type="dxa"/>
              <w:start w:w="100" w:type="dxa"/>
              <w:bottom w:w="80" w:type="dxa"/>
              <w:end w:w="100" w:type="dxa"/>
            </w:tcMar>
          </w:tcPr>
          <w:p>
            <w:pPr>
              <w:spacing w:after="0"/>
            </w:pPr>
            <w:r>
              <w:rPr>
                <w:sz w:val="17"/>
              </w:rPr>
              <w:t>Frontend typecheck</w:t>
            </w:r>
          </w:p>
        </w:tc>
        <w:tc>
          <w:tcPr>
            <w:tcW w:type="dxa" w:w="5100"/>
            <w:vAlign w:val="top"/>
            <w:tcMar>
              <w:top w:w="80" w:type="dxa"/>
              <w:start w:w="100" w:type="dxa"/>
              <w:bottom w:w="80" w:type="dxa"/>
              <w:end w:w="100" w:type="dxa"/>
            </w:tcMar>
          </w:tcPr>
          <w:p>
            <w:pPr>
              <w:spacing w:after="0"/>
            </w:pPr>
            <w:r>
              <w:rPr>
                <w:sz w:val="17"/>
              </w:rPr>
            </w:r>
          </w:p>
        </w:tc>
      </w:tr>
      <w:tr>
        <w:tc>
          <w:tcPr>
            <w:tcW w:type="dxa" w:w="5100"/>
            <w:vAlign w:val="top"/>
            <w:tcMar>
              <w:top w:w="80" w:type="dxa"/>
              <w:start w:w="100" w:type="dxa"/>
              <w:bottom w:w="80" w:type="dxa"/>
              <w:end w:w="100" w:type="dxa"/>
            </w:tcMar>
            <w:shd w:fill="F8FAFC"/>
          </w:tcPr>
          <w:p>
            <w:pPr>
              <w:spacing w:after="0"/>
            </w:pPr>
            <w:r>
              <w:rPr>
                <w:sz w:val="17"/>
              </w:rPr>
              <w:t>Frontend lint</w:t>
            </w:r>
          </w:p>
        </w:tc>
        <w:tc>
          <w:tcPr>
            <w:tcW w:type="dxa" w:w="5100"/>
            <w:vAlign w:val="top"/>
            <w:tcMar>
              <w:top w:w="80" w:type="dxa"/>
              <w:start w:w="100" w:type="dxa"/>
              <w:bottom w:w="80" w:type="dxa"/>
              <w:end w:w="100" w:type="dxa"/>
            </w:tcMar>
            <w:shd w:fill="F8FAFC"/>
          </w:tcPr>
          <w:p>
            <w:pPr>
              <w:spacing w:after="0"/>
            </w:pPr>
            <w:r>
              <w:rPr>
                <w:sz w:val="17"/>
              </w:rPr>
            </w:r>
          </w:p>
        </w:tc>
      </w:tr>
      <w:tr>
        <w:tc>
          <w:tcPr>
            <w:tcW w:type="dxa" w:w="5100"/>
            <w:vAlign w:val="top"/>
            <w:tcMar>
              <w:top w:w="80" w:type="dxa"/>
              <w:start w:w="100" w:type="dxa"/>
              <w:bottom w:w="80" w:type="dxa"/>
              <w:end w:w="100" w:type="dxa"/>
            </w:tcMar>
          </w:tcPr>
          <w:p>
            <w:pPr>
              <w:spacing w:after="0"/>
            </w:pPr>
            <w:r>
              <w:rPr>
                <w:sz w:val="17"/>
              </w:rPr>
              <w:t>Frontend production build</w:t>
            </w:r>
          </w:p>
        </w:tc>
        <w:tc>
          <w:tcPr>
            <w:tcW w:type="dxa" w:w="5100"/>
            <w:vAlign w:val="top"/>
            <w:tcMar>
              <w:top w:w="80" w:type="dxa"/>
              <w:start w:w="100" w:type="dxa"/>
              <w:bottom w:w="80" w:type="dxa"/>
              <w:end w:w="100" w:type="dxa"/>
            </w:tcMar>
          </w:tcPr>
          <w:p>
            <w:pPr>
              <w:spacing w:after="0"/>
            </w:pPr>
            <w:r>
              <w:rPr>
                <w:sz w:val="17"/>
              </w:rPr>
            </w:r>
          </w:p>
        </w:tc>
      </w:tr>
      <w:tr>
        <w:tc>
          <w:tcPr>
            <w:tcW w:type="dxa" w:w="5100"/>
            <w:vAlign w:val="top"/>
            <w:tcMar>
              <w:top w:w="80" w:type="dxa"/>
              <w:start w:w="100" w:type="dxa"/>
              <w:bottom w:w="80" w:type="dxa"/>
              <w:end w:w="100" w:type="dxa"/>
            </w:tcMar>
            <w:shd w:fill="F8FAFC"/>
          </w:tcPr>
          <w:p>
            <w:pPr>
              <w:spacing w:after="0"/>
            </w:pPr>
            <w:r>
              <w:rPr>
                <w:sz w:val="17"/>
              </w:rPr>
              <w:t>Callback public reachability</w:t>
            </w:r>
          </w:p>
        </w:tc>
        <w:tc>
          <w:tcPr>
            <w:tcW w:type="dxa" w:w="5100"/>
            <w:vAlign w:val="top"/>
            <w:tcMar>
              <w:top w:w="80" w:type="dxa"/>
              <w:start w:w="100" w:type="dxa"/>
              <w:bottom w:w="80" w:type="dxa"/>
              <w:end w:w="100" w:type="dxa"/>
            </w:tcMar>
            <w:shd w:fill="F8FAFC"/>
          </w:tcPr>
          <w:p>
            <w:pPr>
              <w:spacing w:after="0"/>
            </w:pPr>
            <w:r>
              <w:rPr>
                <w:sz w:val="17"/>
              </w:rPr>
            </w:r>
          </w:p>
        </w:tc>
      </w:tr>
      <w:tr>
        <w:tc>
          <w:tcPr>
            <w:tcW w:type="dxa" w:w="5100"/>
            <w:vAlign w:val="top"/>
            <w:tcMar>
              <w:top w:w="80" w:type="dxa"/>
              <w:start w:w="100" w:type="dxa"/>
              <w:bottom w:w="80" w:type="dxa"/>
              <w:end w:w="100" w:type="dxa"/>
            </w:tcMar>
          </w:tcPr>
          <w:p>
            <w:pPr>
              <w:spacing w:after="0"/>
            </w:pPr>
            <w:r>
              <w:rPr>
                <w:sz w:val="17"/>
              </w:rPr>
              <w:t>Maintenance worker running</w:t>
            </w:r>
          </w:p>
        </w:tc>
        <w:tc>
          <w:tcPr>
            <w:tcW w:type="dxa" w:w="5100"/>
            <w:vAlign w:val="top"/>
            <w:tcMar>
              <w:top w:w="80" w:type="dxa"/>
              <w:start w:w="100" w:type="dxa"/>
              <w:bottom w:w="80" w:type="dxa"/>
              <w:end w:w="100" w:type="dxa"/>
            </w:tcMar>
          </w:tcPr>
          <w:p>
            <w:pPr>
              <w:spacing w:after="0"/>
            </w:pPr>
            <w:r>
              <w:rPr>
                <w:sz w:val="17"/>
              </w:rPr>
            </w:r>
          </w:p>
        </w:tc>
      </w:tr>
      <w:tr>
        <w:tc>
          <w:tcPr>
            <w:tcW w:type="dxa" w:w="5100"/>
            <w:vAlign w:val="top"/>
            <w:tcMar>
              <w:top w:w="80" w:type="dxa"/>
              <w:start w:w="100" w:type="dxa"/>
              <w:bottom w:w="80" w:type="dxa"/>
              <w:end w:w="100" w:type="dxa"/>
            </w:tcMar>
            <w:shd w:fill="F8FAFC"/>
          </w:tcPr>
          <w:p>
            <w:pPr>
              <w:spacing w:after="0"/>
            </w:pPr>
            <w:r>
              <w:rPr>
                <w:sz w:val="17"/>
              </w:rPr>
              <w:t>Database backup restore tested</w:t>
            </w:r>
          </w:p>
        </w:tc>
        <w:tc>
          <w:tcPr>
            <w:tcW w:type="dxa" w:w="5100"/>
            <w:vAlign w:val="top"/>
            <w:tcMar>
              <w:top w:w="80" w:type="dxa"/>
              <w:start w:w="100" w:type="dxa"/>
              <w:bottom w:w="80" w:type="dxa"/>
              <w:end w:w="100" w:type="dxa"/>
            </w:tcMar>
            <w:shd w:fill="F8FAFC"/>
          </w:tcPr>
          <w:p>
            <w:pPr>
              <w:spacing w:after="0"/>
            </w:pPr>
            <w:r>
              <w:rPr>
                <w:sz w:val="17"/>
              </w:rPr>
            </w:r>
          </w:p>
        </w:tc>
      </w:tr>
    </w:tbl>
    <w:p>
      <w:pPr>
        <w:spacing w:after="0"/>
      </w:pPr>
    </w:p>
    <w:p>
      <w:pPr>
        <w:pStyle w:val="Heading2"/>
      </w:pPr>
      <w:r>
        <w:t>20.2 Financial user acceptance</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550"/>
            <w:shd w:fill="E60000"/>
            <w:vAlign w:val="center"/>
            <w:tcMar>
              <w:top w:w="90" w:type="dxa"/>
              <w:start w:w="110" w:type="dxa"/>
              <w:bottom w:w="90" w:type="dxa"/>
              <w:end w:w="110" w:type="dxa"/>
            </w:tcMar>
          </w:tcPr>
          <w:p>
            <w:r>
              <w:rPr>
                <w:b/>
                <w:color w:val="FFFFFF"/>
                <w:sz w:val="18"/>
              </w:rPr>
              <w:t>Scenario</w:t>
            </w:r>
          </w:p>
        </w:tc>
        <w:tc>
          <w:tcPr>
            <w:tcW w:type="dxa" w:w="2550"/>
            <w:shd w:fill="E60000"/>
            <w:vAlign w:val="center"/>
            <w:tcMar>
              <w:top w:w="90" w:type="dxa"/>
              <w:start w:w="110" w:type="dxa"/>
              <w:bottom w:w="90" w:type="dxa"/>
              <w:end w:w="110" w:type="dxa"/>
            </w:tcMar>
          </w:tcPr>
          <w:p>
            <w:r>
              <w:rPr>
                <w:b/>
                <w:color w:val="FFFFFF"/>
                <w:sz w:val="18"/>
              </w:rPr>
              <w:t>Tester</w:t>
            </w:r>
          </w:p>
        </w:tc>
        <w:tc>
          <w:tcPr>
            <w:tcW w:type="dxa" w:w="2550"/>
            <w:shd w:fill="E60000"/>
            <w:vAlign w:val="center"/>
            <w:tcMar>
              <w:top w:w="90" w:type="dxa"/>
              <w:start w:w="110" w:type="dxa"/>
              <w:bottom w:w="90" w:type="dxa"/>
              <w:end w:w="110" w:type="dxa"/>
            </w:tcMar>
          </w:tcPr>
          <w:p>
            <w:r>
              <w:rPr>
                <w:b/>
                <w:color w:val="FFFFFF"/>
                <w:sz w:val="18"/>
              </w:rPr>
              <w:t>Result</w:t>
            </w:r>
          </w:p>
        </w:tc>
        <w:tc>
          <w:tcPr>
            <w:tcW w:type="dxa" w:w="2550"/>
            <w:shd w:fill="E60000"/>
            <w:vAlign w:val="center"/>
            <w:tcMar>
              <w:top w:w="90" w:type="dxa"/>
              <w:start w:w="110" w:type="dxa"/>
              <w:bottom w:w="90" w:type="dxa"/>
              <w:end w:w="110" w:type="dxa"/>
            </w:tcMar>
          </w:tcPr>
          <w:p>
            <w:r>
              <w:rPr>
                <w:b/>
                <w:color w:val="FFFFFF"/>
                <w:sz w:val="18"/>
              </w:rPr>
              <w:t>Evidence/reference</w:t>
            </w:r>
          </w:p>
        </w:tc>
      </w:tr>
      <w:tr>
        <w:tc>
          <w:tcPr>
            <w:tcW w:type="dxa" w:w="2550"/>
            <w:vAlign w:val="top"/>
            <w:tcMar>
              <w:top w:w="80" w:type="dxa"/>
              <w:start w:w="100" w:type="dxa"/>
              <w:bottom w:w="80" w:type="dxa"/>
              <w:end w:w="100" w:type="dxa"/>
            </w:tcMar>
          </w:tcPr>
          <w:p>
            <w:pPr>
              <w:spacing w:after="0"/>
            </w:pPr>
            <w:r>
              <w:rPr>
                <w:sz w:val="17"/>
              </w:rPr>
              <w:t>C2B single repayment</w:t>
            </w:r>
          </w:p>
        </w:tc>
        <w:tc>
          <w:tcPr>
            <w:tcW w:type="dxa" w:w="2550"/>
            <w:vAlign w:val="top"/>
            <w:tcMar>
              <w:top w:w="80" w:type="dxa"/>
              <w:start w:w="100" w:type="dxa"/>
              <w:bottom w:w="80" w:type="dxa"/>
              <w:end w:w="100" w:type="dxa"/>
            </w:tcMar>
          </w:tcPr>
          <w:p>
            <w:pPr>
              <w:spacing w:after="0"/>
            </w:pPr>
            <w:r>
              <w:rPr>
                <w:sz w:val="17"/>
              </w:rPr>
            </w:r>
          </w:p>
        </w:tc>
        <w:tc>
          <w:tcPr>
            <w:tcW w:type="dxa" w:w="2550"/>
            <w:vAlign w:val="top"/>
            <w:tcMar>
              <w:top w:w="80" w:type="dxa"/>
              <w:start w:w="100" w:type="dxa"/>
              <w:bottom w:w="80" w:type="dxa"/>
              <w:end w:w="100" w:type="dxa"/>
            </w:tcMar>
          </w:tcPr>
          <w:p>
            <w:pPr>
              <w:spacing w:after="0"/>
            </w:pPr>
            <w:r>
              <w:rPr>
                <w:sz w:val="17"/>
              </w:rPr>
            </w:r>
          </w:p>
        </w:tc>
        <w:tc>
          <w:tcPr>
            <w:tcW w:type="dxa" w:w="2550"/>
            <w:vAlign w:val="top"/>
            <w:tcMar>
              <w:top w:w="80" w:type="dxa"/>
              <w:start w:w="100" w:type="dxa"/>
              <w:bottom w:w="80" w:type="dxa"/>
              <w:end w:w="100" w:type="dxa"/>
            </w:tcMar>
          </w:tcPr>
          <w:p>
            <w:pPr>
              <w:spacing w:after="0"/>
            </w:pPr>
            <w:r>
              <w:rPr>
                <w:sz w:val="17"/>
              </w:rPr>
            </w:r>
          </w:p>
        </w:tc>
      </w:tr>
      <w:tr>
        <w:tc>
          <w:tcPr>
            <w:tcW w:type="dxa" w:w="2550"/>
            <w:vAlign w:val="top"/>
            <w:tcMar>
              <w:top w:w="80" w:type="dxa"/>
              <w:start w:w="100" w:type="dxa"/>
              <w:bottom w:w="80" w:type="dxa"/>
              <w:end w:w="100" w:type="dxa"/>
            </w:tcMar>
            <w:shd w:fill="F8FAFC"/>
          </w:tcPr>
          <w:p>
            <w:pPr>
              <w:spacing w:after="0"/>
            </w:pPr>
            <w:r>
              <w:rPr>
                <w:sz w:val="17"/>
              </w:rPr>
              <w:t>C2B multi-stage repayment</w:t>
            </w:r>
          </w:p>
        </w:tc>
        <w:tc>
          <w:tcPr>
            <w:tcW w:type="dxa" w:w="2550"/>
            <w:vAlign w:val="top"/>
            <w:tcMar>
              <w:top w:w="80" w:type="dxa"/>
              <w:start w:w="100" w:type="dxa"/>
              <w:bottom w:w="80" w:type="dxa"/>
              <w:end w:w="100" w:type="dxa"/>
            </w:tcMar>
            <w:shd w:fill="F8FAFC"/>
          </w:tcPr>
          <w:p>
            <w:pPr>
              <w:spacing w:after="0"/>
            </w:pPr>
            <w:r>
              <w:rPr>
                <w:sz w:val="17"/>
              </w:rPr>
            </w:r>
          </w:p>
        </w:tc>
        <w:tc>
          <w:tcPr>
            <w:tcW w:type="dxa" w:w="2550"/>
            <w:vAlign w:val="top"/>
            <w:tcMar>
              <w:top w:w="80" w:type="dxa"/>
              <w:start w:w="100" w:type="dxa"/>
              <w:bottom w:w="80" w:type="dxa"/>
              <w:end w:w="100" w:type="dxa"/>
            </w:tcMar>
            <w:shd w:fill="F8FAFC"/>
          </w:tcPr>
          <w:p>
            <w:pPr>
              <w:spacing w:after="0"/>
            </w:pPr>
            <w:r>
              <w:rPr>
                <w:sz w:val="17"/>
              </w:rPr>
            </w:r>
          </w:p>
        </w:tc>
        <w:tc>
          <w:tcPr>
            <w:tcW w:type="dxa" w:w="2550"/>
            <w:vAlign w:val="top"/>
            <w:tcMar>
              <w:top w:w="80" w:type="dxa"/>
              <w:start w:w="100" w:type="dxa"/>
              <w:bottom w:w="80" w:type="dxa"/>
              <w:end w:w="100" w:type="dxa"/>
            </w:tcMar>
            <w:shd w:fill="F8FAFC"/>
          </w:tcPr>
          <w:p>
            <w:pPr>
              <w:spacing w:after="0"/>
            </w:pPr>
            <w:r>
              <w:rPr>
                <w:sz w:val="17"/>
              </w:rPr>
            </w:r>
          </w:p>
        </w:tc>
      </w:tr>
      <w:tr>
        <w:tc>
          <w:tcPr>
            <w:tcW w:type="dxa" w:w="2550"/>
            <w:vAlign w:val="top"/>
            <w:tcMar>
              <w:top w:w="80" w:type="dxa"/>
              <w:start w:w="100" w:type="dxa"/>
              <w:bottom w:w="80" w:type="dxa"/>
              <w:end w:w="100" w:type="dxa"/>
            </w:tcMar>
          </w:tcPr>
          <w:p>
            <w:pPr>
              <w:spacing w:after="0"/>
            </w:pPr>
            <w:r>
              <w:rPr>
                <w:sz w:val="17"/>
              </w:rPr>
              <w:t>B2C disbursement</w:t>
            </w:r>
          </w:p>
        </w:tc>
        <w:tc>
          <w:tcPr>
            <w:tcW w:type="dxa" w:w="2550"/>
            <w:vAlign w:val="top"/>
            <w:tcMar>
              <w:top w:w="80" w:type="dxa"/>
              <w:start w:w="100" w:type="dxa"/>
              <w:bottom w:w="80" w:type="dxa"/>
              <w:end w:w="100" w:type="dxa"/>
            </w:tcMar>
          </w:tcPr>
          <w:p>
            <w:pPr>
              <w:spacing w:after="0"/>
            </w:pPr>
            <w:r>
              <w:rPr>
                <w:sz w:val="17"/>
              </w:rPr>
            </w:r>
          </w:p>
        </w:tc>
        <w:tc>
          <w:tcPr>
            <w:tcW w:type="dxa" w:w="2550"/>
            <w:vAlign w:val="top"/>
            <w:tcMar>
              <w:top w:w="80" w:type="dxa"/>
              <w:start w:w="100" w:type="dxa"/>
              <w:bottom w:w="80" w:type="dxa"/>
              <w:end w:w="100" w:type="dxa"/>
            </w:tcMar>
          </w:tcPr>
          <w:p>
            <w:pPr>
              <w:spacing w:after="0"/>
            </w:pPr>
            <w:r>
              <w:rPr>
                <w:sz w:val="17"/>
              </w:rPr>
            </w:r>
          </w:p>
        </w:tc>
        <w:tc>
          <w:tcPr>
            <w:tcW w:type="dxa" w:w="2550"/>
            <w:vAlign w:val="top"/>
            <w:tcMar>
              <w:top w:w="80" w:type="dxa"/>
              <w:start w:w="100" w:type="dxa"/>
              <w:bottom w:w="80" w:type="dxa"/>
              <w:end w:w="100" w:type="dxa"/>
            </w:tcMar>
          </w:tcPr>
          <w:p>
            <w:pPr>
              <w:spacing w:after="0"/>
            </w:pPr>
            <w:r>
              <w:rPr>
                <w:sz w:val="17"/>
              </w:rPr>
            </w:r>
          </w:p>
        </w:tc>
      </w:tr>
      <w:tr>
        <w:tc>
          <w:tcPr>
            <w:tcW w:type="dxa" w:w="2550"/>
            <w:vAlign w:val="top"/>
            <w:tcMar>
              <w:top w:w="80" w:type="dxa"/>
              <w:start w:w="100" w:type="dxa"/>
              <w:bottom w:w="80" w:type="dxa"/>
              <w:end w:w="100" w:type="dxa"/>
            </w:tcMar>
            <w:shd w:fill="F8FAFC"/>
          </w:tcPr>
          <w:p>
            <w:pPr>
              <w:spacing w:after="0"/>
            </w:pPr>
            <w:r>
              <w:rPr>
                <w:sz w:val="17"/>
              </w:rPr>
              <w:t>B2B payment</w:t>
            </w:r>
          </w:p>
        </w:tc>
        <w:tc>
          <w:tcPr>
            <w:tcW w:type="dxa" w:w="2550"/>
            <w:vAlign w:val="top"/>
            <w:tcMar>
              <w:top w:w="80" w:type="dxa"/>
              <w:start w:w="100" w:type="dxa"/>
              <w:bottom w:w="80" w:type="dxa"/>
              <w:end w:w="100" w:type="dxa"/>
            </w:tcMar>
            <w:shd w:fill="F8FAFC"/>
          </w:tcPr>
          <w:p>
            <w:pPr>
              <w:spacing w:after="0"/>
            </w:pPr>
            <w:r>
              <w:rPr>
                <w:sz w:val="17"/>
              </w:rPr>
            </w:r>
          </w:p>
        </w:tc>
        <w:tc>
          <w:tcPr>
            <w:tcW w:type="dxa" w:w="2550"/>
            <w:vAlign w:val="top"/>
            <w:tcMar>
              <w:top w:w="80" w:type="dxa"/>
              <w:start w:w="100" w:type="dxa"/>
              <w:bottom w:w="80" w:type="dxa"/>
              <w:end w:w="100" w:type="dxa"/>
            </w:tcMar>
            <w:shd w:fill="F8FAFC"/>
          </w:tcPr>
          <w:p>
            <w:pPr>
              <w:spacing w:after="0"/>
            </w:pPr>
            <w:r>
              <w:rPr>
                <w:sz w:val="17"/>
              </w:rPr>
            </w:r>
          </w:p>
        </w:tc>
        <w:tc>
          <w:tcPr>
            <w:tcW w:type="dxa" w:w="2550"/>
            <w:vAlign w:val="top"/>
            <w:tcMar>
              <w:top w:w="80" w:type="dxa"/>
              <w:start w:w="100" w:type="dxa"/>
              <w:bottom w:w="80" w:type="dxa"/>
              <w:end w:w="100" w:type="dxa"/>
            </w:tcMar>
            <w:shd w:fill="F8FAFC"/>
          </w:tcPr>
          <w:p>
            <w:pPr>
              <w:spacing w:after="0"/>
            </w:pPr>
            <w:r>
              <w:rPr>
                <w:sz w:val="17"/>
              </w:rPr>
            </w:r>
          </w:p>
        </w:tc>
      </w:tr>
      <w:tr>
        <w:tc>
          <w:tcPr>
            <w:tcW w:type="dxa" w:w="2550"/>
            <w:vAlign w:val="top"/>
            <w:tcMar>
              <w:top w:w="80" w:type="dxa"/>
              <w:start w:w="100" w:type="dxa"/>
              <w:bottom w:w="80" w:type="dxa"/>
              <w:end w:w="100" w:type="dxa"/>
            </w:tcMar>
          </w:tcPr>
          <w:p>
            <w:pPr>
              <w:spacing w:after="0"/>
            </w:pPr>
            <w:r>
              <w:rPr>
                <w:sz w:val="17"/>
              </w:rPr>
              <w:t>Direct-debit lifecycle</w:t>
            </w:r>
          </w:p>
        </w:tc>
        <w:tc>
          <w:tcPr>
            <w:tcW w:type="dxa" w:w="2550"/>
            <w:vAlign w:val="top"/>
            <w:tcMar>
              <w:top w:w="80" w:type="dxa"/>
              <w:start w:w="100" w:type="dxa"/>
              <w:bottom w:w="80" w:type="dxa"/>
              <w:end w:w="100" w:type="dxa"/>
            </w:tcMar>
          </w:tcPr>
          <w:p>
            <w:pPr>
              <w:spacing w:after="0"/>
            </w:pPr>
            <w:r>
              <w:rPr>
                <w:sz w:val="17"/>
              </w:rPr>
            </w:r>
          </w:p>
        </w:tc>
        <w:tc>
          <w:tcPr>
            <w:tcW w:type="dxa" w:w="2550"/>
            <w:vAlign w:val="top"/>
            <w:tcMar>
              <w:top w:w="80" w:type="dxa"/>
              <w:start w:w="100" w:type="dxa"/>
              <w:bottom w:w="80" w:type="dxa"/>
              <w:end w:w="100" w:type="dxa"/>
            </w:tcMar>
          </w:tcPr>
          <w:p>
            <w:pPr>
              <w:spacing w:after="0"/>
            </w:pPr>
            <w:r>
              <w:rPr>
                <w:sz w:val="17"/>
              </w:rPr>
            </w:r>
          </w:p>
        </w:tc>
        <w:tc>
          <w:tcPr>
            <w:tcW w:type="dxa" w:w="2550"/>
            <w:vAlign w:val="top"/>
            <w:tcMar>
              <w:top w:w="80" w:type="dxa"/>
              <w:start w:w="100" w:type="dxa"/>
              <w:bottom w:w="80" w:type="dxa"/>
              <w:end w:w="100" w:type="dxa"/>
            </w:tcMar>
          </w:tcPr>
          <w:p>
            <w:pPr>
              <w:spacing w:after="0"/>
            </w:pPr>
            <w:r>
              <w:rPr>
                <w:sz w:val="17"/>
              </w:rPr>
            </w:r>
          </w:p>
        </w:tc>
      </w:tr>
      <w:tr>
        <w:tc>
          <w:tcPr>
            <w:tcW w:type="dxa" w:w="2550"/>
            <w:vAlign w:val="top"/>
            <w:tcMar>
              <w:top w:w="80" w:type="dxa"/>
              <w:start w:w="100" w:type="dxa"/>
              <w:bottom w:w="80" w:type="dxa"/>
              <w:end w:w="100" w:type="dxa"/>
            </w:tcMar>
            <w:shd w:fill="F8FAFC"/>
          </w:tcPr>
          <w:p>
            <w:pPr>
              <w:spacing w:after="0"/>
            </w:pPr>
            <w:r>
              <w:rPr>
                <w:sz w:val="17"/>
              </w:rPr>
              <w:t>Reversal</w:t>
            </w:r>
          </w:p>
        </w:tc>
        <w:tc>
          <w:tcPr>
            <w:tcW w:type="dxa" w:w="2550"/>
            <w:vAlign w:val="top"/>
            <w:tcMar>
              <w:top w:w="80" w:type="dxa"/>
              <w:start w:w="100" w:type="dxa"/>
              <w:bottom w:w="80" w:type="dxa"/>
              <w:end w:w="100" w:type="dxa"/>
            </w:tcMar>
            <w:shd w:fill="F8FAFC"/>
          </w:tcPr>
          <w:p>
            <w:pPr>
              <w:spacing w:after="0"/>
            </w:pPr>
            <w:r>
              <w:rPr>
                <w:sz w:val="17"/>
              </w:rPr>
            </w:r>
          </w:p>
        </w:tc>
        <w:tc>
          <w:tcPr>
            <w:tcW w:type="dxa" w:w="2550"/>
            <w:vAlign w:val="top"/>
            <w:tcMar>
              <w:top w:w="80" w:type="dxa"/>
              <w:start w:w="100" w:type="dxa"/>
              <w:bottom w:w="80" w:type="dxa"/>
              <w:end w:w="100" w:type="dxa"/>
            </w:tcMar>
            <w:shd w:fill="F8FAFC"/>
          </w:tcPr>
          <w:p>
            <w:pPr>
              <w:spacing w:after="0"/>
            </w:pPr>
            <w:r>
              <w:rPr>
                <w:sz w:val="17"/>
              </w:rPr>
            </w:r>
          </w:p>
        </w:tc>
        <w:tc>
          <w:tcPr>
            <w:tcW w:type="dxa" w:w="2550"/>
            <w:vAlign w:val="top"/>
            <w:tcMar>
              <w:top w:w="80" w:type="dxa"/>
              <w:start w:w="100" w:type="dxa"/>
              <w:bottom w:w="80" w:type="dxa"/>
              <w:end w:w="100" w:type="dxa"/>
            </w:tcMar>
            <w:shd w:fill="F8FAFC"/>
          </w:tcPr>
          <w:p>
            <w:pPr>
              <w:spacing w:after="0"/>
            </w:pPr>
            <w:r>
              <w:rPr>
                <w:sz w:val="17"/>
              </w:rPr>
            </w:r>
          </w:p>
        </w:tc>
      </w:tr>
      <w:tr>
        <w:tc>
          <w:tcPr>
            <w:tcW w:type="dxa" w:w="2550"/>
            <w:vAlign w:val="top"/>
            <w:tcMar>
              <w:top w:w="80" w:type="dxa"/>
              <w:start w:w="100" w:type="dxa"/>
              <w:bottom w:w="80" w:type="dxa"/>
              <w:end w:w="100" w:type="dxa"/>
            </w:tcMar>
          </w:tcPr>
          <w:p>
            <w:pPr>
              <w:spacing w:after="0"/>
            </w:pPr>
            <w:r>
              <w:rPr>
                <w:sz w:val="17"/>
              </w:rPr>
              <w:t>Receipt and accounting</w:t>
            </w:r>
          </w:p>
        </w:tc>
        <w:tc>
          <w:tcPr>
            <w:tcW w:type="dxa" w:w="2550"/>
            <w:vAlign w:val="top"/>
            <w:tcMar>
              <w:top w:w="80" w:type="dxa"/>
              <w:start w:w="100" w:type="dxa"/>
              <w:bottom w:w="80" w:type="dxa"/>
              <w:end w:w="100" w:type="dxa"/>
            </w:tcMar>
          </w:tcPr>
          <w:p>
            <w:pPr>
              <w:spacing w:after="0"/>
            </w:pPr>
            <w:r>
              <w:rPr>
                <w:sz w:val="17"/>
              </w:rPr>
            </w:r>
          </w:p>
        </w:tc>
        <w:tc>
          <w:tcPr>
            <w:tcW w:type="dxa" w:w="2550"/>
            <w:vAlign w:val="top"/>
            <w:tcMar>
              <w:top w:w="80" w:type="dxa"/>
              <w:start w:w="100" w:type="dxa"/>
              <w:bottom w:w="80" w:type="dxa"/>
              <w:end w:w="100" w:type="dxa"/>
            </w:tcMar>
          </w:tcPr>
          <w:p>
            <w:pPr>
              <w:spacing w:after="0"/>
            </w:pPr>
            <w:r>
              <w:rPr>
                <w:sz w:val="17"/>
              </w:rPr>
            </w:r>
          </w:p>
        </w:tc>
        <w:tc>
          <w:tcPr>
            <w:tcW w:type="dxa" w:w="2550"/>
            <w:vAlign w:val="top"/>
            <w:tcMar>
              <w:top w:w="80" w:type="dxa"/>
              <w:start w:w="100" w:type="dxa"/>
              <w:bottom w:w="80" w:type="dxa"/>
              <w:end w:w="100" w:type="dxa"/>
            </w:tcMar>
          </w:tcPr>
          <w:p>
            <w:pPr>
              <w:spacing w:after="0"/>
            </w:pPr>
            <w:r>
              <w:rPr>
                <w:sz w:val="17"/>
              </w:rPr>
            </w:r>
          </w:p>
        </w:tc>
      </w:tr>
      <w:tr>
        <w:tc>
          <w:tcPr>
            <w:tcW w:type="dxa" w:w="2550"/>
            <w:vAlign w:val="top"/>
            <w:tcMar>
              <w:top w:w="80" w:type="dxa"/>
              <w:start w:w="100" w:type="dxa"/>
              <w:bottom w:w="80" w:type="dxa"/>
              <w:end w:w="100" w:type="dxa"/>
            </w:tcMar>
            <w:shd w:fill="F8FAFC"/>
          </w:tcPr>
          <w:p>
            <w:pPr>
              <w:spacing w:after="0"/>
            </w:pPr>
            <w:r>
              <w:rPr>
                <w:sz w:val="17"/>
              </w:rPr>
              <w:t>Platform monitoring</w:t>
            </w:r>
          </w:p>
        </w:tc>
        <w:tc>
          <w:tcPr>
            <w:tcW w:type="dxa" w:w="2550"/>
            <w:vAlign w:val="top"/>
            <w:tcMar>
              <w:top w:w="80" w:type="dxa"/>
              <w:start w:w="100" w:type="dxa"/>
              <w:bottom w:w="80" w:type="dxa"/>
              <w:end w:w="100" w:type="dxa"/>
            </w:tcMar>
            <w:shd w:fill="F8FAFC"/>
          </w:tcPr>
          <w:p>
            <w:pPr>
              <w:spacing w:after="0"/>
            </w:pPr>
            <w:r>
              <w:rPr>
                <w:sz w:val="17"/>
              </w:rPr>
            </w:r>
          </w:p>
        </w:tc>
        <w:tc>
          <w:tcPr>
            <w:tcW w:type="dxa" w:w="2550"/>
            <w:vAlign w:val="top"/>
            <w:tcMar>
              <w:top w:w="80" w:type="dxa"/>
              <w:start w:w="100" w:type="dxa"/>
              <w:bottom w:w="80" w:type="dxa"/>
              <w:end w:w="100" w:type="dxa"/>
            </w:tcMar>
            <w:shd w:fill="F8FAFC"/>
          </w:tcPr>
          <w:p>
            <w:pPr>
              <w:spacing w:after="0"/>
            </w:pPr>
            <w:r>
              <w:rPr>
                <w:sz w:val="17"/>
              </w:rPr>
            </w:r>
          </w:p>
        </w:tc>
        <w:tc>
          <w:tcPr>
            <w:tcW w:type="dxa" w:w="2550"/>
            <w:vAlign w:val="top"/>
            <w:tcMar>
              <w:top w:w="80" w:type="dxa"/>
              <w:start w:w="100" w:type="dxa"/>
              <w:bottom w:w="80" w:type="dxa"/>
              <w:end w:w="100" w:type="dxa"/>
            </w:tcMar>
            <w:shd w:fill="F8FAFC"/>
          </w:tcPr>
          <w:p>
            <w:pPr>
              <w:spacing w:after="0"/>
            </w:pPr>
            <w:r>
              <w:rPr>
                <w:sz w:val="17"/>
              </w:rPr>
            </w:r>
          </w:p>
        </w:tc>
      </w:tr>
    </w:tbl>
    <w:p>
      <w:pPr>
        <w:spacing w:after="0"/>
      </w:pPr>
    </w:p>
    <w:p>
      <w:pPr>
        <w:pStyle w:val="Heading2"/>
      </w:pPr>
      <w:r>
        <w:t>20.3 Go-live gate</w:t>
      </w:r>
    </w:p>
    <w:p>
      <w:pPr>
        <w:pStyle w:val="BulletText"/>
      </w:pPr>
      <w:r>
        <w:t>Developer account linked to the organisation.</w:t>
      </w:r>
    </w:p>
    <w:p>
      <w:pPr>
        <w:pStyle w:val="BulletText"/>
      </w:pPr>
      <w:r>
        <w:t>Application sent for organisation review and accepted.</w:t>
      </w:r>
    </w:p>
    <w:p>
      <w:pPr>
        <w:pStyle w:val="BulletText"/>
      </w:pPr>
      <w:r>
        <w:t>Vodacom end-to-end testing/certification completed.</w:t>
      </w:r>
    </w:p>
    <w:p>
      <w:pPr>
        <w:pStyle w:val="BulletText"/>
      </w:pPr>
      <w:r>
        <w:t>Production products and transaction/customer limits enabled.</w:t>
      </w:r>
    </w:p>
    <w:p>
      <w:pPr>
        <w:pStyle w:val="BulletText"/>
      </w:pPr>
      <w:r>
        <w:t>Trusted sources and callback URL registered.</w:t>
      </w:r>
    </w:p>
    <w:p>
      <w:pPr>
        <w:pStyle w:val="BulletText"/>
      </w:pPr>
      <w:r>
        <w:t>Production credentials entered through LoanHub and connection tested.</w:t>
      </w:r>
    </w:p>
    <w:p>
      <w:pPr>
        <w:pStyle w:val="BulletText"/>
      </w:pPr>
      <w:r>
        <w:t>First transactions monitored and independently reconciled.</w:t>
      </w:r>
    </w:p>
    <w:p>
      <w:pPr>
        <w:pStyle w:val="BulletText"/>
      </w:pPr>
      <w:r>
        <w:t>Incident, reversal and support escalation contacts documented.</w:t>
      </w:r>
    </w:p>
    <w:p>
      <w:pPr>
        <w:pStyle w:val="Heading1"/>
      </w:pPr>
      <w:r>
        <w:t>21. Troubleshooting reference</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0"/>
            <w:shd w:fill="E60000"/>
            <w:vAlign w:val="center"/>
            <w:tcMar>
              <w:top w:w="90" w:type="dxa"/>
              <w:start w:w="110" w:type="dxa"/>
              <w:bottom w:w="90" w:type="dxa"/>
              <w:end w:w="110" w:type="dxa"/>
            </w:tcMar>
          </w:tcPr>
          <w:p>
            <w:r>
              <w:rPr>
                <w:b/>
                <w:color w:val="FFFFFF"/>
                <w:sz w:val="18"/>
              </w:rPr>
              <w:t>Symptom</w:t>
            </w:r>
          </w:p>
        </w:tc>
        <w:tc>
          <w:tcPr>
            <w:tcW w:type="dxa" w:w="3400"/>
            <w:shd w:fill="E60000"/>
            <w:vAlign w:val="center"/>
            <w:tcMar>
              <w:top w:w="90" w:type="dxa"/>
              <w:start w:w="110" w:type="dxa"/>
              <w:bottom w:w="90" w:type="dxa"/>
              <w:end w:w="110" w:type="dxa"/>
            </w:tcMar>
          </w:tcPr>
          <w:p>
            <w:r>
              <w:rPr>
                <w:b/>
                <w:color w:val="FFFFFF"/>
                <w:sz w:val="18"/>
              </w:rPr>
              <w:t>Likely cause</w:t>
            </w:r>
          </w:p>
        </w:tc>
        <w:tc>
          <w:tcPr>
            <w:tcW w:type="dxa" w:w="3400"/>
            <w:shd w:fill="E60000"/>
            <w:vAlign w:val="center"/>
            <w:tcMar>
              <w:top w:w="90" w:type="dxa"/>
              <w:start w:w="110" w:type="dxa"/>
              <w:bottom w:w="90" w:type="dxa"/>
              <w:end w:w="110" w:type="dxa"/>
            </w:tcMar>
          </w:tcPr>
          <w:p>
            <w:r>
              <w:rPr>
                <w:b/>
                <w:color w:val="FFFFFF"/>
                <w:sz w:val="18"/>
              </w:rPr>
              <w:t>Action</w:t>
            </w:r>
          </w:p>
        </w:tc>
      </w:tr>
      <w:tr>
        <w:tc>
          <w:tcPr>
            <w:tcW w:type="dxa" w:w="3400"/>
            <w:vAlign w:val="top"/>
            <w:tcMar>
              <w:top w:w="80" w:type="dxa"/>
              <w:start w:w="100" w:type="dxa"/>
              <w:bottom w:w="80" w:type="dxa"/>
              <w:end w:w="100" w:type="dxa"/>
            </w:tcMar>
          </w:tcPr>
          <w:p>
            <w:pPr>
              <w:spacing w:after="0"/>
            </w:pPr>
            <w:r>
              <w:rPr>
                <w:sz w:val="17"/>
              </w:rPr>
              <w:t>Connection test fails</w:t>
            </w:r>
          </w:p>
        </w:tc>
        <w:tc>
          <w:tcPr>
            <w:tcW w:type="dxa" w:w="3400"/>
            <w:vAlign w:val="top"/>
            <w:tcMar>
              <w:top w:w="80" w:type="dxa"/>
              <w:start w:w="100" w:type="dxa"/>
              <w:bottom w:w="80" w:type="dxa"/>
              <w:end w:w="100" w:type="dxa"/>
            </w:tcMar>
          </w:tcPr>
          <w:p>
            <w:pPr>
              <w:spacing w:after="0"/>
            </w:pPr>
            <w:r>
              <w:rPr>
                <w:sz w:val="17"/>
              </w:rPr>
              <w:t>API key/public key/origin invalid or session not active</w:t>
            </w:r>
          </w:p>
        </w:tc>
        <w:tc>
          <w:tcPr>
            <w:tcW w:type="dxa" w:w="3400"/>
            <w:vAlign w:val="top"/>
            <w:tcMar>
              <w:top w:w="80" w:type="dxa"/>
              <w:start w:w="100" w:type="dxa"/>
              <w:bottom w:w="80" w:type="dxa"/>
              <w:end w:w="100" w:type="dxa"/>
            </w:tcMar>
          </w:tcPr>
          <w:p>
            <w:pPr>
              <w:spacing w:after="0"/>
            </w:pPr>
            <w:r>
              <w:rPr>
                <w:sz w:val="17"/>
              </w:rPr>
              <w:t>Verify portal configuration, rotate exposed keys, retry after provider activation delay.</w:t>
            </w:r>
          </w:p>
        </w:tc>
      </w:tr>
      <w:tr>
        <w:tc>
          <w:tcPr>
            <w:tcW w:type="dxa" w:w="3400"/>
            <w:vAlign w:val="top"/>
            <w:tcMar>
              <w:top w:w="80" w:type="dxa"/>
              <w:start w:w="100" w:type="dxa"/>
              <w:bottom w:w="80" w:type="dxa"/>
              <w:end w:w="100" w:type="dxa"/>
            </w:tcMar>
            <w:shd w:fill="F8FAFC"/>
          </w:tcPr>
          <w:p>
            <w:pPr>
              <w:spacing w:after="0"/>
            </w:pPr>
            <w:r>
              <w:rPr>
                <w:sz w:val="17"/>
              </w:rPr>
              <w:t>INS-997</w:t>
            </w:r>
          </w:p>
        </w:tc>
        <w:tc>
          <w:tcPr>
            <w:tcW w:type="dxa" w:w="3400"/>
            <w:vAlign w:val="top"/>
            <w:tcMar>
              <w:top w:w="80" w:type="dxa"/>
              <w:start w:w="100" w:type="dxa"/>
              <w:bottom w:w="80" w:type="dxa"/>
              <w:end w:w="100" w:type="dxa"/>
            </w:tcMar>
            <w:shd w:fill="F8FAFC"/>
          </w:tcPr>
          <w:p>
            <w:pPr>
              <w:spacing w:after="0"/>
            </w:pPr>
            <w:r>
              <w:rPr>
                <w:sz w:val="17"/>
              </w:rPr>
              <w:t>Product not enabled</w:t>
            </w:r>
          </w:p>
        </w:tc>
        <w:tc>
          <w:tcPr>
            <w:tcW w:type="dxa" w:w="3400"/>
            <w:vAlign w:val="top"/>
            <w:tcMar>
              <w:top w:w="80" w:type="dxa"/>
              <w:start w:w="100" w:type="dxa"/>
              <w:bottom w:w="80" w:type="dxa"/>
              <w:end w:w="100" w:type="dxa"/>
            </w:tcMar>
            <w:shd w:fill="F8FAFC"/>
          </w:tcPr>
          <w:p>
            <w:pPr>
              <w:spacing w:after="0"/>
            </w:pPr>
            <w:r>
              <w:rPr>
                <w:sz w:val="17"/>
              </w:rPr>
              <w:t>Enable product in developer application and organisation account.</w:t>
            </w:r>
          </w:p>
        </w:tc>
      </w:tr>
      <w:tr>
        <w:tc>
          <w:tcPr>
            <w:tcW w:type="dxa" w:w="3400"/>
            <w:vAlign w:val="top"/>
            <w:tcMar>
              <w:top w:w="80" w:type="dxa"/>
              <w:start w:w="100" w:type="dxa"/>
              <w:bottom w:w="80" w:type="dxa"/>
              <w:end w:w="100" w:type="dxa"/>
            </w:tcMar>
          </w:tcPr>
          <w:p>
            <w:pPr>
              <w:spacing w:after="0"/>
            </w:pPr>
            <w:r>
              <w:rPr>
                <w:sz w:val="17"/>
              </w:rPr>
              <w:t>INS-998</w:t>
            </w:r>
          </w:p>
        </w:tc>
        <w:tc>
          <w:tcPr>
            <w:tcW w:type="dxa" w:w="3400"/>
            <w:vAlign w:val="top"/>
            <w:tcMar>
              <w:top w:w="80" w:type="dxa"/>
              <w:start w:w="100" w:type="dxa"/>
              <w:bottom w:w="80" w:type="dxa"/>
              <w:end w:w="100" w:type="dxa"/>
            </w:tcMar>
          </w:tcPr>
          <w:p>
            <w:pPr>
              <w:spacing w:after="0"/>
            </w:pPr>
            <w:r>
              <w:rPr>
                <w:sz w:val="17"/>
              </w:rPr>
              <w:t>Wrong market</w:t>
            </w:r>
          </w:p>
        </w:tc>
        <w:tc>
          <w:tcPr>
            <w:tcW w:type="dxa" w:w="3400"/>
            <w:vAlign w:val="top"/>
            <w:tcMar>
              <w:top w:w="80" w:type="dxa"/>
              <w:start w:w="100" w:type="dxa"/>
              <w:bottom w:w="80" w:type="dxa"/>
              <w:end w:w="100" w:type="dxa"/>
            </w:tcMar>
          </w:tcPr>
          <w:p>
            <w:pPr>
              <w:spacing w:after="0"/>
            </w:pPr>
            <w:r>
              <w:rPr>
                <w:sz w:val="17"/>
              </w:rPr>
              <w:t>Use vodacomLES and LES.</w:t>
            </w:r>
          </w:p>
        </w:tc>
      </w:tr>
      <w:tr>
        <w:tc>
          <w:tcPr>
            <w:tcW w:type="dxa" w:w="3400"/>
            <w:vAlign w:val="top"/>
            <w:tcMar>
              <w:top w:w="80" w:type="dxa"/>
              <w:start w:w="100" w:type="dxa"/>
              <w:bottom w:w="80" w:type="dxa"/>
              <w:end w:w="100" w:type="dxa"/>
            </w:tcMar>
            <w:shd w:fill="F8FAFC"/>
          </w:tcPr>
          <w:p>
            <w:pPr>
              <w:spacing w:after="0"/>
            </w:pPr>
            <w:r>
              <w:rPr>
                <w:sz w:val="17"/>
              </w:rPr>
              <w:t>Payment stuck processing</w:t>
            </w:r>
          </w:p>
        </w:tc>
        <w:tc>
          <w:tcPr>
            <w:tcW w:type="dxa" w:w="3400"/>
            <w:vAlign w:val="top"/>
            <w:tcMar>
              <w:top w:w="80" w:type="dxa"/>
              <w:start w:w="100" w:type="dxa"/>
              <w:bottom w:w="80" w:type="dxa"/>
              <w:end w:w="100" w:type="dxa"/>
            </w:tcMar>
            <w:shd w:fill="F8FAFC"/>
          </w:tcPr>
          <w:p>
            <w:pPr>
              <w:spacing w:after="0"/>
            </w:pPr>
            <w:r>
              <w:rPr>
                <w:sz w:val="17"/>
              </w:rPr>
              <w:t>Callback missing or provider uncertain</w:t>
            </w:r>
          </w:p>
        </w:tc>
        <w:tc>
          <w:tcPr>
            <w:tcW w:type="dxa" w:w="3400"/>
            <w:vAlign w:val="top"/>
            <w:tcMar>
              <w:top w:w="80" w:type="dxa"/>
              <w:start w:w="100" w:type="dxa"/>
              <w:bottom w:w="80" w:type="dxa"/>
              <w:end w:w="100" w:type="dxa"/>
            </w:tcMar>
            <w:shd w:fill="F8FAFC"/>
          </w:tcPr>
          <w:p>
            <w:pPr>
              <w:spacing w:after="0"/>
            </w:pPr>
            <w:r>
              <w:rPr>
                <w:sz w:val="17"/>
              </w:rPr>
              <w:t>Use Refresh status; confirm maintenance worker and Query Status product.</w:t>
            </w:r>
          </w:p>
        </w:tc>
      </w:tr>
      <w:tr>
        <w:tc>
          <w:tcPr>
            <w:tcW w:type="dxa" w:w="3400"/>
            <w:vAlign w:val="top"/>
            <w:tcMar>
              <w:top w:w="80" w:type="dxa"/>
              <w:start w:w="100" w:type="dxa"/>
              <w:bottom w:w="80" w:type="dxa"/>
              <w:end w:w="100" w:type="dxa"/>
            </w:tcMar>
          </w:tcPr>
          <w:p>
            <w:pPr>
              <w:spacing w:after="0"/>
            </w:pPr>
            <w:r>
              <w:rPr>
                <w:sz w:val="17"/>
              </w:rPr>
              <w:t>Receipt unavailable</w:t>
            </w:r>
          </w:p>
        </w:tc>
        <w:tc>
          <w:tcPr>
            <w:tcW w:type="dxa" w:w="3400"/>
            <w:vAlign w:val="top"/>
            <w:tcMar>
              <w:top w:w="80" w:type="dxa"/>
              <w:start w:w="100" w:type="dxa"/>
              <w:bottom w:w="80" w:type="dxa"/>
              <w:end w:w="100" w:type="dxa"/>
            </w:tcMar>
          </w:tcPr>
          <w:p>
            <w:pPr>
              <w:spacing w:after="0"/>
            </w:pPr>
            <w:r>
              <w:rPr>
                <w:sz w:val="17"/>
              </w:rPr>
              <w:t>Payment not conclusively succeeded</w:t>
            </w:r>
          </w:p>
        </w:tc>
        <w:tc>
          <w:tcPr>
            <w:tcW w:type="dxa" w:w="3400"/>
            <w:vAlign w:val="top"/>
            <w:tcMar>
              <w:top w:w="80" w:type="dxa"/>
              <w:start w:w="100" w:type="dxa"/>
              <w:bottom w:w="80" w:type="dxa"/>
              <w:end w:w="100" w:type="dxa"/>
            </w:tcMar>
          </w:tcPr>
          <w:p>
            <w:pPr>
              <w:spacing w:after="0"/>
            </w:pPr>
            <w:r>
              <w:rPr>
                <w:sz w:val="17"/>
              </w:rPr>
              <w:t>Refresh/query status; do not create manual success.</w:t>
            </w:r>
          </w:p>
        </w:tc>
      </w:tr>
      <w:tr>
        <w:tc>
          <w:tcPr>
            <w:tcW w:type="dxa" w:w="3400"/>
            <w:vAlign w:val="top"/>
            <w:tcMar>
              <w:top w:w="80" w:type="dxa"/>
              <w:start w:w="100" w:type="dxa"/>
              <w:bottom w:w="80" w:type="dxa"/>
              <w:end w:w="100" w:type="dxa"/>
            </w:tcMar>
            <w:shd w:fill="F8FAFC"/>
          </w:tcPr>
          <w:p>
            <w:pPr>
              <w:spacing w:after="0"/>
            </w:pPr>
            <w:r>
              <w:rPr>
                <w:sz w:val="17"/>
              </w:rPr>
              <w:t>Direct debit cannot collect</w:t>
            </w:r>
          </w:p>
        </w:tc>
        <w:tc>
          <w:tcPr>
            <w:tcW w:type="dxa" w:w="3400"/>
            <w:vAlign w:val="top"/>
            <w:tcMar>
              <w:top w:w="80" w:type="dxa"/>
              <w:start w:w="100" w:type="dxa"/>
              <w:bottom w:w="80" w:type="dxa"/>
              <w:end w:w="100" w:type="dxa"/>
            </w:tcMar>
            <w:shd w:fill="F8FAFC"/>
          </w:tcPr>
          <w:p>
            <w:pPr>
              <w:spacing w:after="0"/>
            </w:pPr>
            <w:r>
              <w:rPr>
                <w:sz w:val="17"/>
              </w:rPr>
              <w:t>Mandate pending/not active</w:t>
            </w:r>
          </w:p>
        </w:tc>
        <w:tc>
          <w:tcPr>
            <w:tcW w:type="dxa" w:w="3400"/>
            <w:vAlign w:val="top"/>
            <w:tcMar>
              <w:top w:w="80" w:type="dxa"/>
              <w:start w:w="100" w:type="dxa"/>
              <w:bottom w:w="80" w:type="dxa"/>
              <w:end w:w="100" w:type="dxa"/>
            </w:tcMar>
            <w:shd w:fill="F8FAFC"/>
          </w:tcPr>
          <w:p>
            <w:pPr>
              <w:spacing w:after="0"/>
            </w:pPr>
            <w:r>
              <w:rPr>
                <w:sz w:val="17"/>
              </w:rPr>
              <w:t>Complete handset confirmation and Query Direct Debit.</w:t>
            </w:r>
          </w:p>
        </w:tc>
      </w:tr>
      <w:tr>
        <w:tc>
          <w:tcPr>
            <w:tcW w:type="dxa" w:w="3400"/>
            <w:vAlign w:val="top"/>
            <w:tcMar>
              <w:top w:w="80" w:type="dxa"/>
              <w:start w:w="100" w:type="dxa"/>
              <w:bottom w:w="80" w:type="dxa"/>
              <w:end w:w="100" w:type="dxa"/>
            </w:tcMar>
          </w:tcPr>
          <w:p>
            <w:pPr>
              <w:spacing w:after="0"/>
            </w:pPr>
            <w:r>
              <w:rPr>
                <w:sz w:val="17"/>
              </w:rPr>
              <w:t>B2C blocked</w:t>
            </w:r>
          </w:p>
        </w:tc>
        <w:tc>
          <w:tcPr>
            <w:tcW w:type="dxa" w:w="3400"/>
            <w:vAlign w:val="top"/>
            <w:tcMar>
              <w:top w:w="80" w:type="dxa"/>
              <w:start w:w="100" w:type="dxa"/>
              <w:bottom w:w="80" w:type="dxa"/>
              <w:end w:w="100" w:type="dxa"/>
            </w:tcMar>
          </w:tcPr>
          <w:p>
            <w:pPr>
              <w:spacing w:after="0"/>
            </w:pPr>
            <w:r>
              <w:rPr>
                <w:sz w:val="17"/>
              </w:rPr>
              <w:t>Beneficiary not verified or role/branch mismatch</w:t>
            </w:r>
          </w:p>
        </w:tc>
        <w:tc>
          <w:tcPr>
            <w:tcW w:type="dxa" w:w="3400"/>
            <w:vAlign w:val="top"/>
            <w:tcMar>
              <w:top w:w="80" w:type="dxa"/>
              <w:start w:w="100" w:type="dxa"/>
              <w:bottom w:w="80" w:type="dxa"/>
              <w:end w:w="100" w:type="dxa"/>
            </w:tcMar>
          </w:tcPr>
          <w:p>
            <w:pPr>
              <w:spacing w:after="0"/>
            </w:pPr>
            <w:r>
              <w:rPr>
                <w:sz w:val="17"/>
              </w:rPr>
              <w:t>Run QBN and use authorised finance/company scope.</w:t>
            </w:r>
          </w:p>
        </w:tc>
      </w:tr>
      <w:tr>
        <w:tc>
          <w:tcPr>
            <w:tcW w:type="dxa" w:w="3400"/>
            <w:vAlign w:val="top"/>
            <w:tcMar>
              <w:top w:w="80" w:type="dxa"/>
              <w:start w:w="100" w:type="dxa"/>
              <w:bottom w:w="80" w:type="dxa"/>
              <w:end w:w="100" w:type="dxa"/>
            </w:tcMar>
            <w:shd w:fill="F8FAFC"/>
          </w:tcPr>
          <w:p>
            <w:pPr>
              <w:spacing w:after="0"/>
            </w:pPr>
            <w:r>
              <w:rPr>
                <w:sz w:val="17"/>
              </w:rPr>
              <w:t>Callback unmatched</w:t>
            </w:r>
          </w:p>
        </w:tc>
        <w:tc>
          <w:tcPr>
            <w:tcW w:type="dxa" w:w="3400"/>
            <w:vAlign w:val="top"/>
            <w:tcMar>
              <w:top w:w="80" w:type="dxa"/>
              <w:start w:w="100" w:type="dxa"/>
              <w:bottom w:w="80" w:type="dxa"/>
              <w:end w:w="100" w:type="dxa"/>
            </w:tcMar>
            <w:shd w:fill="F8FAFC"/>
          </w:tcPr>
          <w:p>
            <w:pPr>
              <w:spacing w:after="0"/>
            </w:pPr>
            <w:r>
              <w:rPr>
                <w:sz w:val="17"/>
              </w:rPr>
              <w:t>References differ from stored attempt</w:t>
            </w:r>
          </w:p>
        </w:tc>
        <w:tc>
          <w:tcPr>
            <w:tcW w:type="dxa" w:w="3400"/>
            <w:vAlign w:val="top"/>
            <w:tcMar>
              <w:top w:w="80" w:type="dxa"/>
              <w:start w:w="100" w:type="dxa"/>
              <w:bottom w:w="80" w:type="dxa"/>
              <w:end w:w="100" w:type="dxa"/>
            </w:tcMar>
            <w:shd w:fill="F8FAFC"/>
          </w:tcPr>
          <w:p>
            <w:pPr>
              <w:spacing w:after="0"/>
            </w:pPr>
            <w:r>
              <w:rPr>
                <w:sz w:val="17"/>
              </w:rPr>
              <w:t>Inspect platform callback events and portal field mapping.</w:t>
            </w:r>
          </w:p>
        </w:tc>
      </w:tr>
      <w:tr>
        <w:tc>
          <w:tcPr>
            <w:tcW w:type="dxa" w:w="3400"/>
            <w:vAlign w:val="top"/>
            <w:tcMar>
              <w:top w:w="80" w:type="dxa"/>
              <w:start w:w="100" w:type="dxa"/>
              <w:bottom w:w="80" w:type="dxa"/>
              <w:end w:w="100" w:type="dxa"/>
            </w:tcMar>
          </w:tcPr>
          <w:p>
            <w:pPr>
              <w:spacing w:after="0"/>
            </w:pPr>
            <w:r>
              <w:rPr>
                <w:sz w:val="17"/>
              </w:rPr>
              <w:t>Query/chat/robot overlap</w:t>
            </w:r>
          </w:p>
        </w:tc>
        <w:tc>
          <w:tcPr>
            <w:tcW w:type="dxa" w:w="3400"/>
            <w:vAlign w:val="top"/>
            <w:tcMar>
              <w:top w:w="80" w:type="dxa"/>
              <w:start w:w="100" w:type="dxa"/>
              <w:bottom w:w="80" w:type="dxa"/>
              <w:end w:w="100" w:type="dxa"/>
            </w:tcMar>
          </w:tcPr>
          <w:p>
            <w:pPr>
              <w:spacing w:after="0"/>
            </w:pPr>
            <w:r>
              <w:rPr>
                <w:sz w:val="17"/>
              </w:rPr>
              <w:t>Old frontend bundle or cached CSS</w:t>
            </w:r>
          </w:p>
        </w:tc>
        <w:tc>
          <w:tcPr>
            <w:tcW w:type="dxa" w:w="3400"/>
            <w:vAlign w:val="top"/>
            <w:tcMar>
              <w:top w:w="80" w:type="dxa"/>
              <w:start w:w="100" w:type="dxa"/>
              <w:bottom w:w="80" w:type="dxa"/>
              <w:end w:w="100" w:type="dxa"/>
            </w:tcMar>
          </w:tcPr>
          <w:p>
            <w:pPr>
              <w:spacing w:after="0"/>
            </w:pPr>
            <w:r>
              <w:rPr>
                <w:sz w:val="17"/>
              </w:rPr>
              <w:t>Deploy current frontend, clear .next/browser cache and reload.</w:t>
            </w:r>
          </w:p>
        </w:tc>
      </w:tr>
    </w:tbl>
    <w:p>
      <w:pPr>
        <w:spacing w:after="0"/>
      </w:pPr>
    </w:p>
    <w:p>
      <w:pPr>
        <w:pStyle w:val="Heading2"/>
      </w:pPr>
      <w:r>
        <w:t>Support evidence to collect</w:t>
      </w:r>
    </w:p>
    <w:p>
      <w:pPr>
        <w:pStyle w:val="BulletText"/>
      </w:pPr>
      <w:r>
        <w:t>LoanHub payment ID and ThirdPartyConversationID.</w:t>
      </w:r>
    </w:p>
    <w:p>
      <w:pPr>
        <w:pStyle w:val="BulletText"/>
      </w:pPr>
      <w:r>
        <w:t>M-Pesa ConversationID and TransactionID when available.</w:t>
      </w:r>
    </w:p>
    <w:p>
      <w:pPr>
        <w:pStyle w:val="BulletText"/>
      </w:pPr>
      <w:r>
        <w:t>Company, branch, user role and test timestamp.</w:t>
      </w:r>
    </w:p>
    <w:p>
      <w:pPr>
        <w:pStyle w:val="BulletText"/>
      </w:pPr>
      <w:r>
        <w:t>Safe response code/description without API keys or SessionKey.</w:t>
      </w:r>
    </w:p>
    <w:p>
      <w:pPr>
        <w:pStyle w:val="BulletText"/>
      </w:pPr>
      <w:r>
        <w:t>Browser/API logs with personal data masked.</w:t>
      </w:r>
    </w:p>
    <w:p>
      <w:pPr>
        <w:pStyle w:val="BulletText"/>
      </w:pPr>
      <w:r>
        <w:t>Screenshot of the visible user error and provider sandbox scenario used.</w:t>
      </w:r>
    </w:p>
    <w:tbl>
      <w:tblPr>
        <w:tblStyle w:val="TableGrid"/>
        <w:tblW w:type="auto" w:w="0"/>
        <w:jc w:val="center"/>
        <w:tblLook w:firstColumn="1" w:firstRow="1" w:lastColumn="0" w:lastRow="0" w:noHBand="0" w:noVBand="1" w:val="04A0"/>
      </w:tblPr>
      <w:tblGrid>
        <w:gridCol w:w="10200"/>
      </w:tblGrid>
      <w:tr>
        <w:tc>
          <w:tcPr>
            <w:tcW w:type="dxa" w:w="10200"/>
            <w:shd w:fill="DCFCE7"/>
            <w:tcMar>
              <w:top w:w="130" w:type="dxa"/>
              <w:start w:w="160" w:type="dxa"/>
              <w:bottom w:w="130" w:type="dxa"/>
              <w:end w:w="160" w:type="dxa"/>
            </w:tcMar>
          </w:tcPr>
          <w:p>
            <w:r>
              <w:rPr>
                <w:b/>
                <w:color w:val="111827"/>
                <w:sz w:val="18"/>
              </w:rPr>
              <w:t>Final reminder</w:t>
            </w:r>
            <w:r>
              <w:rPr>
                <w:sz w:val="18"/>
              </w:rPr>
              <w:br/>
              <w:t>Never mark a transaction succeeded solely to make testing pass. Resolve status through the final provider result or authorised reconciliation process.</w:t>
            </w:r>
          </w:p>
        </w:tc>
      </w:tr>
    </w:tbl>
    <w:p>
      <w:pPr>
        <w:spacing w:after="0"/>
      </w:pPr>
    </w:p>
    <w:sectPr w:rsidR="00FC693F" w:rsidRPr="0006063C" w:rsidSect="00034616">
      <w:headerReference w:type="default" r:id="rId9"/>
      <w:footerReference w:type="default" r:id="rId10"/>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Liberation Sans" w:hAnsi="Liberation Sans"/>
        <w:color w:val="475569"/>
        <w:sz w:val="15"/>
      </w:rPr>
      <w:t>LoanHub by Ithute Solutions | Confidential integration testing document</w:t>
    </w:r>
  </w:p>
  <w:p>
    <w:pP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475569"/>
        <w:sz w:val="15"/>
      </w:rPr>
      <w:t>LoanHub v1.2 - Vodacom M-Pesa OpenAPI Sandbox Testing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Liberation Sans" w:hAnsi="Liberation Sans" w:eastAsia="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Liberation Sans" w:hAnsi="Liberation Sans" w:eastAsia="Liberation Sans"/>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Liberation Sans" w:hAnsi="Liberation Sans" w:eastAsia="Liberation Sans"/>
      <w:b/>
      <w:bCs/>
      <w:color w:val="E60000"/>
      <w:sz w:val="28"/>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Liberation Sans" w:hAnsi="Liberation Sans" w:eastAsia="Liberation Sans"/>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eastAsia="Liberation Sans"/>
      <w:b/>
      <w:color w:val="E6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keepLines/>
      <w:spacing w:before="80" w:after="140"/>
      <w:ind w:left="283" w:right="283"/>
      <w:shd w:fill="F1F5F9"/>
    </w:pPr>
    <w:rPr>
      <w:rFonts w:ascii="Liberation Mono" w:hAnsi="Liberation Mono" w:eastAsia="Liberation Mono"/>
      <w:sz w:val="16"/>
    </w:rPr>
  </w:style>
  <w:style w:type="paragraph" w:customStyle="1" w:styleId="NumberedStep">
    <w:name w:val="NumberedStep"/>
    <w:pPr>
      <w:spacing w:after="80"/>
      <w:ind w:left="198" w:hanging="198"/>
    </w:pPr>
    <w:rPr>
      <w:rFonts w:ascii="Liberation Sans" w:hAnsi="Liberation Sans"/>
      <w:sz w:val="19"/>
    </w:rPr>
  </w:style>
  <w:style w:type="paragraph" w:customStyle="1" w:styleId="BulletText">
    <w:name w:val="BulletText"/>
    <w:pPr>
      <w:spacing w:after="60"/>
      <w:ind w:left="283" w:hanging="142"/>
    </w:pPr>
    <w:rPr>
      <w:rFonts w:ascii="Liberation Sans" w:hAnsi="Liberation San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LoanHub Vodacom M-Pesa OpenAPI Sandbox Testing Manual</dc:title>
  <dc:subject>M-Pesa integration testing for borrowers, companies and platform owner</dc:subject>
  <dc:creator>Ithute Solutions</dc:creator>
  <cp:keywords>LoanHub, M-Pesa, Vodacom Lesotho, C2B, B2C, direct debit, testing</cp:keywords>
  <dc:description>generated by python-docx</dc:description>
  <cp:lastModifiedBy/>
  <cp:revision>1</cp:revision>
  <dcterms:created xsi:type="dcterms:W3CDTF">2013-12-23T23:15:00Z</dcterms:created>
  <dcterms:modified xsi:type="dcterms:W3CDTF">2013-12-23T23:15:00Z</dcterms:modified>
  <cp:category/>
</cp:coreProperties>
</file>