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120" w:before="0"/>
        <w:ind w:left="120"/>
        <w:jc w:val="left"/>
      </w:pPr>
      <w:r>
        <w:rPr>
          <w:rFonts w:ascii="Arial" w:cs="Arial" w:eastAsia="Arial" w:hAnsi="Arial"/>
          <w:b/>
          <w:bCs/>
          <w:color w:val="FFFFFF"/>
          <w:sz w:val="28"/>
          <w:szCs w:val="28"/>
        </w:rPr>
        <w:t xml:space="preserve">USE CASE SPECIFICATION FOR CITIZEN LOGIN &amp; VIEW ENVIRONMENTAL CONDITION</w:t>
      </w:r>
    </w:p>
    <w:p>
      <w:pPr>
        <w:spacing w:after="80" w:before="80"/>
      </w:pPr>
      <w:r>
        <w:t xml:space="preserve"/>
      </w:r>
    </w:p>
    <w:p>
      <w:pPr>
        <w:shd w:fill="2E75B6" w:val="clear"/>
        <w:spacing w:after="80" w:before="200"/>
        <w:ind w:left="120"/>
      </w:pPr>
      <w:r>
        <w:rPr>
          <w:rFonts w:ascii="Arial" w:cs="Arial" w:eastAsia="Arial" w:hAnsi="Arial"/>
          <w:b/>
          <w:bCs/>
          <w:color w:val="FFFFFF"/>
          <w:sz w:val="22"/>
          <w:szCs w:val="22"/>
        </w:rPr>
        <w:t xml:space="preserve">Use Case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1800"/>
        <w:gridCol w:w="2700"/>
      </w:tblGrid>
      <w:tr>
        <w:tc>
          <w:tcPr>
            <w:tcW w:type="dxa" w:w="1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r>
              <w:rPr>
                <w:rFonts w:ascii="Arial" w:cs="Arial" w:eastAsia="Arial" w:hAnsi="Arial"/>
                <w:b/>
                <w:bCs/>
                <w:sz w:val="20"/>
                <w:szCs w:val="20"/>
              </w:rPr>
              <w:t xml:space="preserve">Use Case ID:</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AQ3.0</w:t>
            </w:r>
          </w:p>
        </w:tc>
        <w:tc>
          <w:tcPr>
            <w:tcW w:type="dxa" w:w="1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r>
              <w:rPr>
                <w:rFonts w:ascii="Arial" w:cs="Arial" w:eastAsia="Arial" w:hAnsi="Arial"/>
                <w:b/>
                <w:bCs/>
                <w:sz w:val="20"/>
                <w:szCs w:val="20"/>
              </w:rPr>
              <w:t xml:space="preserve">Use Case Name:</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Citizen Login &amp; View Environmental Condition</w:t>
            </w:r>
          </w:p>
        </w:tc>
      </w:tr>
      <w:tr>
        <w:tc>
          <w:tcPr>
            <w:tcW w:type="dxa" w:w="1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r>
              <w:rPr>
                <w:rFonts w:ascii="Arial" w:cs="Arial" w:eastAsia="Arial" w:hAnsi="Arial"/>
                <w:b/>
                <w:bCs/>
                <w:sz w:val="20"/>
                <w:szCs w:val="20"/>
              </w:rPr>
              <w:t xml:space="preserve">Created By:</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Project Team</w:t>
            </w:r>
          </w:p>
        </w:tc>
        <w:tc>
          <w:tcPr>
            <w:tcW w:type="dxa" w:w="1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r>
              <w:rPr>
                <w:rFonts w:ascii="Arial" w:cs="Arial" w:eastAsia="Arial" w:hAnsi="Arial"/>
                <w:b/>
                <w:bCs/>
                <w:sz w:val="20"/>
                <w:szCs w:val="20"/>
              </w:rPr>
              <w:t xml:space="preserve">Last Updated By:</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Project Team</w:t>
            </w:r>
          </w:p>
        </w:tc>
      </w:tr>
      <w:tr>
        <w:tc>
          <w:tcPr>
            <w:tcW w:type="dxa" w:w="1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r>
              <w:rPr>
                <w:rFonts w:ascii="Arial" w:cs="Arial" w:eastAsia="Arial" w:hAnsi="Arial"/>
                <w:b/>
                <w:bCs/>
                <w:sz w:val="20"/>
                <w:szCs w:val="20"/>
              </w:rPr>
              <w:t xml:space="preserve">Date Created:</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20-04-2026</w:t>
            </w:r>
          </w:p>
        </w:tc>
        <w:tc>
          <w:tcPr>
            <w:tcW w:type="dxa" w:w="1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r>
              <w:rPr>
                <w:rFonts w:ascii="Arial" w:cs="Arial" w:eastAsia="Arial" w:hAnsi="Arial"/>
                <w:b/>
                <w:bCs/>
                <w:sz w:val="20"/>
                <w:szCs w:val="20"/>
              </w:rPr>
              <w:t xml:space="preserve">Date Last Updated:</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20-04-2026</w:t>
            </w:r>
          </w:p>
        </w:tc>
      </w:tr>
    </w:tbl>
    <w:p>
      <w:pPr>
        <w:spacing w:after="80" w:before="80"/>
      </w:pPr>
      <w:r>
        <w:t xml:space="preserve"/>
      </w:r>
    </w:p>
    <w:p>
      <w:pPr>
        <w:shd w:fill="2E75B6" w:val="clear"/>
        <w:spacing w:after="80" w:before="200"/>
        <w:ind w:left="120"/>
      </w:pPr>
      <w:r>
        <w:rPr>
          <w:rFonts w:ascii="Arial" w:cs="Arial" w:eastAsia="Arial" w:hAnsi="Arial"/>
          <w:b/>
          <w:bCs/>
          <w:color w:val="FFFFFF"/>
          <w:sz w:val="22"/>
          <w:szCs w:val="22"/>
        </w:rPr>
        <w:t xml:space="preserve">Use Case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r>
              <w:rPr>
                <w:rFonts w:ascii="Arial" w:cs="Arial" w:eastAsia="Arial" w:hAnsi="Arial"/>
                <w:b/>
                <w:bCs/>
                <w:color w:val="000000"/>
                <w:sz w:val="20"/>
                <w:szCs w:val="20"/>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Citizen</w:t>
            </w:r>
          </w:p>
        </w:tc>
      </w:tr>
      <w:tr>
        <w:tc>
          <w:tcPr>
            <w:tcW w:type="dxa" w:w="2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r>
              <w:rPr>
                <w:rFonts w:ascii="Arial" w:cs="Arial" w:eastAsia="Arial" w:hAnsi="Arial"/>
                <w:b/>
                <w:bCs/>
                <w:color w:val="000000"/>
                <w:sz w:val="20"/>
                <w:szCs w:val="20"/>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This use case allows a Citizen to register, log in, and view current AQI readings and health advisories for selected locations.</w:t>
            </w:r>
          </w:p>
        </w:tc>
      </w:tr>
      <w:tr>
        <w:tc>
          <w:tcPr>
            <w:tcW w:type="dxa" w:w="2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r>
              <w:rPr>
                <w:rFonts w:ascii="Arial" w:cs="Arial" w:eastAsia="Arial" w:hAnsi="Arial"/>
                <w:b/>
                <w:bCs/>
                <w:color w:val="000000"/>
                <w:sz w:val="20"/>
                <w:szCs w:val="20"/>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system has at least one AQI reading stored. Citizen has access to a web browser.</w:t>
            </w:r>
          </w:p>
        </w:tc>
      </w:tr>
      <w:tr>
        <w:tc>
          <w:tcPr>
            <w:tcW w:type="dxa" w:w="2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r>
              <w:rPr>
                <w:rFonts w:ascii="Arial" w:cs="Arial" w:eastAsia="Arial" w:hAnsi="Arial"/>
                <w:b/>
                <w:bCs/>
                <w:color w:val="000000"/>
                <w:sz w:val="20"/>
                <w:szCs w:val="20"/>
              </w:rPr>
              <w:t xml:space="preserve">Post Conditions: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Citizen is authenticated and can view AQI data. Health advisory is displayed based on the latest AQI for the selected location.</w:t>
            </w:r>
          </w:p>
        </w:tc>
      </w:tr>
      <w:tr>
        <w:tc>
          <w:tcPr>
            <w:tcW w:type="dxa" w:w="2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r>
              <w:rPr>
                <w:rFonts w:ascii="Arial" w:cs="Arial" w:eastAsia="Arial" w:hAnsi="Arial"/>
                <w:b/>
                <w:bCs/>
                <w:color w:val="000000"/>
                <w:sz w:val="20"/>
                <w:szCs w:val="20"/>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1. Citizen opens the application and navigates to Register.
2. Citizen enters username, email, password and role (Citizen).
3. System creates the account and returns JWT tokens.
4. Citizen is redirected to the Citizen Dashboard.
5. Citizen selects a location from the dropdown.
6. System fetches AQI readings for that location.
7. System determines the EPA health category for the latest AQI.
8. Dashboard displays: AQI readings table, AQI trend chart, Health Advisory Banner.</w:t>
            </w:r>
          </w:p>
        </w:tc>
      </w:tr>
      <w:tr>
        <w:tc>
          <w:tcPr>
            <w:tcW w:type="dxa" w:w="2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r>
              <w:rPr>
                <w:rFonts w:ascii="Arial" w:cs="Arial" w:eastAsia="Arial" w:hAnsi="Arial"/>
                <w:b/>
                <w:bCs/>
                <w:color w:val="000000"/>
                <w:sz w:val="20"/>
                <w:szCs w:val="20"/>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A-1: Invalid credentials on login
  – System displays 'Invalid username or password'.
  – Citizen may retry or use the Register link.</w:t>
            </w:r>
          </w:p>
        </w:tc>
      </w:tr>
      <w:tr>
        <w:tc>
          <w:tcPr>
            <w:tcW w:type="dxa" w:w="2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r>
              <w:rPr>
                <w:rFonts w:ascii="Arial" w:cs="Arial" w:eastAsia="Arial" w:hAnsi="Arial"/>
                <w:b/>
                <w:bCs/>
                <w:color w:val="000000"/>
                <w:sz w:val="20"/>
                <w:szCs w:val="20"/>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No AQI data for selected location → System displays 'No readings available for this location'.</w:t>
            </w:r>
          </w:p>
        </w:tc>
      </w:tr>
      <w:tr>
        <w:tc>
          <w:tcPr>
            <w:tcW w:type="dxa" w:w="2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r>
              <w:rPr>
                <w:rFonts w:ascii="Arial" w:cs="Arial" w:eastAsia="Arial" w:hAnsi="Arial"/>
                <w:b/>
                <w:bCs/>
                <w:color w:val="000000"/>
                <w:sz w:val="20"/>
                <w:szCs w:val="20"/>
              </w:rPr>
              <w:t xml:space="preserve">Includes: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&lt;&lt;include&gt;&gt; Generate Advisory</w:t>
            </w:r>
          </w:p>
        </w:tc>
      </w:tr>
      <w:tr>
        <w:tc>
          <w:tcPr>
            <w:tcW w:type="dxa" w:w="2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r>
              <w:rPr>
                <w:rFonts w:ascii="Arial" w:cs="Arial" w:eastAsia="Arial" w:hAnsi="Arial"/>
                <w:b/>
                <w:bCs/>
                <w:color w:val="000000"/>
                <w:sz w:val="20"/>
                <w:szCs w:val="20"/>
              </w:rPr>
              <w:t xml:space="preserve">Priority:</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r>
      <w:tr>
        <w:tc>
          <w:tcPr>
            <w:tcW w:type="dxa" w:w="2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r>
              <w:rPr>
                <w:rFonts w:ascii="Arial" w:cs="Arial" w:eastAsia="Arial" w:hAnsi="Arial"/>
                <w:b/>
                <w:bCs/>
                <w:color w:val="000000"/>
                <w:sz w:val="20"/>
                <w:szCs w:val="20"/>
              </w:rPr>
              <w:t xml:space="preserve">Frequency of Use:</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Frequent</w:t>
            </w:r>
          </w:p>
        </w:tc>
      </w:tr>
      <w:tr>
        <w:tc>
          <w:tcPr>
            <w:tcW w:type="dxa" w:w="2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r>
              <w:rPr>
                <w:rFonts w:ascii="Arial" w:cs="Arial" w:eastAsia="Arial" w:hAnsi="Arial"/>
                <w:b/>
                <w:bCs/>
                <w:color w:val="000000"/>
                <w:sz w:val="20"/>
                <w:szCs w:val="20"/>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Citizens may only view data; they cannot create or modify AQI readings.
Health advisory is determined by the latest AQI value using the US EPA scale.</w:t>
            </w:r>
          </w:p>
        </w:tc>
      </w:tr>
      <w:tr>
        <w:tc>
          <w:tcPr>
            <w:tcW w:type="dxa" w:w="2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r>
              <w:rPr>
                <w:rFonts w:ascii="Arial" w:cs="Arial" w:eastAsia="Arial" w:hAnsi="Arial"/>
                <w:b/>
                <w:bCs/>
                <w:color w:val="000000"/>
                <w:sz w:val="20"/>
                <w:szCs w:val="20"/>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At least one location with AQI data exists. The EPA advisory rules are configured in the system.</w:t>
            </w:r>
          </w:p>
        </w:tc>
      </w:tr>
    </w:tbl>
    <w:p>
      <w:pPr>
        <w:spacing w:after="80" w:before="80"/>
      </w:pPr>
      <w:r>
        <w:t xml:space="preserve"/>
      </w:r>
    </w:p>
    <w:p>
      <w:pPr>
        <w:shd w:fill="2E75B6" w:val="clear"/>
        <w:spacing w:after="80" w:before="200"/>
        <w:ind w:left="120"/>
      </w:pPr>
      <w:r>
        <w:rPr>
          <w:rFonts w:ascii="Arial" w:cs="Arial" w:eastAsia="Arial" w:hAnsi="Arial"/>
          <w:b/>
          <w:bCs/>
          <w:color w:val="FFFFFF"/>
          <w:sz w:val="22"/>
          <w:szCs w:val="22"/>
        </w:rPr>
        <w:t xml:space="preserve">Analysis Classes</w:t>
      </w:r>
    </w:p>
    <w:p>
      <w:pPr>
        <w:spacing w:after="40" w:before="100"/>
        <w:ind w:left="120"/>
      </w:pPr>
      <w:r>
        <w:rPr>
          <w:rFonts w:ascii="Arial" w:cs="Arial" w:eastAsia="Arial" w:hAnsi="Arial"/>
          <w:b/>
          <w:bCs/>
          <w:sz w:val="20"/>
          <w:szCs w:val="20"/>
        </w:rPr>
        <w:t xml:space="preserve">Iteration 1:</w:t>
      </w:r>
    </w:p>
    <w:p>
      <w:pPr>
        <w:spacing w:after="80" w:before="0"/>
        <w:ind w:left="240"/>
      </w:pPr>
      <w:r>
        <w:rPr>
          <w:rFonts w:ascii="Arial" w:cs="Arial" w:eastAsia="Arial" w:hAnsi="Arial"/>
          <w:sz w:val="20"/>
          <w:szCs w:val="20"/>
        </w:rPr>
        <w:t xml:space="preserve">Citizen, Location, AQIReading, HealthAdvisory</w:t>
      </w:r>
    </w:p>
    <w:p>
      <w:pPr>
        <w:spacing w:after="40" w:before="0"/>
        <w:ind w:left="120"/>
      </w:pPr>
      <w:r>
        <w:rPr>
          <w:rFonts w:ascii="Arial" w:cs="Arial" w:eastAsia="Arial" w:hAnsi="Arial"/>
          <w:b/>
          <w:bCs/>
          <w:sz w:val="20"/>
          <w:szCs w:val="20"/>
        </w:rPr>
        <w:t xml:space="preserve">Iteration 2:</w:t>
      </w:r>
    </w:p>
    <w:p>
      <w:pPr>
        <w:spacing w:after="80" w:before="0"/>
        <w:ind w:left="240"/>
      </w:pPr>
      <w:r>
        <w:rPr>
          <w:rFonts w:ascii="Arial" w:cs="Arial" w:eastAsia="Arial" w:hAnsi="Arial"/>
          <w:sz w:val="20"/>
          <w:szCs w:val="20"/>
        </w:rPr>
        <w:t xml:space="preserve">Citizen, Location, AQIReading  (HealthAdvisory is derived from AQIReading, not a stored entity)</w:t>
      </w:r>
    </w:p>
    <w:p>
      <w:pPr>
        <w:spacing w:after="40" w:before="0"/>
        <w:ind w:left="120"/>
      </w:pPr>
      <w:r>
        <w:rPr>
          <w:rFonts w:ascii="Arial" w:cs="Arial" w:eastAsia="Arial" w:hAnsi="Arial"/>
          <w:b/>
          <w:bCs/>
          <w:sz w:val="20"/>
          <w:szCs w:val="20"/>
        </w:rPr>
        <w:t xml:space="preserve">Prospective Classes:</w:t>
      </w:r>
    </w:p>
    <w:p>
      <w:pPr>
        <w:spacing w:after="160" w:before="0"/>
        <w:ind w:left="240"/>
      </w:pPr>
      <w:r>
        <w:rPr>
          <w:rFonts w:ascii="Arial" w:cs="Arial" w:eastAsia="Arial" w:hAnsi="Arial"/>
          <w:sz w:val="20"/>
          <w:szCs w:val="20"/>
        </w:rPr>
        <w:t xml:space="preserve">Citizen (id, username, email, role='citizen')
Location (id, name, city)
AQIReading (id, location, aqi_value, timestamp)
HealthAdvisory (category, color, range, general_message, recommendations) — computed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Confidential – Project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Air Quality Monitoring &amp; Health Advisory System  |  AQ3.0 – Citizen Login &amp; View Environmental Condition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2026-04-21T06:31:33.486Z</dcterms:created>
  <dcterms:modified xsi:type="dcterms:W3CDTF">2026-04-21T06:31:33.486Z</dcterms:modified>
</cp:coreProperties>
</file>

<file path=docProps/custom.xml><?xml version="1.0" encoding="utf-8"?>
<Properties xmlns="http://schemas.openxmlformats.org/officeDocument/2006/custom-properties" xmlns:vt="http://schemas.openxmlformats.org/officeDocument/2006/docPropsVTypes"/>
</file>