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120" w:before="0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USE CASE SPECIFICATION FOR ADMIN – CONFIGURE ADVISORY RULES &amp; VIEW REPORTS</w:t>
      </w:r>
    </w:p>
    <w:p>
      <w:pPr>
        <w:spacing w:after="80" w:before="80"/>
      </w:pPr>
      <w:r>
        <w:t xml:space="preserve"/>
      </w:r>
    </w:p>
    <w:p>
      <w:pPr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Use Case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1800"/>
        <w:gridCol w:w="27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Case ID: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AQ7.0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Case Name: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– Configure Advisory Rules &amp; View Reports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 By: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Team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Updated By: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Team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Created: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20-04-2026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Last Updated: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20-04-2026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Use Case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use case allows an Admin to configure AQI advisory thresholds and health messages, and to view system-wide reports on AQI trends and citizen exposure.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Preconditions: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is authenticated. Default EPA advisory rules exist in the system.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Conditions: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Advisory rules are updated and applied to all future health advisory responses. System-wide reports are displayed.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Normal Flow: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Advisory Rules:
1. Admin navigates to Advisory Configuration.
2. System displays current thresholds (Good 0–50, Moderate 51–100, etc.).
3. Admin modifies threshold values or health messages. [A-1]
4. System validates: ranges must be non-overlapping and cover 0–500.
5. System saves the updated rules.
6. All future advisory responses use the new rules.
View Reports:
1. Admin navigates to Reports.
2. Admin selects report type: AQI Trends | Citizen Exposure Summary.
3. System aggregates data and renders charts and tables.
4. Admin may filter by location and date range.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Alternative Flows: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A-1: Invalid threshold (overlapping or gap)
  – System displays validation error with specific conflict description.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Exceptions: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AQI data available for selected date range → Report displays 'No data for selected period'.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Includes: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Frequency of Use: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Occasional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Business Rules: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Advisory threshold ranges must collectively cover 0–500 with no gaps or overlaps.
Reports aggregate data across all users and locations.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Assumptions: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Sufficient AQI data is available for meaningful reports.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Analysis Classes</w:t>
      </w:r>
    </w:p>
    <w:p>
      <w:pPr>
        <w:spacing w:after="40" w:before="100"/>
        <w:ind w:left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Iteration 1:</w:t>
      </w:r>
    </w:p>
    <w:p>
      <w:pPr>
        <w:spacing w:after="80" w:before="0"/>
        <w:ind w:left="240"/>
      </w:pPr>
      <w:r>
        <w:rPr>
          <w:rFonts w:ascii="Arial" w:cs="Arial" w:eastAsia="Arial" w:hAnsi="Arial"/>
          <w:sz w:val="20"/>
          <w:szCs w:val="20"/>
        </w:rPr>
        <w:t xml:space="preserve">Admin, AdvisoryRule, Report, AQIReading, Activity</w:t>
      </w:r>
    </w:p>
    <w:p>
      <w:pPr>
        <w:spacing w:after="40" w:before="0"/>
        <w:ind w:left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Iteration 2:</w:t>
      </w:r>
    </w:p>
    <w:p>
      <w:pPr>
        <w:spacing w:after="80" w:before="0"/>
        <w:ind w:left="240"/>
      </w:pPr>
      <w:r>
        <w:rPr>
          <w:rFonts w:ascii="Arial" w:cs="Arial" w:eastAsia="Arial" w:hAnsi="Arial"/>
          <w:sz w:val="20"/>
          <w:szCs w:val="20"/>
        </w:rPr>
        <w:t xml:space="preserve">Admin, AdvisoryRule, AQIReading  (Report is a view/query, not a stored entity)</w:t>
      </w:r>
    </w:p>
    <w:p>
      <w:pPr>
        <w:spacing w:after="40" w:before="0"/>
        <w:ind w:left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Prospective Classes:</w:t>
      </w:r>
    </w:p>
    <w:p>
      <w:pPr>
        <w:spacing w:after="160" w:before="0"/>
        <w:ind w:left="240"/>
      </w:pPr>
      <w:r>
        <w:rPr>
          <w:rFonts w:ascii="Arial" w:cs="Arial" w:eastAsia="Arial" w:hAnsi="Arial"/>
          <w:sz w:val="20"/>
          <w:szCs w:val="20"/>
        </w:rPr>
        <w:t xml:space="preserve">Admin (id, username)
AdvisoryRule (id, category, min_aqi, max_aqi, color, general_message, recommendations)
AQIReading (aggregated for reports)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Confidential – Project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Air Quality Monitoring &amp; Health Advisory System  |  AQ7.0 – Admin – Configure Advisory Rules &amp; View Reports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2026-04-21T06:31:33.695Z</dcterms:created>
  <dcterms:modified xsi:type="dcterms:W3CDTF">2026-04-21T06:31:33.695Z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