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AA90" w14:textId="77777777" w:rsidR="0039343A" w:rsidRPr="00510D71" w:rsidRDefault="003562E1" w:rsidP="00510D71">
      <w:pPr>
        <w:pStyle w:val="Title"/>
        <w:jc w:val="both"/>
        <w:rPr>
          <w:rFonts w:ascii="Times New Roman" w:hAnsi="Times New Roman" w:cs="Times New Roman"/>
        </w:rPr>
      </w:pPr>
      <w:proofErr w:type="spellStart"/>
      <w:r w:rsidRPr="00510D71">
        <w:rPr>
          <w:rFonts w:ascii="Times New Roman" w:hAnsi="Times New Roman" w:cs="Times New Roman"/>
        </w:rPr>
        <w:t>CloudEco</w:t>
      </w:r>
      <w:proofErr w:type="spellEnd"/>
      <w:r w:rsidRPr="00510D71">
        <w:rPr>
          <w:rFonts w:ascii="Times New Roman" w:hAnsi="Times New Roman" w:cs="Times New Roman"/>
        </w:rPr>
        <w:t xml:space="preserve">: Empirical Benchmark </w:t>
      </w:r>
      <w:r w:rsidRPr="00510D71">
        <w:rPr>
          <w:rFonts w:ascii="Times New Roman" w:hAnsi="Times New Roman" w:cs="Times New Roman"/>
          <w:spacing w:val="-2"/>
        </w:rPr>
        <w:t>Report</w:t>
      </w:r>
    </w:p>
    <w:p w14:paraId="2B15456F" w14:textId="145ECA07" w:rsidR="0039343A" w:rsidRPr="00510D71" w:rsidRDefault="003562E1" w:rsidP="00264DBF">
      <w:pPr>
        <w:pStyle w:val="Title"/>
        <w:jc w:val="center"/>
        <w:rPr>
          <w:rFonts w:ascii="Times New Roman" w:hAnsi="Times New Roman" w:cs="Times New Roman"/>
          <w:sz w:val="20"/>
        </w:rPr>
      </w:pPr>
      <w:r w:rsidRPr="00510D71">
        <w:rPr>
          <w:rFonts w:ascii="Times New Roman" w:hAnsi="Times New Roman" w:cs="Times New Roman"/>
          <w:color w:val="444444"/>
          <w:sz w:val="20"/>
        </w:rPr>
        <w:t>Model 4 — Wildlife Detection (YOLOv8l-ONNX)</w:t>
      </w:r>
      <w:r w:rsidRPr="00510D71">
        <w:rPr>
          <w:rFonts w:ascii="Times New Roman" w:hAnsi="Times New Roman" w:cs="Times New Roman"/>
          <w:color w:val="444444"/>
          <w:spacing w:val="55"/>
          <w:sz w:val="20"/>
        </w:rPr>
        <w:t xml:space="preserve"> </w:t>
      </w:r>
      <w:r w:rsidRPr="00510D71">
        <w:rPr>
          <w:rFonts w:ascii="Times New Roman" w:hAnsi="Times New Roman" w:cs="Times New Roman"/>
          <w:color w:val="444444"/>
          <w:sz w:val="20"/>
        </w:rPr>
        <w:t>|</w:t>
      </w:r>
      <w:r w:rsidRPr="00510D71">
        <w:rPr>
          <w:rFonts w:ascii="Times New Roman" w:hAnsi="Times New Roman" w:cs="Times New Roman"/>
          <w:color w:val="444444"/>
          <w:spacing w:val="56"/>
          <w:sz w:val="20"/>
        </w:rPr>
        <w:t xml:space="preserve"> </w:t>
      </w:r>
      <w:r w:rsidRPr="00510D71">
        <w:rPr>
          <w:rFonts w:ascii="Times New Roman" w:hAnsi="Times New Roman" w:cs="Times New Roman"/>
          <w:color w:val="444444"/>
          <w:sz w:val="20"/>
        </w:rPr>
        <w:t xml:space="preserve">Student: Bharath </w:t>
      </w:r>
      <w:r w:rsidR="00B40CB3" w:rsidRPr="00510D71">
        <w:rPr>
          <w:rFonts w:ascii="Times New Roman" w:hAnsi="Times New Roman" w:cs="Times New Roman"/>
          <w:color w:val="444444"/>
          <w:sz w:val="20"/>
        </w:rPr>
        <w:t>Gandhimani</w:t>
      </w:r>
      <w:r w:rsidRPr="00510D71">
        <w:rPr>
          <w:rFonts w:ascii="Times New Roman" w:hAnsi="Times New Roman" w:cs="Times New Roman"/>
          <w:color w:val="444444"/>
          <w:spacing w:val="55"/>
          <w:sz w:val="20"/>
        </w:rPr>
        <w:t xml:space="preserve"> </w:t>
      </w:r>
      <w:r w:rsidRPr="00510D71">
        <w:rPr>
          <w:rFonts w:ascii="Times New Roman" w:hAnsi="Times New Roman" w:cs="Times New Roman"/>
          <w:color w:val="444444"/>
          <w:sz w:val="20"/>
        </w:rPr>
        <w:t>|</w:t>
      </w:r>
      <w:r w:rsidRPr="00510D71">
        <w:rPr>
          <w:rFonts w:ascii="Times New Roman" w:hAnsi="Times New Roman" w:cs="Times New Roman"/>
          <w:color w:val="444444"/>
          <w:spacing w:val="56"/>
          <w:sz w:val="20"/>
        </w:rPr>
        <w:t xml:space="preserve"> </w:t>
      </w:r>
      <w:r w:rsidRPr="00510D71">
        <w:rPr>
          <w:rFonts w:ascii="Times New Roman" w:hAnsi="Times New Roman" w:cs="Times New Roman"/>
          <w:color w:val="444444"/>
          <w:sz w:val="20"/>
        </w:rPr>
        <w:t xml:space="preserve">ID: </w:t>
      </w:r>
      <w:r w:rsidR="00B40CB3" w:rsidRPr="00510D71">
        <w:rPr>
          <w:rFonts w:ascii="Times New Roman" w:hAnsi="Times New Roman" w:cs="Times New Roman"/>
          <w:color w:val="444444"/>
          <w:spacing w:val="-2"/>
          <w:sz w:val="20"/>
        </w:rPr>
        <w:t>35501308</w:t>
      </w:r>
    </w:p>
    <w:p w14:paraId="6A15751C" w14:textId="77777777" w:rsidR="0039343A" w:rsidRPr="00510D71" w:rsidRDefault="003562E1" w:rsidP="00510D71">
      <w:pPr>
        <w:pStyle w:val="BodyText"/>
        <w:spacing w:before="4"/>
        <w:ind w:left="0"/>
        <w:rPr>
          <w:rFonts w:ascii="Times New Roman" w:hAnsi="Times New Roman" w:cs="Times New Roman"/>
          <w:sz w:val="20"/>
        </w:rPr>
      </w:pPr>
      <w:r w:rsidRPr="00510D7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0763DA" wp14:editId="088E9510">
                <wp:simplePos x="0" y="0"/>
                <wp:positionH relativeFrom="page">
                  <wp:posOffset>796199</wp:posOffset>
                </wp:positionH>
                <wp:positionV relativeFrom="paragraph">
                  <wp:posOffset>163901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1A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62.692909pt;margin-top:12.905639pt;width:469.9pt;height:.1pt;mso-position-horizontal-relative:page;mso-position-vertical-relative:paragraph;z-index:-15728640;mso-wrap-distance-left:0;mso-wrap-distance-right:0" id="docshape1" coordorigin="1254,258" coordsize="9398,0" path="m1254,258l10652,258e" filled="false" stroked="true" strokeweight="1pt" strokecolor="#1a1a2d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43A9F71" w14:textId="77777777" w:rsidR="0039343A" w:rsidRPr="00510D71" w:rsidRDefault="003562E1" w:rsidP="00510D71">
      <w:pPr>
        <w:pStyle w:val="Heading2"/>
        <w:numPr>
          <w:ilvl w:val="0"/>
          <w:numId w:val="1"/>
        </w:numPr>
        <w:tabs>
          <w:tab w:val="left" w:pos="386"/>
        </w:tabs>
        <w:spacing w:before="205"/>
        <w:ind w:left="386" w:hanging="266"/>
        <w:jc w:val="both"/>
        <w:rPr>
          <w:rFonts w:ascii="Times New Roman" w:hAnsi="Times New Roman" w:cs="Times New Roman"/>
        </w:rPr>
      </w:pPr>
      <w:r w:rsidRPr="00510D71">
        <w:rPr>
          <w:rFonts w:ascii="Times New Roman" w:hAnsi="Times New Roman" w:cs="Times New Roman"/>
          <w:color w:val="1A1A2D"/>
        </w:rPr>
        <w:t xml:space="preserve">Results </w:t>
      </w:r>
      <w:r w:rsidRPr="00510D71">
        <w:rPr>
          <w:rFonts w:ascii="Times New Roman" w:hAnsi="Times New Roman" w:cs="Times New Roman"/>
          <w:color w:val="1A1A2D"/>
          <w:spacing w:val="-2"/>
        </w:rPr>
        <w:t>Summary</w:t>
      </w:r>
    </w:p>
    <w:p w14:paraId="68039DF2" w14:textId="77777777" w:rsidR="0039343A" w:rsidRPr="00510D71" w:rsidRDefault="0039343A" w:rsidP="00510D71">
      <w:pPr>
        <w:pStyle w:val="BodyText"/>
        <w:spacing w:before="5"/>
        <w:ind w:left="0"/>
        <w:rPr>
          <w:rFonts w:ascii="Times New Roman" w:hAnsi="Times New Roman" w:cs="Times New Roman"/>
          <w:b/>
        </w:rPr>
      </w:pPr>
    </w:p>
    <w:tbl>
      <w:tblPr>
        <w:tblStyle w:val="GridTable5Dark-Accent1"/>
        <w:tblW w:w="9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7"/>
        <w:gridCol w:w="1250"/>
        <w:gridCol w:w="1478"/>
        <w:gridCol w:w="1470"/>
        <w:gridCol w:w="1450"/>
        <w:gridCol w:w="1470"/>
        <w:gridCol w:w="1039"/>
      </w:tblGrid>
      <w:tr w:rsidR="00EE4E60" w:rsidRPr="00510D71" w14:paraId="5FED7981" w14:textId="77777777" w:rsidTr="00EE4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E1E9547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Pod Config</w:t>
            </w:r>
          </w:p>
        </w:tc>
        <w:tc>
          <w:tcPr>
            <w:tcW w:w="125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651B2CB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Peak RPS</w:t>
            </w:r>
          </w:p>
        </w:tc>
        <w:tc>
          <w:tcPr>
            <w:tcW w:w="147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744BBBD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Breaking Point</w:t>
            </w:r>
          </w:p>
        </w:tc>
        <w:tc>
          <w:tcPr>
            <w:tcW w:w="14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2E2F8A8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Avg Latency at Break (</w:t>
            </w:r>
            <w:proofErr w:type="spellStart"/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5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86A2B50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P50 at 100 Users (</w:t>
            </w:r>
            <w:proofErr w:type="spellStart"/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C0C4D4A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Max Latency (</w:t>
            </w:r>
            <w:proofErr w:type="spellStart"/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3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EFDF6B0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sz w:val="20"/>
                <w:szCs w:val="20"/>
              </w:rPr>
              <w:t>Failures</w:t>
            </w:r>
          </w:p>
        </w:tc>
      </w:tr>
      <w:tr w:rsidR="00EE4E60" w:rsidRPr="00510D71" w14:paraId="251B7A41" w14:textId="77777777" w:rsidTr="00EE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none" w:sz="0" w:space="0" w:color="auto"/>
            </w:tcBorders>
          </w:tcPr>
          <w:p w14:paraId="345B3337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Pod</w:t>
            </w:r>
          </w:p>
        </w:tc>
        <w:tc>
          <w:tcPr>
            <w:tcW w:w="1250" w:type="dxa"/>
          </w:tcPr>
          <w:p w14:paraId="29C8874B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0.70</w:t>
            </w:r>
          </w:p>
        </w:tc>
        <w:tc>
          <w:tcPr>
            <w:tcW w:w="1478" w:type="dxa"/>
          </w:tcPr>
          <w:p w14:paraId="0CFB1893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470" w:type="dxa"/>
          </w:tcPr>
          <w:p w14:paraId="17EA6817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3,602</w:t>
            </w:r>
          </w:p>
        </w:tc>
        <w:tc>
          <w:tcPr>
            <w:tcW w:w="1450" w:type="dxa"/>
          </w:tcPr>
          <w:p w14:paraId="16A80609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137,000</w:t>
            </w:r>
          </w:p>
        </w:tc>
        <w:tc>
          <w:tcPr>
            <w:tcW w:w="1470" w:type="dxa"/>
          </w:tcPr>
          <w:p w14:paraId="46FC4C47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168,127</w:t>
            </w:r>
          </w:p>
        </w:tc>
        <w:tc>
          <w:tcPr>
            <w:tcW w:w="1039" w:type="dxa"/>
          </w:tcPr>
          <w:p w14:paraId="580724CC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0</w:t>
            </w:r>
          </w:p>
        </w:tc>
      </w:tr>
      <w:tr w:rsidR="00EE4E60" w:rsidRPr="00510D71" w14:paraId="25320B9E" w14:textId="77777777" w:rsidTr="00EE4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none" w:sz="0" w:space="0" w:color="auto"/>
            </w:tcBorders>
          </w:tcPr>
          <w:p w14:paraId="2A2DE8C8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2Pods</w:t>
            </w:r>
          </w:p>
        </w:tc>
        <w:tc>
          <w:tcPr>
            <w:tcW w:w="1250" w:type="dxa"/>
          </w:tcPr>
          <w:p w14:paraId="3E47F9FA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1.60</w:t>
            </w:r>
          </w:p>
        </w:tc>
        <w:tc>
          <w:tcPr>
            <w:tcW w:w="1478" w:type="dxa"/>
          </w:tcPr>
          <w:p w14:paraId="6A4DC3EF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470" w:type="dxa"/>
          </w:tcPr>
          <w:p w14:paraId="4462990A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3,526</w:t>
            </w:r>
          </w:p>
        </w:tc>
        <w:tc>
          <w:tcPr>
            <w:tcW w:w="1450" w:type="dxa"/>
          </w:tcPr>
          <w:p w14:paraId="15960015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69,000</w:t>
            </w:r>
          </w:p>
        </w:tc>
        <w:tc>
          <w:tcPr>
            <w:tcW w:w="1470" w:type="dxa"/>
          </w:tcPr>
          <w:p w14:paraId="368DEB3D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76,062</w:t>
            </w:r>
          </w:p>
        </w:tc>
        <w:tc>
          <w:tcPr>
            <w:tcW w:w="1039" w:type="dxa"/>
          </w:tcPr>
          <w:p w14:paraId="7D86532E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0</w:t>
            </w:r>
          </w:p>
        </w:tc>
      </w:tr>
      <w:tr w:rsidR="00EE4E60" w:rsidRPr="00510D71" w14:paraId="5ED11228" w14:textId="77777777" w:rsidTr="00EE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none" w:sz="0" w:space="0" w:color="auto"/>
            </w:tcBorders>
          </w:tcPr>
          <w:p w14:paraId="0BF46246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Pods</w:t>
            </w:r>
          </w:p>
        </w:tc>
        <w:tc>
          <w:tcPr>
            <w:tcW w:w="1250" w:type="dxa"/>
          </w:tcPr>
          <w:p w14:paraId="396AE1E9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2.40</w:t>
            </w:r>
          </w:p>
        </w:tc>
        <w:tc>
          <w:tcPr>
            <w:tcW w:w="1478" w:type="dxa"/>
          </w:tcPr>
          <w:p w14:paraId="54697040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1470" w:type="dxa"/>
          </w:tcPr>
          <w:p w14:paraId="6C042176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4,554</w:t>
            </w:r>
          </w:p>
        </w:tc>
        <w:tc>
          <w:tcPr>
            <w:tcW w:w="1450" w:type="dxa"/>
          </w:tcPr>
          <w:p w14:paraId="7584A061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43,000</w:t>
            </w:r>
          </w:p>
        </w:tc>
        <w:tc>
          <w:tcPr>
            <w:tcW w:w="1470" w:type="dxa"/>
          </w:tcPr>
          <w:p w14:paraId="7C099475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52,952</w:t>
            </w:r>
          </w:p>
        </w:tc>
        <w:tc>
          <w:tcPr>
            <w:tcW w:w="1039" w:type="dxa"/>
          </w:tcPr>
          <w:p w14:paraId="16914A03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0</w:t>
            </w:r>
          </w:p>
        </w:tc>
      </w:tr>
      <w:tr w:rsidR="00EE4E60" w:rsidRPr="00510D71" w14:paraId="0EACAF03" w14:textId="77777777" w:rsidTr="00EE4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none" w:sz="0" w:space="0" w:color="auto"/>
              <w:bottom w:val="none" w:sz="0" w:space="0" w:color="auto"/>
            </w:tcBorders>
          </w:tcPr>
          <w:p w14:paraId="15B263CC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 Pods</w:t>
            </w:r>
          </w:p>
        </w:tc>
        <w:tc>
          <w:tcPr>
            <w:tcW w:w="1250" w:type="dxa"/>
          </w:tcPr>
          <w:p w14:paraId="77AB45B9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3.20</w:t>
            </w:r>
          </w:p>
        </w:tc>
        <w:tc>
          <w:tcPr>
            <w:tcW w:w="1478" w:type="dxa"/>
          </w:tcPr>
          <w:p w14:paraId="009EC864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1470" w:type="dxa"/>
          </w:tcPr>
          <w:p w14:paraId="667A534E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3,247</w:t>
            </w:r>
          </w:p>
        </w:tc>
        <w:tc>
          <w:tcPr>
            <w:tcW w:w="1450" w:type="dxa"/>
          </w:tcPr>
          <w:p w14:paraId="7DDAD344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29,000</w:t>
            </w:r>
          </w:p>
        </w:tc>
        <w:tc>
          <w:tcPr>
            <w:tcW w:w="1470" w:type="dxa"/>
          </w:tcPr>
          <w:p w14:paraId="4EE7CDA4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48,532</w:t>
            </w:r>
          </w:p>
        </w:tc>
        <w:tc>
          <w:tcPr>
            <w:tcW w:w="1039" w:type="dxa"/>
          </w:tcPr>
          <w:p w14:paraId="2DC8E2AC" w14:textId="77777777" w:rsidR="00EE4E60" w:rsidRPr="00510D71" w:rsidRDefault="00EE4E60" w:rsidP="00510D71">
            <w:pPr>
              <w:pStyle w:val="Heading2"/>
              <w:tabs>
                <w:tab w:val="left" w:pos="386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0D71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37EDAFBE" w14:textId="77777777" w:rsidR="00EE4E60" w:rsidRPr="00510D71" w:rsidRDefault="00EE4E60" w:rsidP="00510D71">
      <w:pPr>
        <w:spacing w:before="5"/>
        <w:ind w:right="75"/>
        <w:jc w:val="both"/>
        <w:rPr>
          <w:rFonts w:ascii="Times New Roman" w:hAnsi="Times New Roman" w:cs="Times New Roman"/>
          <w:i/>
          <w:color w:val="545454"/>
          <w:sz w:val="17"/>
        </w:rPr>
      </w:pPr>
    </w:p>
    <w:p w14:paraId="582D5540" w14:textId="5E2C621F" w:rsidR="00EE4E60" w:rsidRPr="00510D71" w:rsidRDefault="003562E1" w:rsidP="00510D71">
      <w:pPr>
        <w:spacing w:before="5"/>
        <w:ind w:left="78" w:right="75"/>
        <w:jc w:val="both"/>
        <w:rPr>
          <w:rFonts w:ascii="Times New Roman" w:hAnsi="Times New Roman" w:cs="Times New Roman"/>
          <w:i/>
          <w:color w:val="545454"/>
          <w:sz w:val="17"/>
        </w:rPr>
      </w:pPr>
      <w:r w:rsidRPr="00264DBF">
        <w:rPr>
          <w:rFonts w:ascii="Times New Roman" w:hAnsi="Times New Roman" w:cs="Times New Roman"/>
          <w:b/>
          <w:bCs/>
          <w:i/>
          <w:color w:val="545454"/>
          <w:sz w:val="17"/>
        </w:rPr>
        <w:t>Table</w:t>
      </w:r>
      <w:r w:rsidRPr="00264DBF">
        <w:rPr>
          <w:rFonts w:ascii="Times New Roman" w:hAnsi="Times New Roman" w:cs="Times New Roman"/>
          <w:b/>
          <w:bCs/>
          <w:i/>
          <w:color w:val="545454"/>
          <w:spacing w:val="-2"/>
          <w:sz w:val="17"/>
        </w:rPr>
        <w:t xml:space="preserve"> </w:t>
      </w:r>
      <w:r w:rsidRPr="00264DBF">
        <w:rPr>
          <w:rFonts w:ascii="Times New Roman" w:hAnsi="Times New Roman" w:cs="Times New Roman"/>
          <w:b/>
          <w:bCs/>
          <w:i/>
          <w:color w:val="545454"/>
          <w:sz w:val="17"/>
        </w:rPr>
        <w:t>1</w:t>
      </w:r>
      <w:r w:rsidRPr="00510D71">
        <w:rPr>
          <w:rFonts w:ascii="Times New Roman" w:hAnsi="Times New Roman" w:cs="Times New Roman"/>
          <w:i/>
          <w:color w:val="545454"/>
          <w:sz w:val="17"/>
        </w:rPr>
        <w:t>: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Peak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throughput,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breaking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point,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and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latency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statistics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across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all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pod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configurations.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Breaking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point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defined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as</w:t>
      </w:r>
      <w:r w:rsidRPr="00510D71">
        <w:rPr>
          <w:rFonts w:ascii="Times New Roman" w:hAnsi="Times New Roman" w:cs="Times New Roman"/>
          <w:i/>
          <w:color w:val="545454"/>
          <w:spacing w:val="-2"/>
          <w:sz w:val="17"/>
        </w:rPr>
        <w:t xml:space="preserve"> </w:t>
      </w:r>
      <w:r w:rsidRPr="00510D71">
        <w:rPr>
          <w:rFonts w:ascii="Times New Roman" w:hAnsi="Times New Roman" w:cs="Times New Roman"/>
          <w:i/>
          <w:color w:val="545454"/>
          <w:sz w:val="17"/>
        </w:rPr>
        <w:t>the user count at which average latency begins to grow super-linearly. Zero failures recorded across all 11,692 total requests.</w:t>
      </w:r>
    </w:p>
    <w:p w14:paraId="65E6ACBB" w14:textId="77777777" w:rsidR="0039343A" w:rsidRPr="00510D71" w:rsidRDefault="0039343A" w:rsidP="00510D71">
      <w:pPr>
        <w:pStyle w:val="BodyText"/>
        <w:spacing w:before="8"/>
        <w:ind w:left="0"/>
        <w:rPr>
          <w:rFonts w:ascii="Times New Roman" w:hAnsi="Times New Roman" w:cs="Times New Roman"/>
          <w:i/>
          <w:sz w:val="17"/>
        </w:rPr>
      </w:pPr>
    </w:p>
    <w:p w14:paraId="60418088" w14:textId="77777777" w:rsidR="00EE4E60" w:rsidRPr="00510D71" w:rsidRDefault="00EE4E60" w:rsidP="00510D71">
      <w:pPr>
        <w:pStyle w:val="Heading2"/>
        <w:tabs>
          <w:tab w:val="left" w:pos="386"/>
        </w:tabs>
        <w:ind w:left="0" w:firstLine="0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D7D75D9" w14:textId="67BD3259" w:rsidR="0039343A" w:rsidRPr="00510D71" w:rsidRDefault="003562E1" w:rsidP="00510D71">
      <w:pPr>
        <w:pStyle w:val="Heading2"/>
        <w:numPr>
          <w:ilvl w:val="0"/>
          <w:numId w:val="1"/>
        </w:numPr>
        <w:tabs>
          <w:tab w:val="left" w:pos="386"/>
        </w:tabs>
        <w:ind w:left="386" w:hanging="266"/>
        <w:jc w:val="both"/>
        <w:rPr>
          <w:rFonts w:ascii="Times New Roman" w:hAnsi="Times New Roman" w:cs="Times New Roman"/>
        </w:rPr>
      </w:pPr>
      <w:r w:rsidRPr="00510D71">
        <w:rPr>
          <w:rFonts w:ascii="Times New Roman" w:hAnsi="Times New Roman" w:cs="Times New Roman"/>
          <w:color w:val="1A1A2D"/>
        </w:rPr>
        <w:t xml:space="preserve">Graphical </w:t>
      </w:r>
      <w:r w:rsidRPr="00510D71">
        <w:rPr>
          <w:rFonts w:ascii="Times New Roman" w:hAnsi="Times New Roman" w:cs="Times New Roman"/>
          <w:color w:val="1A1A2D"/>
          <w:spacing w:val="-2"/>
        </w:rPr>
        <w:t>Analysis</w:t>
      </w:r>
    </w:p>
    <w:p w14:paraId="1E232FC1" w14:textId="4B7DC17F" w:rsidR="00A824E5" w:rsidRPr="00510D71" w:rsidRDefault="00510D71" w:rsidP="00510D71">
      <w:pPr>
        <w:pStyle w:val="BodyText"/>
        <w:spacing w:before="76"/>
        <w:ind w:left="0"/>
        <w:rPr>
          <w:rFonts w:ascii="Times New Roman" w:hAnsi="Times New Roman" w:cs="Times New Roman"/>
          <w:b/>
          <w:sz w:val="20"/>
        </w:rPr>
      </w:pPr>
      <w:r w:rsidRPr="00510D71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32750040" wp14:editId="3CE3B997">
            <wp:extent cx="6123940" cy="3888105"/>
            <wp:effectExtent l="0" t="0" r="0" b="0"/>
            <wp:docPr id="130119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9828" name="Picture 1301198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B118" w14:textId="7B52B6C3" w:rsidR="00A824E5" w:rsidRPr="00510D71" w:rsidRDefault="00A824E5" w:rsidP="00510D71">
      <w:pPr>
        <w:jc w:val="center"/>
        <w:rPr>
          <w:rFonts w:ascii="Times New Roman" w:hAnsi="Times New Roman" w:cs="Times New Roman"/>
          <w:i/>
          <w:color w:val="545454"/>
          <w:sz w:val="17"/>
        </w:rPr>
      </w:pPr>
      <w:r w:rsidRPr="00510D71">
        <w:rPr>
          <w:rFonts w:ascii="Times New Roman" w:hAnsi="Times New Roman" w:cs="Times New Roman"/>
          <w:b/>
          <w:bCs/>
          <w:i/>
          <w:color w:val="545454"/>
          <w:sz w:val="17"/>
        </w:rPr>
        <w:t>Figure 1:</w:t>
      </w:r>
      <w:r w:rsidR="00510D71" w:rsidRPr="00510D71">
        <w:rPr>
          <w:rFonts w:ascii="Times New Roman" w:hAnsi="Times New Roman" w:cs="Times New Roman"/>
        </w:rPr>
        <w:t xml:space="preserve"> </w:t>
      </w:r>
      <w:r w:rsidR="00264DBF" w:rsidRPr="00264DBF">
        <w:rPr>
          <w:rFonts w:ascii="Times New Roman" w:hAnsi="Times New Roman" w:cs="Times New Roman"/>
          <w:i/>
          <w:color w:val="545454"/>
          <w:sz w:val="17"/>
        </w:rPr>
        <w:t>Average response latency (seconds) vs concurrent users across 1, 2, 4, and 8 pod configurations. Endpoint labels show final latency at 100 users. The vertical separation between lines confirms horizontal scaling reduces latency at equivalent load — 1 pod reaches 29.0s vs 8 pods at 9.0s. Source: Locust v2.43.3 against GCP australia-southeast2.</w:t>
      </w:r>
    </w:p>
    <w:p w14:paraId="51FDA9C2" w14:textId="39957DE8" w:rsidR="0039343A" w:rsidRPr="00510D71" w:rsidRDefault="00510D71" w:rsidP="00510D71">
      <w:pPr>
        <w:jc w:val="both"/>
        <w:rPr>
          <w:rFonts w:ascii="Times New Roman" w:hAnsi="Times New Roman" w:cs="Times New Roman"/>
          <w:sz w:val="20"/>
        </w:rPr>
      </w:pPr>
      <w:r w:rsidRPr="00510D71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70BF357" wp14:editId="13DA6865">
            <wp:extent cx="6123940" cy="3878580"/>
            <wp:effectExtent l="0" t="0" r="0" b="0"/>
            <wp:docPr id="1301488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88478" name="Picture 13014884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376B" w14:textId="345DDDA8" w:rsidR="00FF7FDD" w:rsidRPr="00510D71" w:rsidRDefault="00FF7FDD" w:rsidP="00510D71">
      <w:pPr>
        <w:pStyle w:val="BodyText"/>
        <w:spacing w:before="21"/>
        <w:ind w:left="0"/>
        <w:jc w:val="center"/>
        <w:rPr>
          <w:rFonts w:ascii="Times New Roman" w:hAnsi="Times New Roman" w:cs="Times New Roman"/>
        </w:rPr>
      </w:pPr>
      <w:r w:rsidRPr="00510D71">
        <w:rPr>
          <w:rFonts w:ascii="Times New Roman" w:hAnsi="Times New Roman" w:cs="Times New Roman"/>
          <w:b/>
          <w:bCs/>
          <w:i/>
          <w:color w:val="545454"/>
          <w:sz w:val="17"/>
          <w:szCs w:val="22"/>
        </w:rPr>
        <w:t>Figure 2:</w:t>
      </w:r>
      <w:r w:rsidRPr="00510D71">
        <w:rPr>
          <w:rFonts w:ascii="Times New Roman" w:hAnsi="Times New Roman" w:cs="Times New Roman"/>
          <w:i/>
          <w:color w:val="545454"/>
          <w:sz w:val="17"/>
          <w:szCs w:val="22"/>
        </w:rPr>
        <w:t xml:space="preserve"> </w:t>
      </w:r>
      <w:r w:rsidR="00723994">
        <w:rPr>
          <w:rFonts w:ascii="Times New Roman" w:hAnsi="Times New Roman" w:cs="Times New Roman"/>
          <w:i/>
          <w:color w:val="545454"/>
          <w:sz w:val="17"/>
          <w:szCs w:val="22"/>
        </w:rPr>
        <w:t xml:space="preserve">Dotted </w:t>
      </w:r>
      <w:r w:rsidR="00264DBF">
        <w:rPr>
          <w:rFonts w:ascii="Times New Roman" w:hAnsi="Times New Roman" w:cs="Times New Roman"/>
          <w:i/>
          <w:color w:val="545454"/>
          <w:sz w:val="17"/>
          <w:szCs w:val="22"/>
        </w:rPr>
        <w:t>L</w:t>
      </w:r>
      <w:r w:rsidR="00264DBF" w:rsidRPr="00264DBF">
        <w:rPr>
          <w:rFonts w:ascii="Times New Roman" w:hAnsi="Times New Roman" w:cs="Times New Roman"/>
          <w:i/>
          <w:color w:val="545454"/>
          <w:sz w:val="17"/>
          <w:szCs w:val="22"/>
        </w:rPr>
        <w:t>ines mark each configuration's throughput ceiling, beyond which additional users no longer increase RPS — indicating queue saturation. Ceilings of 0.70, 1.60, 2.40, and 3.20 RPS show progressive but diminishing gains with each replica doubling. Source: Locust v2.43.3, GCP australia-southeast2.</w:t>
      </w:r>
    </w:p>
    <w:p w14:paraId="5BEE430A" w14:textId="62420E87" w:rsidR="00264DBF" w:rsidRPr="00264DBF" w:rsidRDefault="003562E1" w:rsidP="00264DBF">
      <w:pPr>
        <w:pStyle w:val="Heading2"/>
        <w:numPr>
          <w:ilvl w:val="0"/>
          <w:numId w:val="1"/>
        </w:numPr>
        <w:tabs>
          <w:tab w:val="left" w:pos="386"/>
        </w:tabs>
        <w:ind w:left="386" w:hanging="266"/>
        <w:jc w:val="both"/>
        <w:rPr>
          <w:rFonts w:ascii="Times New Roman" w:hAnsi="Times New Roman" w:cs="Times New Roman"/>
        </w:rPr>
      </w:pPr>
      <w:r w:rsidRPr="00510D71">
        <w:rPr>
          <w:rFonts w:ascii="Times New Roman" w:hAnsi="Times New Roman" w:cs="Times New Roman"/>
          <w:color w:val="1A1A2D"/>
        </w:rPr>
        <w:t xml:space="preserve">Performance </w:t>
      </w:r>
      <w:r w:rsidRPr="00510D71">
        <w:rPr>
          <w:rFonts w:ascii="Times New Roman" w:hAnsi="Times New Roman" w:cs="Times New Roman"/>
          <w:color w:val="1A1A2D"/>
          <w:spacing w:val="-2"/>
        </w:rPr>
        <w:t>Analysis</w:t>
      </w:r>
    </w:p>
    <w:p w14:paraId="5223A57F" w14:textId="77777777" w:rsidR="00264DBF" w:rsidRPr="00264DBF" w:rsidRDefault="00264DBF" w:rsidP="00264DBF">
      <w:pPr>
        <w:pStyle w:val="font-claude-response-body"/>
        <w:jc w:val="both"/>
        <w:rPr>
          <w:sz w:val="20"/>
          <w:szCs w:val="20"/>
        </w:rPr>
      </w:pPr>
      <w:r w:rsidRPr="00264DBF">
        <w:rPr>
          <w:rStyle w:val="Strong"/>
          <w:sz w:val="20"/>
          <w:szCs w:val="20"/>
        </w:rPr>
        <w:t>System Configuration:</w:t>
      </w:r>
      <w:r w:rsidRPr="00264DBF">
        <w:rPr>
          <w:sz w:val="20"/>
          <w:szCs w:val="20"/>
        </w:rPr>
        <w:t xml:space="preserve"> The </w:t>
      </w:r>
      <w:proofErr w:type="spellStart"/>
      <w:r w:rsidRPr="00264DBF">
        <w:rPr>
          <w:sz w:val="20"/>
          <w:szCs w:val="20"/>
        </w:rPr>
        <w:t>CloudEco</w:t>
      </w:r>
      <w:proofErr w:type="spellEnd"/>
      <w:r w:rsidRPr="00264DBF">
        <w:rPr>
          <w:sz w:val="20"/>
          <w:szCs w:val="20"/>
        </w:rPr>
        <w:t xml:space="preserve"> API deploys YOLOv8l (49M parameters) as an ONNX Runtime model on a 3-node GCP Kubernetes cluster (1 master, 2 workers, e2-standard-4), each pod capped at 1 vCPU and 2Gi memory. YOLO inference is offloaded via </w:t>
      </w:r>
      <w:proofErr w:type="spellStart"/>
      <w:r w:rsidRPr="00264DBF">
        <w:rPr>
          <w:sz w:val="20"/>
          <w:szCs w:val="20"/>
        </w:rPr>
        <w:t>FastAPI's</w:t>
      </w:r>
      <w:proofErr w:type="spellEnd"/>
      <w:r w:rsidRPr="00264DBF">
        <w:rPr>
          <w:sz w:val="20"/>
          <w:szCs w:val="20"/>
        </w:rPr>
        <w:t xml:space="preserve"> </w:t>
      </w:r>
      <w:proofErr w:type="spellStart"/>
      <w:r w:rsidRPr="00264DBF">
        <w:rPr>
          <w:sz w:val="20"/>
          <w:szCs w:val="20"/>
        </w:rPr>
        <w:t>run_in_executor</w:t>
      </w:r>
      <w:proofErr w:type="spellEnd"/>
      <w:r w:rsidRPr="00264DBF">
        <w:rPr>
          <w:sz w:val="20"/>
          <w:szCs w:val="20"/>
        </w:rPr>
        <w:t xml:space="preserve"> to a </w:t>
      </w:r>
      <w:proofErr w:type="spellStart"/>
      <w:r w:rsidRPr="00264DBF">
        <w:rPr>
          <w:sz w:val="20"/>
          <w:szCs w:val="20"/>
        </w:rPr>
        <w:t>ThreadPoolExecutor</w:t>
      </w:r>
      <w:proofErr w:type="spellEnd"/>
      <w:r w:rsidRPr="00264DBF">
        <w:rPr>
          <w:sz w:val="20"/>
          <w:szCs w:val="20"/>
        </w:rPr>
        <w:t xml:space="preserve"> (</w:t>
      </w:r>
      <w:proofErr w:type="spellStart"/>
      <w:r w:rsidRPr="00264DBF">
        <w:rPr>
          <w:sz w:val="20"/>
          <w:szCs w:val="20"/>
        </w:rPr>
        <w:t>max_workers</w:t>
      </w:r>
      <w:proofErr w:type="spellEnd"/>
      <w:r w:rsidRPr="00264DBF">
        <w:rPr>
          <w:sz w:val="20"/>
          <w:szCs w:val="20"/>
        </w:rPr>
        <w:t xml:space="preserve">=1), preventing event-loop blocking. Images are resized server-side to 480×480 — reducing FLOPs by 44% over the 640px default while preserving accuracy on large and partially-occluded wildlife. The cluster runs in GCP australia-southeast2 (Melbourne) to </w:t>
      </w:r>
      <w:proofErr w:type="spellStart"/>
      <w:r w:rsidRPr="00264DBF">
        <w:rPr>
          <w:sz w:val="20"/>
          <w:szCs w:val="20"/>
        </w:rPr>
        <w:t>minimise</w:t>
      </w:r>
      <w:proofErr w:type="spellEnd"/>
      <w:r w:rsidRPr="00264DBF">
        <w:rPr>
          <w:sz w:val="20"/>
          <w:szCs w:val="20"/>
        </w:rPr>
        <w:t xml:space="preserve"> round-trip latency.</w:t>
      </w:r>
    </w:p>
    <w:p w14:paraId="3C90E9FB" w14:textId="77777777" w:rsidR="00264DBF" w:rsidRPr="00264DBF" w:rsidRDefault="00264DBF" w:rsidP="00264DBF">
      <w:pPr>
        <w:pStyle w:val="font-claude-response-body"/>
        <w:jc w:val="both"/>
        <w:rPr>
          <w:sz w:val="20"/>
          <w:szCs w:val="20"/>
        </w:rPr>
      </w:pPr>
      <w:proofErr w:type="spellStart"/>
      <w:r w:rsidRPr="00264DBF">
        <w:rPr>
          <w:rStyle w:val="Strong"/>
          <w:sz w:val="20"/>
          <w:szCs w:val="20"/>
        </w:rPr>
        <w:t>Optimisation</w:t>
      </w:r>
      <w:proofErr w:type="spellEnd"/>
      <w:r w:rsidRPr="00264DBF">
        <w:rPr>
          <w:rStyle w:val="Strong"/>
          <w:sz w:val="20"/>
          <w:szCs w:val="20"/>
        </w:rPr>
        <w:t xml:space="preserve"> Decisions:</w:t>
      </w:r>
      <w:r w:rsidRPr="00264DBF">
        <w:rPr>
          <w:sz w:val="20"/>
          <w:szCs w:val="20"/>
        </w:rPr>
        <w:t xml:space="preserve"> An early response cache achieved 13+ RPS but caused all pod configurations to produce identical throughput — Locust's repeated test image meant near-100% cache hits, masking true scaling </w:t>
      </w:r>
      <w:proofErr w:type="spellStart"/>
      <w:r w:rsidRPr="00264DBF">
        <w:rPr>
          <w:sz w:val="20"/>
          <w:szCs w:val="20"/>
        </w:rPr>
        <w:t>behaviour</w:t>
      </w:r>
      <w:proofErr w:type="spellEnd"/>
      <w:r w:rsidRPr="00264DBF">
        <w:rPr>
          <w:sz w:val="20"/>
          <w:szCs w:val="20"/>
        </w:rPr>
        <w:t>. The cache was removed to expose genuine inference throughput across replica counts.</w:t>
      </w:r>
    </w:p>
    <w:p w14:paraId="1E6D1641" w14:textId="77777777" w:rsidR="00264DBF" w:rsidRPr="00264DBF" w:rsidRDefault="00264DBF" w:rsidP="00264DBF">
      <w:pPr>
        <w:pStyle w:val="font-claude-response-body"/>
        <w:jc w:val="both"/>
        <w:rPr>
          <w:sz w:val="20"/>
          <w:szCs w:val="20"/>
        </w:rPr>
      </w:pPr>
      <w:r w:rsidRPr="00264DBF">
        <w:rPr>
          <w:rStyle w:val="Strong"/>
          <w:sz w:val="20"/>
          <w:szCs w:val="20"/>
        </w:rPr>
        <w:t>Queuing Theory and Little's Law:</w:t>
      </w:r>
      <w:r w:rsidRPr="00264DBF">
        <w:rPr>
          <w:sz w:val="20"/>
          <w:szCs w:val="20"/>
        </w:rPr>
        <w:t xml:space="preserve"> At 1 pod, inference averages 1,500ms, giving a theoretical ceiling of 0.67 RPS — consistent with the measured 0.70 RPS. Little's Law (L = </w:t>
      </w:r>
      <w:proofErr w:type="spellStart"/>
      <w:r w:rsidRPr="00264DBF">
        <w:rPr>
          <w:sz w:val="20"/>
          <w:szCs w:val="20"/>
        </w:rPr>
        <w:t>λW</w:t>
      </w:r>
      <w:proofErr w:type="spellEnd"/>
      <w:r w:rsidRPr="00264DBF">
        <w:rPr>
          <w:sz w:val="20"/>
          <w:szCs w:val="20"/>
        </w:rPr>
        <w:t>) at saturation (5 users, λ = 0.6 RPS, W = 3,602ms) yields L = 2.16 requests queued simultaneously. Beyond this point, the queue grows unboundedly and latency degrades super-linearly (Figure 1). Horizontal scaling shifts saturation rightward: 2 pods sustain 10 users, 4 pods 20, and 8 pods up to 50.</w:t>
      </w:r>
    </w:p>
    <w:p w14:paraId="59FB8DCF" w14:textId="77777777" w:rsidR="00264DBF" w:rsidRPr="00264DBF" w:rsidRDefault="00264DBF" w:rsidP="00264DBF">
      <w:pPr>
        <w:pStyle w:val="font-claude-response-body"/>
        <w:jc w:val="both"/>
        <w:rPr>
          <w:sz w:val="20"/>
          <w:szCs w:val="20"/>
        </w:rPr>
      </w:pPr>
      <w:r w:rsidRPr="00264DBF">
        <w:rPr>
          <w:rStyle w:val="Strong"/>
          <w:sz w:val="20"/>
          <w:szCs w:val="20"/>
        </w:rPr>
        <w:t>Scaling Efficiency and Bottlenecks:</w:t>
      </w:r>
      <w:r w:rsidRPr="00264DBF">
        <w:rPr>
          <w:sz w:val="20"/>
          <w:szCs w:val="20"/>
        </w:rPr>
        <w:t xml:space="preserve"> Throughput scaled from 0.70 RPS (1 pod) → 1.60 (2.3×) → 2.40 (1.5×) → 3.20 RPS (1.3×). Diminishing returns beyond 4 pods arise from CPU contention as 4 pods compete per worker node — highlighting the core trade-off of large ML models on constrained infrastructure. Zero failures across 11,692 requests confirm graceful degradation. A Horizontal Pod </w:t>
      </w:r>
      <w:proofErr w:type="spellStart"/>
      <w:r w:rsidRPr="00264DBF">
        <w:rPr>
          <w:sz w:val="20"/>
          <w:szCs w:val="20"/>
        </w:rPr>
        <w:t>Autoscaler</w:t>
      </w:r>
      <w:proofErr w:type="spellEnd"/>
      <w:r w:rsidRPr="00264DBF">
        <w:rPr>
          <w:sz w:val="20"/>
          <w:szCs w:val="20"/>
        </w:rPr>
        <w:t xml:space="preserve"> at 70% CPU and a lighter YOLOv8n variant (3.2M parameters, ~8–10 RPS per pod) would address both scaling efficiency and throughput limitations.</w:t>
      </w:r>
    </w:p>
    <w:p w14:paraId="5345BB41" w14:textId="77777777" w:rsidR="00264DBF" w:rsidRPr="00264DBF" w:rsidRDefault="00264DBF" w:rsidP="00264DBF">
      <w:pPr>
        <w:pStyle w:val="Heading2"/>
        <w:tabs>
          <w:tab w:val="left" w:pos="386"/>
        </w:tabs>
        <w:ind w:firstLine="0"/>
        <w:jc w:val="both"/>
        <w:rPr>
          <w:rFonts w:ascii="Times New Roman" w:hAnsi="Times New Roman" w:cs="Times New Roman"/>
        </w:rPr>
      </w:pPr>
    </w:p>
    <w:sectPr w:rsidR="00264DBF" w:rsidRPr="00264DBF" w:rsidSect="00510D71">
      <w:type w:val="continuous"/>
      <w:pgSz w:w="11910" w:h="16840"/>
      <w:pgMar w:top="13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DC3"/>
    <w:multiLevelType w:val="hybridMultilevel"/>
    <w:tmpl w:val="F3886DDA"/>
    <w:lvl w:ilvl="0" w:tplc="E3CCC97C">
      <w:start w:val="1"/>
      <w:numFmt w:val="decimal"/>
      <w:lvlText w:val="%1."/>
      <w:lvlJc w:val="left"/>
      <w:pPr>
        <w:ind w:left="387" w:hanging="267"/>
      </w:pPr>
      <w:rPr>
        <w:rFonts w:ascii="Arial" w:eastAsia="Arial" w:hAnsi="Arial" w:cs="Arial" w:hint="default"/>
        <w:b/>
        <w:bCs/>
        <w:i w:val="0"/>
        <w:iCs w:val="0"/>
        <w:color w:val="1A1A2D"/>
        <w:spacing w:val="0"/>
        <w:w w:val="100"/>
        <w:sz w:val="24"/>
        <w:szCs w:val="24"/>
        <w:lang w:val="en-US" w:eastAsia="en-US" w:bidi="ar-SA"/>
      </w:rPr>
    </w:lvl>
    <w:lvl w:ilvl="1" w:tplc="16145B88">
      <w:numFmt w:val="bullet"/>
      <w:lvlText w:val="•"/>
      <w:lvlJc w:val="left"/>
      <w:pPr>
        <w:ind w:left="1305" w:hanging="267"/>
      </w:pPr>
      <w:rPr>
        <w:rFonts w:hint="default"/>
        <w:lang w:val="en-US" w:eastAsia="en-US" w:bidi="ar-SA"/>
      </w:rPr>
    </w:lvl>
    <w:lvl w:ilvl="2" w:tplc="0C2C58CC">
      <w:numFmt w:val="bullet"/>
      <w:lvlText w:val="•"/>
      <w:lvlJc w:val="left"/>
      <w:pPr>
        <w:ind w:left="2231" w:hanging="267"/>
      </w:pPr>
      <w:rPr>
        <w:rFonts w:hint="default"/>
        <w:lang w:val="en-US" w:eastAsia="en-US" w:bidi="ar-SA"/>
      </w:rPr>
    </w:lvl>
    <w:lvl w:ilvl="3" w:tplc="07F0EA04">
      <w:numFmt w:val="bullet"/>
      <w:lvlText w:val="•"/>
      <w:lvlJc w:val="left"/>
      <w:pPr>
        <w:ind w:left="3157" w:hanging="267"/>
      </w:pPr>
      <w:rPr>
        <w:rFonts w:hint="default"/>
        <w:lang w:val="en-US" w:eastAsia="en-US" w:bidi="ar-SA"/>
      </w:rPr>
    </w:lvl>
    <w:lvl w:ilvl="4" w:tplc="4EB035E4">
      <w:numFmt w:val="bullet"/>
      <w:lvlText w:val="•"/>
      <w:lvlJc w:val="left"/>
      <w:pPr>
        <w:ind w:left="4083" w:hanging="267"/>
      </w:pPr>
      <w:rPr>
        <w:rFonts w:hint="default"/>
        <w:lang w:val="en-US" w:eastAsia="en-US" w:bidi="ar-SA"/>
      </w:rPr>
    </w:lvl>
    <w:lvl w:ilvl="5" w:tplc="E9A4B4F0">
      <w:numFmt w:val="bullet"/>
      <w:lvlText w:val="•"/>
      <w:lvlJc w:val="left"/>
      <w:pPr>
        <w:ind w:left="5009" w:hanging="267"/>
      </w:pPr>
      <w:rPr>
        <w:rFonts w:hint="default"/>
        <w:lang w:val="en-US" w:eastAsia="en-US" w:bidi="ar-SA"/>
      </w:rPr>
    </w:lvl>
    <w:lvl w:ilvl="6" w:tplc="0414DB9C">
      <w:numFmt w:val="bullet"/>
      <w:lvlText w:val="•"/>
      <w:lvlJc w:val="left"/>
      <w:pPr>
        <w:ind w:left="5935" w:hanging="267"/>
      </w:pPr>
      <w:rPr>
        <w:rFonts w:hint="default"/>
        <w:lang w:val="en-US" w:eastAsia="en-US" w:bidi="ar-SA"/>
      </w:rPr>
    </w:lvl>
    <w:lvl w:ilvl="7" w:tplc="93BC0D8C">
      <w:numFmt w:val="bullet"/>
      <w:lvlText w:val="•"/>
      <w:lvlJc w:val="left"/>
      <w:pPr>
        <w:ind w:left="6861" w:hanging="267"/>
      </w:pPr>
      <w:rPr>
        <w:rFonts w:hint="default"/>
        <w:lang w:val="en-US" w:eastAsia="en-US" w:bidi="ar-SA"/>
      </w:rPr>
    </w:lvl>
    <w:lvl w:ilvl="8" w:tplc="130C293E">
      <w:numFmt w:val="bullet"/>
      <w:lvlText w:val="•"/>
      <w:lvlJc w:val="left"/>
      <w:pPr>
        <w:ind w:left="7787" w:hanging="267"/>
      </w:pPr>
      <w:rPr>
        <w:rFonts w:hint="default"/>
        <w:lang w:val="en-US" w:eastAsia="en-US" w:bidi="ar-SA"/>
      </w:rPr>
    </w:lvl>
  </w:abstractNum>
  <w:num w:numId="1" w16cid:durableId="163416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43A"/>
    <w:rsid w:val="00264DBF"/>
    <w:rsid w:val="003562E1"/>
    <w:rsid w:val="0037713A"/>
    <w:rsid w:val="00386CA7"/>
    <w:rsid w:val="0039343A"/>
    <w:rsid w:val="00510D71"/>
    <w:rsid w:val="00723994"/>
    <w:rsid w:val="00A824E5"/>
    <w:rsid w:val="00B40CB3"/>
    <w:rsid w:val="00CC59AD"/>
    <w:rsid w:val="00E42F02"/>
    <w:rsid w:val="00EE4E60"/>
    <w:rsid w:val="00FF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C253E"/>
  <w15:docId w15:val="{7E747A01-5FD5-D744-A4F5-AD075B17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ind w:left="78" w:right="7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86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  <w:ind w:left="120"/>
      <w:jc w:val="both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8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5"/>
      <w:ind w:left="9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B40CB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E4E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EE4E6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EE4E6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E4E6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font-claude-response-body">
    <w:name w:val="font-claude-response-body"/>
    <w:basedOn w:val="Normal"/>
    <w:rsid w:val="00510D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0D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Bharath Gandhimani</cp:lastModifiedBy>
  <cp:revision>5</cp:revision>
  <cp:lastPrinted>2026-05-01T13:13:00Z</cp:lastPrinted>
  <dcterms:created xsi:type="dcterms:W3CDTF">2026-04-30T23:53:00Z</dcterms:created>
  <dcterms:modified xsi:type="dcterms:W3CDTF">2026-05-01T13:16:00Z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2026-04-30T00:00:00Z</vt:filetime>
  </property>
  <property fmtid="{D5CDD505-2E9C-101B-9397-08002B2CF9AE}" pid="6" name="Producer">
    <vt:lpwstr>ReportLab PDF Library - (opensource)</vt:lpwstr>
  </property>
</Properties>
</file>