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케냐·키르기스스탄·방글라데시·몽골 일반 현황 및 ODA 보고서</w:t>
      </w:r>
    </w:p>
    <w:p>
      <w:pPr>
        <w:pStyle w:val="ListParagraph"/>
        <w:numPr>
          <w:ilvl w:val="0"/>
          <w:numId w:val="2"/>
        </w:numPr>
      </w:pPr>
      <w:r>
        <w:t xml:space="preserve">작성일: 2026-10-07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자료 한계 (먼저 읽어주세요)</w:t>
      </w:r>
      <w:r>
        <w:t xml:space="preserve">: 이번 조사는 웹 검색 요약문에 의존했습니다. 외교부, ODA Korea, KOICA, 수출입은행(EDCF), OECD, 관세청, KITA 원문은 접속이 차단되어 직접 열어 보지 못했습니다. 모든 수치는 </w:t>
      </w:r>
      <w:r>
        <w:rPr>
          <w:b/>
          <w:bCs/>
        </w:rPr>
        <w:t xml:space="preserve">잠정치</w:t>
      </w:r>
      <w:r>
        <w:t xml:space="preserve">이며, 제출·인용 전에 원문 대조가 필요합니다. 확인하지 못한 항목은 지어내지 않고 </w:t>
      </w:r>
      <w:r>
        <w:rPr>
          <w:color w:val="444444"/>
        </w:rPr>
        <w:t xml:space="preserve">확인 불가</w:t>
      </w:r>
      <w:r>
        <w:t xml:space="preserve">로 두었습니다.</w:t>
      </w:r>
    </w:p>
    <w:p>
      <w:pPr>
        <w:pStyle w:val="ListParagraph"/>
        <w:numPr>
          <w:ilvl w:val="0"/>
          <w:numId w:val="2"/>
        </w:numPr>
      </w:pPr>
      <w:r>
        <w:rPr>
          <w:color w:val="444444"/>
        </w:rPr>
        <w:t xml:space="preserve">[추정]</w:t>
      </w:r>
      <w:r>
        <w:t xml:space="preserve">은 검색에서 직접 확인하지 못한 값을 일반 지식이나 정황으로 보충한 것입니다.</w:t>
      </w:r>
    </w:p>
    <w:p>
      <w:pPr>
        <w:pStyle w:val="Heading1"/>
      </w:pPr>
      <w:r>
        <w:t xml:space="preserve">0. 한눈에 보기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3"/>
        <w:gridCol w:w="1792"/>
        <w:gridCol w:w="2070"/>
        <w:gridCol w:w="1842"/>
        <w:gridCol w:w="2411"/>
      </w:tblGrid>
      <w:tr>
        <w:trPr>
          <w:tblHeader/>
        </w:trPr>
        <w:tc>
          <w:tcPr>
            <w:tcW w:type="dxa" w:w="15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항목</w:t>
            </w:r>
          </w:p>
        </w:tc>
        <w:tc>
          <w:tcPr>
            <w:tcW w:type="dxa" w:w="17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케냐</w:t>
            </w:r>
          </w:p>
        </w:tc>
        <w:tc>
          <w:tcPr>
            <w:tcW w:type="dxa" w:w="20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키르기스스탄</w:t>
            </w:r>
          </w:p>
        </w:tc>
        <w:tc>
          <w:tcPr>
            <w:tcW w:type="dxa" w:w="1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방글라데시</w:t>
            </w:r>
          </w:p>
        </w:tc>
        <w:tc>
          <w:tcPr>
            <w:tcW w:type="dxa" w:w="24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몽골</w:t>
            </w:r>
          </w:p>
        </w:tc>
      </w:tr>
      <w:tr>
        <w:trPr>
          <w:tblHeader w:val="false"/>
        </w:trPr>
        <w:tc>
          <w:tcPr>
            <w:tcW w:type="dxa" w:w="15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인구</w:t>
            </w:r>
          </w:p>
        </w:tc>
        <w:tc>
          <w:tcPr>
            <w:tcW w:type="dxa" w:w="17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5,244만 명 (2024)</w:t>
            </w:r>
          </w:p>
        </w:tc>
        <w:tc>
          <w:tcPr>
            <w:tcW w:type="dxa" w:w="20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확인 불가</w:t>
            </w:r>
          </w:p>
        </w:tc>
        <w:tc>
          <w:tcPr>
            <w:tcW w:type="dxa" w:w="1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약 1.74억 명 (2025)</w:t>
            </w:r>
          </w:p>
        </w:tc>
        <w:tc>
          <w:tcPr>
            <w:tcW w:type="dxa" w:w="24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약 354만 명 (2025, 2차 집계)</w:t>
            </w:r>
          </w:p>
        </w:tc>
      </w:tr>
      <w:tr>
        <w:trPr>
          <w:tblHeader w:val="false"/>
        </w:trPr>
        <w:tc>
          <w:tcPr>
            <w:tcW w:type="dxa" w:w="15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국가수반</w:t>
            </w:r>
          </w:p>
        </w:tc>
        <w:tc>
          <w:tcPr>
            <w:tcW w:type="dxa" w:w="17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윌리엄 루토 대통령</w:t>
            </w:r>
          </w:p>
        </w:tc>
        <w:tc>
          <w:tcPr>
            <w:tcW w:type="dxa" w:w="20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사디르 자파로프 대통령</w:t>
            </w:r>
          </w:p>
        </w:tc>
        <w:tc>
          <w:tcPr>
            <w:tcW w:type="dxa" w:w="1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모하메드 샤합우딘 대통령(의례직)</w:t>
            </w:r>
          </w:p>
        </w:tc>
        <w:tc>
          <w:tcPr>
            <w:tcW w:type="dxa" w:w="24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욱나긴 후렐수흐 대통령</w:t>
            </w:r>
          </w:p>
        </w:tc>
      </w:tr>
      <w:tr>
        <w:trPr>
          <w:tblHeader w:val="false"/>
        </w:trPr>
        <w:tc>
          <w:tcPr>
            <w:tcW w:type="dxa" w:w="15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정부 수반</w:t>
            </w:r>
          </w:p>
        </w:tc>
        <w:tc>
          <w:tcPr>
            <w:tcW w:type="dxa" w:w="17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대통령 겸임</w:t>
            </w:r>
          </w:p>
        </w:tc>
        <w:tc>
          <w:tcPr>
            <w:tcW w:type="dxa" w:w="20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아딜벡 카시말리예프 내각 의장</w:t>
            </w:r>
          </w:p>
        </w:tc>
        <w:tc>
          <w:tcPr>
            <w:tcW w:type="dxa" w:w="1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타리크 라흐만 총리 (2026-02-17 취임)</w:t>
            </w:r>
          </w:p>
        </w:tc>
        <w:tc>
          <w:tcPr>
            <w:tcW w:type="dxa" w:w="24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냠오소린 오치랄 총리 (2026-03-30 임명)</w:t>
            </w:r>
          </w:p>
        </w:tc>
      </w:tr>
      <w:tr>
        <w:trPr>
          <w:tblHeader w:val="false"/>
        </w:trPr>
        <w:tc>
          <w:tcPr>
            <w:tcW w:type="dxa" w:w="15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정부형태</w:t>
            </w:r>
          </w:p>
        </w:tc>
        <w:tc>
          <w:tcPr>
            <w:tcW w:type="dxa" w:w="17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대통령중심제</w:t>
            </w:r>
          </w:p>
        </w:tc>
        <w:tc>
          <w:tcPr>
            <w:tcW w:type="dxa" w:w="20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확인 불가 (대통령 중심으로 알려짐)</w:t>
            </w:r>
          </w:p>
        </w:tc>
        <w:tc>
          <w:tcPr>
            <w:tcW w:type="dxa" w:w="1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의원내각제</w:t>
            </w:r>
          </w:p>
        </w:tc>
        <w:tc>
          <w:tcPr>
            <w:tcW w:type="dxa" w:w="24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반(半)대통령제 (의회제 요소 강함)</w:t>
            </w:r>
          </w:p>
        </w:tc>
      </w:tr>
      <w:tr>
        <w:trPr>
          <w:tblHeader w:val="false"/>
        </w:trPr>
        <w:tc>
          <w:tcPr>
            <w:tcW w:type="dxa" w:w="15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명목 GDP</w:t>
            </w:r>
          </w:p>
        </w:tc>
        <w:tc>
          <w:tcPr>
            <w:tcW w:type="dxa" w:w="17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1,364억 달러 (2025)</w:t>
            </w:r>
          </w:p>
        </w:tc>
        <w:tc>
          <w:tcPr>
            <w:tcW w:type="dxa" w:w="20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약 174억 달러 (2024) / 약 220억 달러 (2025, 2차)</w:t>
            </w:r>
          </w:p>
        </w:tc>
        <w:tc>
          <w:tcPr>
            <w:tcW w:type="dxa" w:w="1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약 4,750억 달러 (2025, 자료별 편차 큼)</w:t>
            </w:r>
          </w:p>
        </w:tc>
        <w:tc>
          <w:tcPr>
            <w:tcW w:type="dxa" w:w="24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약 236억 달러 (2024) / 약 254억 달러 (2025, 미확인)</w:t>
            </w:r>
          </w:p>
        </w:tc>
      </w:tr>
      <w:tr>
        <w:trPr>
          <w:tblHeader w:val="false"/>
        </w:trPr>
        <w:tc>
          <w:tcPr>
            <w:tcW w:type="dxa" w:w="15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1인당 GDP</w:t>
            </w:r>
          </w:p>
        </w:tc>
        <w:tc>
          <w:tcPr>
            <w:tcW w:type="dxa" w:w="17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2,557달러 (2025)</w:t>
            </w:r>
          </w:p>
        </w:tc>
        <w:tc>
          <w:tcPr>
            <w:tcW w:type="dxa" w:w="20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2,471달러 (2024) / 2,984달러 (2025, 2차)</w:t>
            </w:r>
          </w:p>
        </w:tc>
        <w:tc>
          <w:tcPr>
            <w:tcW w:type="dxa" w:w="1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2,734달러 (2025)</w:t>
            </w:r>
          </w:p>
        </w:tc>
        <w:tc>
          <w:tcPr>
            <w:tcW w:type="dxa" w:w="24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약 7,100달러 (2025, 출처 간 편차 큼)</w:t>
            </w:r>
          </w:p>
        </w:tc>
      </w:tr>
      <w:tr>
        <w:trPr>
          <w:tblHeader w:val="false"/>
        </w:trPr>
        <w:tc>
          <w:tcPr>
            <w:tcW w:type="dxa" w:w="15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최신 개발계획</w:t>
            </w:r>
          </w:p>
        </w:tc>
        <w:tc>
          <w:tcPr>
            <w:tcW w:type="dxa" w:w="17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MTP IV 2023-2027 (장기: Vision 2030)</w:t>
            </w:r>
          </w:p>
        </w:tc>
        <w:tc>
          <w:tcPr>
            <w:tcW w:type="dxa" w:w="20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국가개발프로그램 2030 (2025-06 서명)</w:t>
            </w:r>
          </w:p>
        </w:tc>
        <w:tc>
          <w:tcPr>
            <w:tcW w:type="dxa" w:w="1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확인 불가 (제8차 5개년계획 이후)</w:t>
            </w:r>
          </w:p>
        </w:tc>
        <w:tc>
          <w:tcPr>
            <w:tcW w:type="dxa" w:w="24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Vision 2050 (2020 승인)</w:t>
            </w:r>
          </w:p>
        </w:tc>
      </w:tr>
      <w:tr>
        <w:trPr>
          <w:tblHeader w:val="false"/>
        </w:trPr>
        <w:tc>
          <w:tcPr>
            <w:tcW w:type="dxa" w:w="15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제3기 중점협력국 (2021-25)</w:t>
            </w:r>
          </w:p>
        </w:tc>
        <w:tc>
          <w:tcPr>
            <w:tcW w:type="dxa" w:w="17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아님</w:t>
            </w:r>
          </w:p>
        </w:tc>
        <w:tc>
          <w:tcPr>
            <w:tcW w:type="dxa" w:w="20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예</w:t>
            </w:r>
          </w:p>
        </w:tc>
        <w:tc>
          <w:tcPr>
            <w:tcW w:type="dxa" w:w="1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예</w:t>
            </w:r>
          </w:p>
        </w:tc>
        <w:tc>
          <w:tcPr>
            <w:tcW w:type="dxa" w:w="24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예 (2011년부터 연속)</w:t>
            </w:r>
          </w:p>
        </w:tc>
      </w:tr>
      <w:tr>
        <w:trPr>
          <w:tblHeader w:val="false"/>
        </w:trPr>
        <w:tc>
          <w:tcPr>
            <w:tcW w:type="dxa" w:w="15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제4기 중점협력국 (2026-30)</w:t>
            </w:r>
          </w:p>
        </w:tc>
        <w:tc>
          <w:tcPr>
            <w:tcW w:type="dxa" w:w="17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신규 편입 보도</w:t>
            </w:r>
          </w:p>
        </w:tc>
        <w:tc>
          <w:tcPr>
            <w:tcW w:type="dxa" w:w="20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비공개 (확인 불가)</w:t>
            </w:r>
          </w:p>
        </w:tc>
        <w:tc>
          <w:tcPr>
            <w:tcW w:type="dxa" w:w="1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비공개 (확인 불가)</w:t>
            </w:r>
          </w:p>
        </w:tc>
        <w:tc>
          <w:tcPr>
            <w:tcW w:type="dxa" w:w="24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비공개 (확인 불가)</w:t>
            </w:r>
          </w:p>
        </w:tc>
      </w:tr>
      <w:tr>
        <w:trPr>
          <w:tblHeader w:val="false"/>
        </w:trPr>
        <w:tc>
          <w:tcPr>
            <w:tcW w:type="dxa" w:w="15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한국 CPS 중점협력분야</w:t>
            </w:r>
          </w:p>
        </w:tc>
        <w:tc>
          <w:tcPr>
            <w:tcW w:type="dxa" w:w="17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CPS 없음 (제3기 비대상)</w:t>
            </w:r>
          </w:p>
        </w:tc>
        <w:tc>
          <w:tcPr>
            <w:tcW w:type="dxa" w:w="20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환경, 농림수산, 공공행정, 보건위생</w:t>
            </w:r>
          </w:p>
        </w:tc>
        <w:tc>
          <w:tcPr>
            <w:tcW w:type="dxa" w:w="1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교육, 교통, 물관리·보건위생</w:t>
            </w:r>
          </w:p>
        </w:tc>
        <w:tc>
          <w:tcPr>
            <w:tcW w:type="dxa" w:w="24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확인 불가 (2016-18 실적: 물관리·보건 38%, 지역개발 25%, 교통 21%)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ODA통합누리집 기반 보완 (2026-10-07 추가)</w:t>
      </w:r>
    </w:p>
    <w:p>
      <w:r>
        <w:t xml:space="preserve">ODA통합누리집(odakorea.go.kr)은 이 작업 환경에서 접속이 차단되어 원문을 열지 못했습니다. 아래는 검색엔진에 색인된 누리집 페이지와 CPS 문서(</w:t>
      </w:r>
      <w:r>
        <w:rPr>
          <w:color w:val="444444"/>
        </w:rPr>
        <w:t xml:space="preserve">static/CPS/CPS/2022/BGD.pdf</w:t>
      </w:r>
      <w:r>
        <w:t xml:space="preserve">, </w:t>
      </w:r>
      <w:r>
        <w:rPr>
          <w:color w:val="444444"/>
        </w:rPr>
        <w:t xml:space="preserve">KGZ.pdf</w:t>
      </w:r>
      <w:r>
        <w:t xml:space="preserve">)의 내용입니다.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한국 ODA 총괄</w:t>
      </w:r>
      <w:r>
        <w:t xml:space="preserve">: 2024년 지원 규모는 역대 최대인 40.31억 달러(증여등가액 기준)입니다. 양자원조는 무상 70%, 유상 30%로 나뉩니다. 지역별 비중은 아시아 53.4%, 아프리카 26.8%입니다.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제3기 중점협력국 (2021-2025, 27개국)</w:t>
      </w:r>
    </w:p>
    <w:p>
      <w:pPr>
        <w:pStyle w:val="ListParagraph"/>
        <w:numPr>
          <w:ilvl w:val="1"/>
          <w:numId w:val="2"/>
        </w:numPr>
      </w:pPr>
      <w:r>
        <w:t xml:space="preserve">아시아: 방글라데시, 캄보디아, 인도네시아, 라오스, 몽골, 미얀마, 네팔, 파키스탄, 필리핀, 스리랑카, 베트남, 인도</w:t>
      </w:r>
    </w:p>
    <w:p>
      <w:pPr>
        <w:pStyle w:val="ListParagraph"/>
        <w:numPr>
          <w:ilvl w:val="1"/>
          <w:numId w:val="2"/>
        </w:numPr>
      </w:pPr>
      <w:r>
        <w:t xml:space="preserve">아프리카: 에티오피아, 가나, 이집트, 르완다, 세네갈, 탄자니아, 우간다</w:t>
      </w:r>
    </w:p>
    <w:p>
      <w:pPr>
        <w:pStyle w:val="ListParagraph"/>
        <w:numPr>
          <w:ilvl w:val="1"/>
          <w:numId w:val="2"/>
        </w:numPr>
      </w:pPr>
      <w:r>
        <w:t xml:space="preserve">중동·CIS: 키르기스스탄, 우즈베키스탄, 우크라이나, 타지키스탄</w:t>
      </w:r>
    </w:p>
    <w:p>
      <w:pPr>
        <w:pStyle w:val="ListParagraph"/>
        <w:numPr>
          <w:ilvl w:val="1"/>
          <w:numId w:val="2"/>
        </w:numPr>
      </w:pPr>
      <w:r>
        <w:t xml:space="preserve">중남미: 볼리비아, 콜롬비아, 파라과이, 페루</w:t>
      </w:r>
    </w:p>
    <w:p>
      <w:pPr>
        <w:pStyle w:val="ListParagraph"/>
        <w:numPr>
          <w:ilvl w:val="1"/>
          <w:numId w:val="2"/>
        </w:numPr>
      </w:pPr>
      <w:r>
        <w:t xml:space="preserve">4개국 가운데 </w:t>
      </w:r>
      <w:r>
        <w:rPr>
          <w:b/>
          <w:bCs/>
        </w:rPr>
        <w:t xml:space="preserve">케냐만 빠져 있습니다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제4기 중점협력국 (2026-2030)</w:t>
      </w:r>
      <w:r>
        <w:t xml:space="preserve">: 25개국으로 확정되었고, 양자 ODA의 70%를 여기에 집중합니다.</w:t>
      </w:r>
    </w:p>
    <w:p>
      <w:pPr>
        <w:pStyle w:val="ListParagraph"/>
        <w:numPr>
          <w:ilvl w:val="1"/>
          <w:numId w:val="2"/>
        </w:numPr>
      </w:pPr>
      <w:r>
        <w:t xml:space="preserve">정부는 명단을 </w:t>
      </w:r>
      <w:r>
        <w:rPr>
          <w:b/>
          <w:bCs/>
        </w:rPr>
        <w:t xml:space="preserve">비공개</w:t>
      </w:r>
      <w:r>
        <w:t xml:space="preserve">로 하기로 했습니다. 보도에 따르면 DAC 회원국 중 유일한 사례입니다.</w:t>
      </w:r>
    </w:p>
    <w:p>
      <w:pPr>
        <w:pStyle w:val="ListParagraph"/>
        <w:numPr>
          <w:ilvl w:val="1"/>
          <w:numId w:val="2"/>
        </w:numPr>
      </w:pPr>
      <w:r>
        <w:t xml:space="preserve">언론 보도로 알려진 변화는 케냐 신규 편입, 캄보디아 유지, 미얀마·우크라이나 제외입니다(연합뉴스 2026-04-08). 정부는 이 보도에 대해 해명자료를 냈습니다.</w:t>
      </w:r>
    </w:p>
    <w:p>
      <w:pPr>
        <w:pStyle w:val="ListParagraph"/>
        <w:numPr>
          <w:ilvl w:val="1"/>
          <w:numId w:val="2"/>
        </w:numPr>
      </w:pPr>
      <w:r>
        <w:t xml:space="preserve">방글라데시·몽골·키르기스스탄이 계속 포함되었는지는 확인 불가입니다.</w:t>
      </w:r>
    </w:p>
    <w:p>
      <w:pPr>
        <w:pStyle w:val="ListParagraph"/>
        <w:numPr>
          <w:ilvl w:val="1"/>
          <w:numId w:val="2"/>
        </w:numPr>
      </w:pPr>
      <w:r>
        <w:t xml:space="preserve">일부 언론 그래픽에 실린 명단은 미얀마·우크라이나가 들어 있고 케냐가 빠져 있어, 제3기 명단을 옮긴 것으로 보입니다.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방글라데시 CPS (2022)</w:t>
      </w:r>
    </w:p>
    <w:p>
      <w:pPr>
        <w:pStyle w:val="ListParagraph"/>
        <w:numPr>
          <w:ilvl w:val="1"/>
          <w:numId w:val="2"/>
        </w:numPr>
      </w:pPr>
      <w:r>
        <w:t xml:space="preserve">2010년 이후 한국 ODA 지원실적은 순지출 6.8억 달러로, 양자 협력국 중 3위입니다.</w:t>
      </w:r>
    </w:p>
    <w:p>
      <w:pPr>
        <w:pStyle w:val="ListParagraph"/>
        <w:numPr>
          <w:ilvl w:val="1"/>
          <w:numId w:val="2"/>
        </w:numPr>
      </w:pPr>
      <w:r>
        <w:t xml:space="preserve">중점협력분야는 교육, 교통, 물관리·보건위생이며 총지원액의 70%를 여기에 집중합니다.</w:t>
      </w:r>
    </w:p>
    <w:p>
      <w:pPr>
        <w:pStyle w:val="ListParagraph"/>
        <w:numPr>
          <w:ilvl w:val="1"/>
          <w:numId w:val="2"/>
        </w:numPr>
      </w:pPr>
      <w:r>
        <w:t xml:space="preserve">검색 요약에는 공공행정도 포함된 것으로 나와, 원문 확인이 필요합니다.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키르기스스탄 CPS (2022)</w:t>
      </w:r>
      <w:r>
        <w:t xml:space="preserve">: 중점협력분야는 다음 네 가지입니다.</w:t>
      </w:r>
    </w:p>
    <w:p>
      <w:pPr>
        <w:pStyle w:val="ListParagraph"/>
        <w:numPr>
          <w:ilvl w:val="1"/>
          <w:numId w:val="2"/>
        </w:numPr>
      </w:pPr>
      <w:r>
        <w:t xml:space="preserve">환경: 2050 탄소중립을 위한 저탄소 전환과 기후변화 대응력 향상</w:t>
      </w:r>
    </w:p>
    <w:p>
      <w:pPr>
        <w:pStyle w:val="ListParagraph"/>
        <w:numPr>
          <w:ilvl w:val="1"/>
          <w:numId w:val="2"/>
        </w:numPr>
      </w:pPr>
      <w:r>
        <w:t xml:space="preserve">농림수산: 농업 생산성 향상, 시장 연계를 통한 소득 증대, 전통 공동체 문화(아샤르)에 기반한 농촌개발</w:t>
      </w:r>
    </w:p>
    <w:p>
      <w:pPr>
        <w:pStyle w:val="ListParagraph"/>
        <w:numPr>
          <w:ilvl w:val="1"/>
          <w:numId w:val="2"/>
        </w:numPr>
      </w:pPr>
      <w:r>
        <w:t xml:space="preserve">공공행정</w:t>
      </w:r>
    </w:p>
    <w:p>
      <w:pPr>
        <w:pStyle w:val="ListParagraph"/>
        <w:numPr>
          <w:ilvl w:val="1"/>
          <w:numId w:val="2"/>
        </w:numPr>
      </w:pPr>
      <w:r>
        <w:t xml:space="preserve">보건위생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몽골 CPS</w:t>
      </w:r>
      <w:r>
        <w:t xml:space="preserve">: 2012년에 처음 수립했고 2020년에 수정·보완했습니다. 최신 CPS의 중점분야는 검색으로 확인하지 못했습니다.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국별 무상·유상 금액</w:t>
      </w:r>
      <w:r>
        <w:t xml:space="preserve">: 누리집의 '국별현황' 페이지(</w:t>
      </w:r>
      <w:r>
        <w:rPr>
          <w:color w:val="444444"/>
        </w:rPr>
        <w:t xml:space="preserve">/kor/info/country?ctryCode=BGD</w:t>
      </w:r>
      <w:r>
        <w:t xml:space="preserve"> 등)에 있으나 검색 요약에 수치가 나오지 않아 </w:t>
      </w:r>
      <w:r>
        <w:rPr>
          <w:b/>
          <w:bCs/>
        </w:rPr>
        <w:t xml:space="preserve">여전히 확인 불가</w:t>
      </w:r>
      <w:r>
        <w:t xml:space="preserve">입니다.</w:t>
      </w:r>
    </w:p>
    <w:p>
      <w:pPr>
        <w:pStyle w:val="Heading1"/>
      </w:pPr>
      <w:r>
        <w:t xml:space="preserve">1. 케냐 (Kenya)</w:t>
      </w:r>
    </w:p>
    <w:p>
      <w:pPr>
        <w:pStyle w:val="Heading2"/>
      </w:pPr>
      <w:r>
        <w:t xml:space="preserve">(1) 일반 현황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7"/>
        <w:gridCol w:w="7701"/>
      </w:tblGrid>
      <w:tr>
        <w:trPr>
          <w:tblHeader/>
        </w:trPr>
        <w:tc>
          <w:tcPr>
            <w:tcW w:type="dxa" w:w="19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항목</w:t>
            </w:r>
          </w:p>
        </w:tc>
        <w:tc>
          <w:tcPr>
            <w:tcW w:type="dxa" w:w="77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19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인구</w:t>
            </w:r>
          </w:p>
        </w:tc>
        <w:tc>
          <w:tcPr>
            <w:tcW w:type="dxa" w:w="77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5,244만 명 (2024, IMF 인용)</w:t>
            </w:r>
          </w:p>
        </w:tc>
      </w:tr>
      <w:tr>
        <w:trPr>
          <w:tblHeader w:val="false"/>
        </w:trPr>
        <w:tc>
          <w:tcPr>
            <w:tcW w:type="dxa" w:w="19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국가수반</w:t>
            </w:r>
          </w:p>
        </w:tc>
        <w:tc>
          <w:tcPr>
            <w:tcW w:type="dxa" w:w="77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윌리엄 루토(William Ruto) 대통령. 대통령중심제, 양원제(하원 350석, 상원 68석)</w:t>
            </w:r>
          </w:p>
        </w:tc>
      </w:tr>
      <w:tr>
        <w:trPr>
          <w:tblHeader w:val="false"/>
        </w:trPr>
        <w:tc>
          <w:tcPr>
            <w:tcW w:type="dxa" w:w="19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임기</w:t>
            </w:r>
          </w:p>
        </w:tc>
        <w:tc>
          <w:tcPr>
            <w:tcW w:type="dxa" w:w="77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2022년 9월 취임. 종료는 2027년 8월 총선 시점으로 </w:t>
            </w:r>
            <w:r>
              <w:rPr>
                <w:color w:val="444444"/>
                <w:sz w:val="17"/>
                <w:szCs w:val="17"/>
              </w:rPr>
              <w:t xml:space="preserve">[추정]</w:t>
            </w:r>
            <w:r>
              <w:rPr>
                <w:sz w:val="17"/>
                <w:szCs w:val="17"/>
              </w:rPr>
              <w:t xml:space="preserve">. 직접 확인한 자료 없음</w:t>
            </w:r>
          </w:p>
        </w:tc>
      </w:tr>
      <w:tr>
        <w:trPr>
          <w:tblHeader w:val="false"/>
        </w:trPr>
        <w:tc>
          <w:tcPr>
            <w:tcW w:type="dxa" w:w="19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연임 가능 여부</w:t>
            </w:r>
          </w:p>
        </w:tc>
        <w:tc>
          <w:tcPr>
            <w:tcW w:type="dxa" w:w="77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확인 불가. 5년 임기에 1회 중임으로 알려져 있으나 </w:t>
            </w:r>
            <w:r>
              <w:rPr>
                <w:color w:val="444444"/>
                <w:sz w:val="17"/>
                <w:szCs w:val="17"/>
              </w:rPr>
              <w:t xml:space="preserve">[추정]</w:t>
            </w:r>
            <w:r>
              <w:rPr>
                <w:sz w:val="17"/>
                <w:szCs w:val="17"/>
              </w:rPr>
              <w:t xml:space="preserve">, 헌법 조항 미확인</w:t>
            </w:r>
          </w:p>
        </w:tc>
      </w:tr>
      <w:tr>
        <w:trPr>
          <w:tblHeader w:val="false"/>
        </w:trPr>
        <w:tc>
          <w:tcPr>
            <w:tcW w:type="dxa" w:w="19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명목 GDP / 1인당 GDP</w:t>
            </w:r>
          </w:p>
        </w:tc>
        <w:tc>
          <w:tcPr>
            <w:tcW w:type="dxa" w:w="77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1,364억 달러 / 2,557달러 (2025, IMF)</w:t>
            </w:r>
          </w:p>
        </w:tc>
      </w:tr>
      <w:tr>
        <w:trPr>
          <w:tblHeader w:val="false"/>
        </w:trPr>
        <w:tc>
          <w:tcPr>
            <w:tcW w:type="dxa" w:w="19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한국과의 교역 (2024)</w:t>
            </w:r>
          </w:p>
        </w:tc>
        <w:tc>
          <w:tcPr>
            <w:tcW w:type="dxa" w:w="77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한국→케냐 수출 약 1.73억 달러(플라스틱 3,409만, 철강 2,748만, 인조 스테이플섬유 1,486만, 기계류 1,350만). 케냐→한국 수출 약 2,516만 달러(커피·차·향신료 1,519만, 광석 507만, 구리 209만). 한국 측 집계 수입액은 3,991만 달러로 불일치. 출처는 tradingeconomics/OEC이며 KITA·관세청 수치가 아님. 2022·2023·2025년은 확인 불가</w:t>
            </w:r>
          </w:p>
        </w:tc>
      </w:tr>
      <w:tr>
        <w:trPr>
          <w:tblHeader w:val="false"/>
        </w:trPr>
        <w:tc>
          <w:tcPr>
            <w:tcW w:type="dxa" w:w="19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개발계획</w:t>
            </w:r>
          </w:p>
        </w:tc>
        <w:tc>
          <w:tcPr>
            <w:tcW w:type="dxa" w:w="77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장기: Kenya Vision 2030 (2008 출범). 중기: 제4차 중기계획(MTP IV) 2023-2027, 주제 BETA(농업, 중소기업, 주택, 보건, 디지털·창조경제), 2024-03-21 공식 출범. 차기 장기계획은 확인 불가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(2) ODA 현황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케냐가 받는 ODA</w:t>
      </w:r>
      <w:r>
        <w:t xml:space="preserve">: 순 ODA 수취액 25.96억 달러 (2023, GNI 대비 2.46%). 2022년은 26.39억 달러(세계은행 WDI). 상위 공여국은 미국 1위, 일본 2위라는 문구만 확인. OECD DAC 기준 금액·다자기관 순위는 확인 불가.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한국의 대케냐 ODA</w:t>
      </w:r>
      <w:r>
        <w:t xml:space="preserve"> (검색 요약, 원문 미확인)</w:t>
      </w:r>
    </w:p>
    <w:p>
      <w:pPr>
        <w:pStyle w:val="ListParagraph"/>
        <w:numPr>
          <w:ilvl w:val="1"/>
          <w:numId w:val="2"/>
        </w:numPr>
      </w:pPr>
      <w:r>
        <w:t xml:space="preserve">무상: 1987~2021년 누적 2억 2,167만 달러, 161개 수원국 중 28위 (무상 단독인지 총계인지 불확실)</w:t>
      </w:r>
    </w:p>
    <w:p>
      <w:pPr>
        <w:pStyle w:val="ListParagraph"/>
        <w:numPr>
          <w:ilvl w:val="1"/>
          <w:numId w:val="2"/>
        </w:numPr>
      </w:pPr>
      <w:r>
        <w:t xml:space="preserve">유상(EDCF): 2010~2019년 39건, 3억 1,936만 달러 약정</w:t>
      </w:r>
    </w:p>
    <w:p>
      <w:pPr>
        <w:pStyle w:val="ListParagraph"/>
        <w:numPr>
          <w:ilvl w:val="1"/>
          <w:numId w:val="2"/>
        </w:numPr>
      </w:pPr>
      <w:r>
        <w:t xml:space="preserve">2021년 분야별(잠정): 사회인프라 1,970만, 인도적 지원 1,120만, 생산부문 280만 달러</w:t>
      </w:r>
    </w:p>
    <w:p>
      <w:pPr>
        <w:pStyle w:val="ListParagraph"/>
        <w:numPr>
          <w:ilvl w:val="1"/>
          <w:numId w:val="2"/>
        </w:numPr>
      </w:pPr>
      <w:r>
        <w:t xml:space="preserve">연도별 KOICA·EDCF 금액, 2022년 이후 누적은 확인 불가</w:t>
      </w:r>
    </w:p>
    <w:p>
      <w:pPr>
        <w:pStyle w:val="ListParagraph"/>
        <w:numPr>
          <w:ilvl w:val="1"/>
          <w:numId w:val="2"/>
        </w:numPr>
      </w:pPr>
      <w:r>
        <w:t xml:space="preserve">중점협력국 여부: 제3기(2021-25)에는 해당하지 않았다. 제4기(2026-30)에 신규 편입되었다는 보도가 있으나 명단이 비공개다.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한국의 주요 사업</w:t>
      </w:r>
      <w:r>
        <w:t xml:space="preserve">: 사업명·금액·기간을 확인한 자료 없음. 언급만 확인된 것은 케냐과학기술원(KAIST 모델) 건설, 스마트시티, 나이로비 지능형교통시스템(ITS)·버스전용차선.</w:t>
      </w:r>
    </w:p>
    <w:p>
      <w:pPr>
        <w:pStyle w:val="Heading2"/>
      </w:pPr>
      <w:r>
        <w:t xml:space="preserve">(3) 기타 ODA 관련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CPS</w:t>
      </w:r>
      <w:r>
        <w:t xml:space="preserve">: 제3기에 중점협력국이 아니어서 CPS가 없다. 제4기에 편입되면 새 CPS를 수립할 것으로 보인다(정부는 국가별 협력전략을 순차 공개할 계획).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EDCF 기본약정</w:t>
      </w:r>
      <w:r>
        <w:t xml:space="preserve">: 2018~2020년 한도 3억 달러에서 2022~2026년 10억 달러로 증액. 2026년 만료 예정이라 갱신 여부는 확인 불가. 무상 기본협정은 확인 불가.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정상회담</w:t>
      </w:r>
      <w:r>
        <w:t xml:space="preserve">: 2022-11-23 루토 대통령 방한(케냐 정상으로는 32년 만). 2026-06-17 G7 계기 이재명 대통령과 첫 회담. 인프라, 에너지, 교통, 물관리·관개, 핵심광물, 과학·ICT 협력 확대에 합의.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KOICA 사무소</w:t>
      </w:r>
      <w:r>
        <w:t xml:space="preserve">: 2008-03 나이로비 설립. 2026-06-01 호스트국 협정 체결 보도.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케냐 정부 발표</w:t>
      </w:r>
      <w:r>
        <w:t xml:space="preserve">: "한국 지원 Sh120bn(약 10억 달러 안팎) 확보" 보도가 있으나 시점·세부 미확인.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유의점</w:t>
      </w:r>
      <w:r>
        <w:t xml:space="preserve">: 공공부채 12.04조 실링, GDP 대비 67.3% (2025-09). IMF 36억 달러 프로그램이 2025-03 중단되었고 2026년 신규 프로그램 협상이 진행 중. 부채 위험 "높음" 보도. 정치 안정 관련 최신 사항은 미확인.</w:t>
      </w:r>
    </w:p>
    <w:p>
      <w:pPr>
        <w:pStyle w:val="Heading1"/>
      </w:pPr>
      <w:r>
        <w:t xml:space="preserve">2. 키르기스스탄 (Kyrgyzstan)</w:t>
      </w:r>
    </w:p>
    <w:p>
      <w:pPr>
        <w:pStyle w:val="Heading2"/>
      </w:pPr>
      <w:r>
        <w:t xml:space="preserve">(1) 일반 현황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0"/>
        <w:gridCol w:w="7718"/>
      </w:tblGrid>
      <w:tr>
        <w:trPr>
          <w:tblHeader/>
        </w:trPr>
        <w:tc>
          <w:tcPr>
            <w:tcW w:type="dxa" w:w="19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항목</w:t>
            </w:r>
          </w:p>
        </w:tc>
        <w:tc>
          <w:tcPr>
            <w:tcW w:type="dxa" w:w="77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19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인구</w:t>
            </w:r>
          </w:p>
        </w:tc>
        <w:tc>
          <w:tcPr>
            <w:tcW w:type="dxa" w:w="77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확인 불가 (수도 비슈케크 117만 명, 면적 199,951㎢만 확인)</w:t>
            </w:r>
          </w:p>
        </w:tc>
      </w:tr>
      <w:tr>
        <w:trPr>
          <w:tblHeader w:val="false"/>
        </w:trPr>
        <w:tc>
          <w:tcPr>
            <w:tcW w:type="dxa" w:w="19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국가수반</w:t>
            </w:r>
          </w:p>
        </w:tc>
        <w:tc>
          <w:tcPr>
            <w:tcW w:type="dxa" w:w="77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사디르 자파로프(Sadyr Japarov) 대통령. 정부 수반은 아딜벡 카시말리예프 내각 의장</w:t>
            </w:r>
          </w:p>
        </w:tc>
      </w:tr>
      <w:tr>
        <w:trPr>
          <w:tblHeader w:val="false"/>
        </w:trPr>
        <w:tc>
          <w:tcPr>
            <w:tcW w:type="dxa" w:w="19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임기</w:t>
            </w:r>
          </w:p>
        </w:tc>
        <w:tc>
          <w:tcPr>
            <w:tcW w:type="dxa" w:w="77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6년 임기가 2021년에 시작. 2026-02 헌법재판소가 이를 '첫 임기'로 판단해 재출마 가능. 대선일은 2027-01-27. 종료 시점은 2027년 1월 선거 후로 추정(정확한 날짜 확인 불가)</w:t>
            </w:r>
          </w:p>
        </w:tc>
      </w:tr>
      <w:tr>
        <w:trPr>
          <w:tblHeader w:val="false"/>
        </w:trPr>
        <w:tc>
          <w:tcPr>
            <w:tcW w:type="dxa" w:w="19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연임</w:t>
            </w:r>
          </w:p>
        </w:tc>
        <w:tc>
          <w:tcPr>
            <w:tcW w:type="dxa" w:w="77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2021 헌법상 재선 가능. 조항 번호와 상한은 확인 불가. 자파로프는 2기 출마 의사 표명</w:t>
            </w:r>
          </w:p>
        </w:tc>
      </w:tr>
      <w:tr>
        <w:trPr>
          <w:tblHeader w:val="false"/>
        </w:trPr>
        <w:tc>
          <w:tcPr>
            <w:tcW w:type="dxa" w:w="19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의회</w:t>
            </w:r>
          </w:p>
        </w:tc>
        <w:tc>
          <w:tcPr>
            <w:tcW w:type="dxa" w:w="77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2025-11 말 조기 총선(대선과 겹치지 않도록 1년 앞당김). 결과·의석은 확인 불가</w:t>
            </w:r>
          </w:p>
        </w:tc>
      </w:tr>
      <w:tr>
        <w:trPr>
          <w:tblHeader w:val="false"/>
        </w:trPr>
        <w:tc>
          <w:tcPr>
            <w:tcW w:type="dxa" w:w="19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정부형태</w:t>
            </w:r>
          </w:p>
        </w:tc>
        <w:tc>
          <w:tcPr>
            <w:tcW w:type="dxa" w:w="77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확인 불가 (2021 헌법상 대통령 중심제로 알려져 있으나 근거 문서 미확인)</w:t>
            </w:r>
          </w:p>
        </w:tc>
      </w:tr>
      <w:tr>
        <w:trPr>
          <w:tblHeader w:val="false"/>
        </w:trPr>
        <w:tc>
          <w:tcPr>
            <w:tcW w:type="dxa" w:w="19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명목 GDP</w:t>
            </w:r>
          </w:p>
        </w:tc>
        <w:tc>
          <w:tcPr>
            <w:tcW w:type="dxa" w:w="77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약 174억 달러 (2024, IMF). 2025년 약 220억 달러는 2차 사이트 값</w:t>
            </w:r>
          </w:p>
        </w:tc>
      </w:tr>
      <w:tr>
        <w:trPr>
          <w:tblHeader w:val="false"/>
        </w:trPr>
        <w:tc>
          <w:tcPr>
            <w:tcW w:type="dxa" w:w="19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1인당 GDP</w:t>
            </w:r>
          </w:p>
        </w:tc>
        <w:tc>
          <w:tcPr>
            <w:tcW w:type="dxa" w:w="77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2,471달러 (2024). 2025년 2,984달러는 2차 사이트 값. 2025년 성장률 약 11% 추정(미검증)</w:t>
            </w:r>
          </w:p>
        </w:tc>
      </w:tr>
      <w:tr>
        <w:trPr>
          <w:tblHeader w:val="false"/>
        </w:trPr>
        <w:tc>
          <w:tcPr>
            <w:tcW w:type="dxa" w:w="19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한국과의 교역</w:t>
            </w:r>
          </w:p>
        </w:tc>
        <w:tc>
          <w:tcPr>
            <w:tcW w:type="dxa" w:w="77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확인 불가. 참고로 키르기스스탄 전체 교역은 2023년 158억 달러(수출 46억, 수입 112억, EIU)</w:t>
            </w:r>
          </w:p>
        </w:tc>
      </w:tr>
      <w:tr>
        <w:trPr>
          <w:tblHeader w:val="false"/>
        </w:trPr>
        <w:tc>
          <w:tcPr>
            <w:tcW w:type="dxa" w:w="19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개발계획</w:t>
            </w:r>
          </w:p>
        </w:tc>
        <w:tc>
          <w:tcPr>
            <w:tcW w:type="dxa" w:w="77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국가개발프로그램 2030 (대통령령 2025-06-11 서명): 1인당 GDP 4,500달러, GDP 300억 달러 이상, 연평균 실질성장 8% 목표. 2026년 내각 이행계획 승인. 직전 계획은 '국가개발프로그램 2026'(수립·시행 시기 상세 확인 불가)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(2) ODA 현황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키르기스스탄이 받는 ODA</w:t>
      </w:r>
      <w:r>
        <w:t xml:space="preserve">: OECD DAC 기준 총액·순위 확인 불가. 참고로 EAEU 4개국(아르메니아·카자흐스탄·키르기스스탄·벨라루스)의 2024년 ODA 합계가 8.4억 달러 이상이고 키르기스스탄이 최대 수원국(러시아 연구소 자료, DAC 공식 통계 아님). 러시아·중국·튀르키예·UAE 등 비DAC 공여국 비중이 커지는 추세.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한국의 대키르기스 ODA</w:t>
      </w:r>
      <w:r>
        <w:t xml:space="preserve">: 무상·유상 누적/연도별 금액 확인 불가. 제3기(2021-25) 중점협력국이다(ODA통합누리집). 제4기 포함 여부는 명단 비공개로 확인 불가.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EDCF 기본약정</w:t>
      </w:r>
      <w:r>
        <w:t xml:space="preserve">: 2025~2029년 최대 5억 달러 한도, 주택·의료 등 인프라용 (2026-09 보도, 미검증).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한국의 주요 사업</w:t>
      </w:r>
      <w:r>
        <w:t xml:space="preserve">: KOICA 소방구조체계 현대화 700만 달러(기간 확인 불가), 굿네이버스·KOICA 통합적 농촌개발사업 100억 원(2025년까지). 그 외 확인 불가.</w:t>
      </w:r>
    </w:p>
    <w:p>
      <w:pPr>
        <w:pStyle w:val="Heading2"/>
      </w:pPr>
      <w:r>
        <w:t xml:space="preserve">(3) 기타 ODA 관련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CPS (2022, ODA통합누리집)</w:t>
      </w:r>
      <w:r>
        <w:t xml:space="preserve">: 중점협력분야는 환경(2050 탄소중립을 위한 저탄소 전환, 기후변화 대응), 농림수산(생산성 향상, 시장 연계, 아샤르 전통 기반 농촌개발), 공공행정, 보건위생. 기간과 지원 규모는 원문 확인 필요.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기본협정</w:t>
      </w:r>
      <w:r>
        <w:t xml:space="preserve">: 확인 불가.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정상회담</w:t>
      </w:r>
      <w:r>
        <w:t xml:space="preserve">: 2026-09 이재명 대통령과 자파로프 대통령이 서울에서 정상회담(제1차 한-중앙아 정상회의 계기). 포괄적 파트너십 격상에 합의하고 협정·MOU 18건 체결(무역, 인프라, 핵심광물, 상호 할랄 인정). 코트라 무역관과 코리아 데스크를 비슈케크에 개설하기로 합의. 2024-12 자파로프 대통령 방한 때 무역 MOU 체결.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타 공여국</w:t>
      </w:r>
      <w:r>
        <w:t xml:space="preserve">: ADB는 1991~2018년 약 10억 달러 지원. 러시아·중국 등 비DAC 확대.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유의점</w:t>
      </w:r>
      <w:r>
        <w:t xml:space="preserve">: 대선 전 야권 인사 압박 가능성이 보도됨. 채무위험(IMF/WB DSA)은 확인 불가. 송금·무역 재수출 의존 성장 구조.</w:t>
      </w:r>
    </w:p>
    <w:p>
      <w:pPr>
        <w:pStyle w:val="Heading1"/>
      </w:pPr>
      <w:r>
        <w:t xml:space="preserve">3. 방글라데시 (Bangladesh)</w:t>
      </w:r>
    </w:p>
    <w:p>
      <w:pPr>
        <w:pStyle w:val="Heading2"/>
      </w:pPr>
      <w:r>
        <w:t xml:space="preserve">(1) 일반 현황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72"/>
        <w:gridCol w:w="7366"/>
      </w:tblGrid>
      <w:tr>
        <w:trPr>
          <w:tblHeader/>
        </w:trPr>
        <w:tc>
          <w:tcPr>
            <w:tcW w:type="dxa" w:w="22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항목</w:t>
            </w:r>
          </w:p>
        </w:tc>
        <w:tc>
          <w:tcPr>
            <w:tcW w:type="dxa" w:w="73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2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인구</w:t>
            </w:r>
          </w:p>
        </w:tc>
        <w:tc>
          <w:tcPr>
            <w:tcW w:type="dxa" w:w="73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약 1억 7,374만 명 (2025, 외교부)</w:t>
            </w:r>
          </w:p>
        </w:tc>
      </w:tr>
      <w:tr>
        <w:trPr>
          <w:tblHeader w:val="false"/>
        </w:trPr>
        <w:tc>
          <w:tcPr>
            <w:tcW w:type="dxa" w:w="22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국가수반</w:t>
            </w:r>
          </w:p>
        </w:tc>
        <w:tc>
          <w:tcPr>
            <w:tcW w:type="dxa" w:w="73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모하메드 샤합우딘 대통령 (의례적 국가원수). 총리 타리크 라흐만(BNP 대표), 2026-02-17 취임</w:t>
            </w:r>
          </w:p>
        </w:tc>
      </w:tr>
      <w:tr>
        <w:trPr>
          <w:tblHeader w:val="false"/>
        </w:trPr>
        <w:tc>
          <w:tcPr>
            <w:tcW w:type="dxa" w:w="22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정치 경과</w:t>
            </w:r>
          </w:p>
        </w:tc>
        <w:tc>
          <w:tcPr>
            <w:tcW w:type="dxa" w:w="73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2024년 학생 주도 봉기로 하시나 정권 붕괴 → 과도정부 → 2026-02-12 제13대 총선. BNP와 연대 세력이 350석 중 212석, 자마트-이-이슬라미 주도 연합이 77석</w:t>
            </w:r>
          </w:p>
        </w:tc>
      </w:tr>
      <w:tr>
        <w:trPr>
          <w:tblHeader w:val="false"/>
        </w:trPr>
        <w:tc>
          <w:tcPr>
            <w:tcW w:type="dxa" w:w="22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정부형태</w:t>
            </w:r>
          </w:p>
        </w:tc>
        <w:tc>
          <w:tcPr>
            <w:tcW w:type="dxa" w:w="73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의원내각제</w:t>
            </w:r>
          </w:p>
        </w:tc>
      </w:tr>
      <w:tr>
        <w:trPr>
          <w:tblHeader w:val="false"/>
        </w:trPr>
        <w:tc>
          <w:tcPr>
            <w:tcW w:type="dxa" w:w="22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임기</w:t>
            </w:r>
          </w:p>
        </w:tc>
        <w:tc>
          <w:tcPr>
            <w:tcW w:type="dxa" w:w="73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총리 임기는 2026-02-17 시작. 종료는 의회 5년 임기 기준 약 2031년으로 </w:t>
            </w:r>
            <w:r>
              <w:rPr>
                <w:color w:val="444444"/>
                <w:sz w:val="17"/>
                <w:szCs w:val="17"/>
              </w:rPr>
              <w:t xml:space="preserve">[추정]</w:t>
            </w:r>
          </w:p>
        </w:tc>
      </w:tr>
      <w:tr>
        <w:trPr>
          <w:tblHeader w:val="false"/>
        </w:trPr>
        <w:tc>
          <w:tcPr>
            <w:tcW w:type="dxa" w:w="22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연임 가능 여부</w:t>
            </w:r>
          </w:p>
        </w:tc>
        <w:tc>
          <w:tcPr>
            <w:tcW w:type="dxa" w:w="73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확인 불가 (헌법 조항, 2024년 이후 개헌 논의 미확인)</w:t>
            </w:r>
          </w:p>
        </w:tc>
      </w:tr>
      <w:tr>
        <w:trPr>
          <w:tblHeader w:val="false"/>
        </w:trPr>
        <w:tc>
          <w:tcPr>
            <w:tcW w:type="dxa" w:w="22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명목 GDP</w:t>
            </w:r>
          </w:p>
        </w:tc>
        <w:tc>
          <w:tcPr>
            <w:tcW w:type="dxa" w:w="73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약 4,750억 달러(외교부). 다른 자료는 4,596억(CEIC, 2025-06), 5,162억(IMF, 회계연도 2024-25)으로 편차 큼</w:t>
            </w:r>
          </w:p>
        </w:tc>
      </w:tr>
      <w:tr>
        <w:trPr>
          <w:tblHeader w:val="false"/>
        </w:trPr>
        <w:tc>
          <w:tcPr>
            <w:tcW w:type="dxa" w:w="22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1인당 GDP</w:t>
            </w:r>
          </w:p>
        </w:tc>
        <w:tc>
          <w:tcPr>
            <w:tcW w:type="dxa" w:w="73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2,734달러(외교부). CEIC 2,670.7달러, IMF 2,635.6달러</w:t>
            </w:r>
          </w:p>
        </w:tc>
      </w:tr>
      <w:tr>
        <w:trPr>
          <w:tblHeader w:val="false"/>
        </w:trPr>
        <w:tc>
          <w:tcPr>
            <w:tcW w:type="dxa" w:w="22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성장률</w:t>
            </w:r>
          </w:p>
        </w:tc>
        <w:tc>
          <w:tcPr>
            <w:tcW w:type="dxa" w:w="73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외교부 3.7%. IMF WEO(2025-10) 2025년 3.8%, 2026년 4.9% 전망</w:t>
            </w:r>
          </w:p>
        </w:tc>
      </w:tr>
      <w:tr>
        <w:trPr>
          <w:tblHeader w:val="false"/>
        </w:trPr>
        <w:tc>
          <w:tcPr>
            <w:tcW w:type="dxa" w:w="22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한국과의 교역</w:t>
            </w:r>
          </w:p>
        </w:tc>
        <w:tc>
          <w:tcPr>
            <w:tcW w:type="dxa" w:w="73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확인 불가. 방글라데시 총 교역규모는 약 1,151억 달러(2024)</w:t>
            </w:r>
          </w:p>
        </w:tc>
      </w:tr>
      <w:tr>
        <w:trPr>
          <w:tblHeader w:val="false"/>
        </w:trPr>
        <w:tc>
          <w:tcPr>
            <w:tcW w:type="dxa" w:w="22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개발계획</w:t>
            </w:r>
          </w:p>
        </w:tc>
        <w:tc>
          <w:tcPr>
            <w:tcW w:type="dxa" w:w="73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확인 불가. 제8차 5개년계획(2020/21~2024/25)과 후속 계획의 명칭·시기, 정권 교체 이후 새 계획 여부는 추가 조사 필요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(2) ODA 현황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방글라데시가 받는 ODA (2023, 미국 정부 사이트 foreignassistance.gov 정리본, OECD 원자료 아님)</w:t>
      </w:r>
      <w:r>
        <w:t xml:space="preserve">: 일본 22.83억 달러, 세계은행그룹 11.24억, 미국 3.76억, 프랑스 2.15억, 독일 1.92억 달러. ADB가 표에 없어 순위가 완전하지 않을 수 있음. 총 수취액·OECD DAC 공식 순위는 확인 불가.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한국의 대방글라데시 ODA</w:t>
      </w:r>
      <w:r>
        <w:t xml:space="preserve">: 제3기(2021-25) 중점협력국이다(ODA통합누리집). 제4기 포함 여부는 명단 비공개로 확인 불가. CPS(2022)에 따르면 2010년 이후 지원실적은 순지출 6.8억 달러로, 양자 협력국 중 3위다. EDCF 수원국 중 두 번째로 크다는 보도, 2021~2025년 7억 달러 제공 결정 보도. 누적/연도별 무상·유상 금액은 확인 불가.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한국의 주요 사업 (KOICA 무상, 2026년 이후 시작, 합계 약 9,600만 달러)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33"/>
        <w:gridCol w:w="2935"/>
        <w:gridCol w:w="1970"/>
      </w:tblGrid>
      <w:tr>
        <w:trPr>
          <w:tblHeader/>
        </w:trPr>
        <w:tc>
          <w:tcPr>
            <w:tcW w:type="dxa" w:w="47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사업명</w:t>
            </w:r>
          </w:p>
        </w:tc>
        <w:tc>
          <w:tcPr>
            <w:tcW w:type="dxa" w:w="29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금액</w:t>
            </w:r>
          </w:p>
        </w:tc>
        <w:tc>
          <w:tcPr>
            <w:tcW w:type="dxa" w:w="19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기간</w:t>
            </w:r>
          </w:p>
        </w:tc>
      </w:tr>
      <w:tr>
        <w:trPr>
          <w:tblHeader w:val="false"/>
        </w:trPr>
        <w:tc>
          <w:tcPr>
            <w:tcW w:type="dxa" w:w="47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피지컬 AI 기반 스마트·친환경 선박 재활용 전문가 양성</w:t>
            </w:r>
          </w:p>
        </w:tc>
        <w:tc>
          <w:tcPr>
            <w:tcW w:type="dxa" w:w="29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3,000만 달러</w:t>
            </w:r>
          </w:p>
        </w:tc>
        <w:tc>
          <w:tcPr>
            <w:tcW w:type="dxa" w:w="19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2027~2036</w:t>
            </w:r>
          </w:p>
        </w:tc>
      </w:tr>
      <w:tr>
        <w:trPr>
          <w:tblHeader w:val="false"/>
        </w:trPr>
        <w:tc>
          <w:tcPr>
            <w:tcW w:type="dxa" w:w="47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새마을 플러스 빈곤퇴치 프로그램(SPEPP)</w:t>
            </w:r>
          </w:p>
        </w:tc>
        <w:tc>
          <w:tcPr>
            <w:tcW w:type="dxa" w:w="29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3,000만 달러</w:t>
            </w:r>
          </w:p>
        </w:tc>
        <w:tc>
          <w:tcPr>
            <w:tcW w:type="dxa" w:w="19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2026~2034</w:t>
            </w:r>
          </w:p>
        </w:tc>
      </w:tr>
      <w:tr>
        <w:trPr>
          <w:tblHeader w:val="false"/>
        </w:trPr>
        <w:tc>
          <w:tcPr>
            <w:tcW w:type="dxa" w:w="47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AI 중심 혁신기술 전문가 양성</w:t>
            </w:r>
          </w:p>
        </w:tc>
        <w:tc>
          <w:tcPr>
            <w:tcW w:type="dxa" w:w="29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1,300만 달러</w:t>
            </w:r>
          </w:p>
        </w:tc>
        <w:tc>
          <w:tcPr>
            <w:tcW w:type="dxa" w:w="19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2026~2029</w:t>
            </w:r>
          </w:p>
        </w:tc>
      </w:tr>
      <w:tr>
        <w:trPr>
          <w:tblHeader w:val="false"/>
        </w:trPr>
        <w:tc>
          <w:tcPr>
            <w:tcW w:type="dxa" w:w="47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나머지 2개 사업 (기술·디지털 보안 언급)</w:t>
            </w:r>
          </w:p>
        </w:tc>
        <w:tc>
          <w:tcPr>
            <w:tcW w:type="dxa" w:w="29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합계 약 2,300만 달러</w:t>
            </w:r>
          </w:p>
        </w:tc>
        <w:tc>
          <w:tcPr>
            <w:tcW w:type="dxa" w:w="19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확인 불가</w:t>
            </w:r>
          </w:p>
        </w:tc>
      </w:tr>
    </w:tbl>
    <w:p>
      <w:pPr>
        <w:spacing w:after="60"/>
      </w:pPr>
    </w:p>
    <w:p>
      <w:r>
        <w:t xml:space="preserve">  EDCF 개별 사업명·금액은 확인 불가. 참고로 한국 EDCF 전체는 2026~2028년 연 20억 달러 이상으로 계획됨(방글라데시 전용 아님).</w:t>
      </w:r>
    </w:p>
    <w:p>
      <w:pPr>
        <w:pStyle w:val="Heading2"/>
      </w:pPr>
      <w:r>
        <w:t xml:space="preserve">(3) 기타 ODA 관련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CPS (2022, ODA통합누리집)</w:t>
      </w:r>
      <w:r>
        <w:t xml:space="preserve">: 중점협력분야는 교육, 교통, 물관리·보건위생이며 총지원액의 70%를 집중한다(공공행정 포함 여부는 원문 확인 필요).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기본협정, EDCF 기본약정 체결 현황</w:t>
      </w:r>
      <w:r>
        <w:t xml:space="preserve">: 확인 불가 (위 2021~2025년 7억 달러 한도 보도만 확인).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정상회담·협력 동향</w:t>
      </w:r>
      <w:r>
        <w:t xml:space="preserve">: 2026년 2월 정권 교체 이후 한-방글라데시 정상급 접촉은 확인 불가.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타 공여국</w:t>
      </w:r>
      <w:r>
        <w:t xml:space="preserve">: 일본이 최대 공여국. 세계은행(2024 회계연도 방출액 약 18.98억 달러)과 ADB도 주요 공여기관.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유의점</w:t>
      </w:r>
      <w:r>
        <w:t xml:space="preserve">: 2024 봉기, 과도정부, 2026-02 총선(BNP 압승)을 거쳐 새 정부의 정책 연속성을 지켜봐야 함. 채무 위험 지표는 확인 불가. GDP·인구 수치가 자료마다 달라 출처 병기 필요.</w:t>
      </w:r>
    </w:p>
    <w:p>
      <w:pPr>
        <w:pStyle w:val="Heading1"/>
      </w:pPr>
      <w:r>
        <w:t xml:space="preserve">4. 몽골 (Mongolia)</w:t>
      </w:r>
    </w:p>
    <w:p>
      <w:pPr>
        <w:pStyle w:val="Heading2"/>
      </w:pPr>
      <w:r>
        <w:t xml:space="preserve">(1) 일반 현황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항목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인구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약 3,537,947명 (2025, CEIC 등 2차 집계)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국가수반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욱나긴 후렐수흐(Ukhnaagiin Khurelsukh) 대통령 (MPP)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대통령 임기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2021-06-25 시작, 6년 단임·재선 불가 → 2027년 6월경 종료, 2027년 대선 예정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총리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냠오소린 오치랄. 2026-03-30 임명(재석 107명 중 88표), 내각 구성 2026-04-04. 연립(MPP, HUN당, 국민연합)이 126석 중 79석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총리 교체 경과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2025-06-13 잔다샨타르 곰보자브 선출 → 2026-03-27 사임 → 오치랄. 1년여 사이 3번째 총리. 오치랄 임기 종료일은 확인 불가(2028년 총선 전후로 </w:t>
            </w:r>
            <w:r>
              <w:rPr>
                <w:color w:val="444444"/>
                <w:sz w:val="17"/>
                <w:szCs w:val="17"/>
              </w:rPr>
              <w:t xml:space="preserve">[추정]</w:t>
            </w:r>
            <w:r>
              <w:rPr>
                <w:sz w:val="17"/>
                <w:szCs w:val="17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정부형태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의회제 요소가 강한 반대통령제(대통령 직선, 총리는 국회 선출·대통령 임명). 헌법 세부 조항 미확인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명목 GDP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약 235.9억 달러 (2024, IMF). 2025년 약 254억 달러는 외교부 인용 요약(미확인)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1인당 GDP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2025년 약 7,080~7,108달러. 2024년 4,615달러로 표기된 자료와 상충(출처별 편차 큼)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성장률·물가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2025년 성장 6.8%, 물가 8.6% (외교부 요약, 불완전)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한국과의 교역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3개년 수치·품목 확인 불가. 2012년 사상 최고 4.8억 달러, 2023년 이후 증가세. 2026-07 정상회담에서 2030년 교역 10억 달러 목표 합의. 몽골 전체 교역 2025년 274억 달러(수출 158억, 수입 113억; 석탄·구리정광·금)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개발계획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Vision 2050 (2020-05-13 국회 승인, 3단계: 2021-30, 2031-40, 2041-50). 5개년 기본개발방침 2021-2025, 신회복정책 2021-2030. 2026-2030 신규 5개년 계획은 확인 불가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(2) ODA 현황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몽골이 받는 ODA</w:t>
      </w:r>
      <w:r>
        <w:t xml:space="preserve">: 총액 확인 불가. 2024년 상위 공여국(foreignassistance.gov 인용 요약, 일본 등 누락 가능): 한국 약 7,498만 달러, 미국 5,141만, 세계은행그룹 2,585만, EU기구 2,141만, 독일 1,866만. 2020년 구성(일본 외무성): 일본 양자 최대 37%, IDA 18%, ADB 12%, EU 17%, 한국 4%.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한국의 대몽골 ODA</w:t>
      </w:r>
      <w:r>
        <w:t xml:space="preserve">: 2023년 무상 약 3,400만 달러, 유상 약 6,600만 달러(검색 요약, 원출처 미확인). 누적·연도별은 확인 불가. 2011년부터 세 기수(2011-15, 2016-20, 2021-25) 연속 중점협력국으로 보도. 제3기 포함은 ODA통합누리집으로 확인했다. 제4기(2026-30) 포함 여부는 명단 비공개로 확인 불가.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한국의 주요 사업</w:t>
      </w:r>
      <w:r>
        <w:t xml:space="preserve">: 사업명·금액·기간 확인 불가. KOICA 몽골사무소는 1995년 개소.</w:t>
      </w:r>
    </w:p>
    <w:p>
      <w:pPr>
        <w:pStyle w:val="Heading2"/>
      </w:pPr>
      <w:r>
        <w:t xml:space="preserve">(3) 기타 ODA 관련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CPS</w:t>
      </w:r>
      <w:r>
        <w:t xml:space="preserve">: 2012년 12월 확정 목표로 몽골 포함 5개국 CPS 수립 추진, 중점분야 공공행정·농업개발(서울신문 2012-11-20). 2020년에 정권 교체와 새 개발계획을 반영해 수정·보완했다. 2016-18 실적 비중은 물관리·보건위생 38%, 지역개발 25%, 교통 21%, 통신 6%다(국무조정실 CPS 종료평가 보고서). 최신 CPS의 중점분야는 확인 불가.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기본협정 / EDCF 기본약정</w:t>
      </w:r>
      <w:r>
        <w:t xml:space="preserve">: 확인 불가.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정상회담</w:t>
      </w:r>
      <w:r>
        <w:t xml:space="preserve">: 2026-07-09 이재명 대통령 몽골 국빈방문(한국 대통령으로는 15년 만). 후렐수흐 대통령과 회담, CEPA 원칙적 합의, 공동선언 채택, 핵심광물·공급망·개발협력·보건의료 협력 확대.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타 공여국</w:t>
      </w:r>
      <w:r>
        <w:t xml:space="preserve">: ADB 신규 CPS 2025-2028(2025-05 출범). 일본은 전통적 최대 양자 공여국이나 최신 수치 확인 불가.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유의점</w:t>
      </w:r>
      <w:r>
        <w:t xml:space="preserve">: 정치 불안(1년 내 총리 3회 교체). IMF 2025 Article IV(2025-09-15) 존재하나 본문 미확인. 과거(2023) IMF는 대규모 대외 공공부채와 낮은 외환보유고를 취약점으로 지적. 광물 수출·중국 의존이 구조적 위험.</w:t>
      </w:r>
    </w:p>
    <w:p>
      <w:pPr>
        <w:pStyle w:val="Heading1"/>
      </w:pPr>
      <w:r>
        <w:t xml:space="preserve">5. 종합 및 남은 과제</w:t>
      </w:r>
    </w:p>
    <w:p>
      <w:r>
        <w:rPr>
          <w:b/>
          <w:bCs/>
        </w:rPr>
        <w:t xml:space="preserve">공통으로 비어 있는 항목</w:t>
      </w:r>
      <w:r>
        <w:t xml:space="preserve"> (원문 직접 조회 필요)</w:t>
      </w:r>
    </w:p>
    <w:p>
      <w:pPr>
        <w:pStyle w:val="ListParagraph"/>
        <w:numPr>
          <w:ilvl w:val="0"/>
          <w:numId w:val="3"/>
        </w:numPr>
      </w:pPr>
      <w:r>
        <w:t xml:space="preserve">한국과의 최근 3개년 수출입액·품목 — 관세청 무역통계 또는 KITA (케냐는 2024년만 2차 자료로 확보)</w:t>
      </w:r>
    </w:p>
    <w:p>
      <w:pPr>
        <w:pStyle w:val="ListParagraph"/>
        <w:numPr>
          <w:ilvl w:val="0"/>
          <w:numId w:val="3"/>
        </w:numPr>
      </w:pPr>
      <w:r>
        <w:t xml:space="preserve">OECD DAC 기준 수원 총액과 상위 공여국 순위 — OECD CRS</w:t>
      </w:r>
    </w:p>
    <w:p>
      <w:pPr>
        <w:pStyle w:val="ListParagraph"/>
        <w:numPr>
          <w:ilvl w:val="0"/>
          <w:numId w:val="3"/>
        </w:numPr>
      </w:pPr>
      <w:r>
        <w:t xml:space="preserve">한국의 무상·유상 ODA 누적/연도별 금액과 주요 사업 — ODA Korea, KOICA, 수출입은행 EDCF</w:t>
      </w:r>
    </w:p>
    <w:p>
      <w:pPr>
        <w:pStyle w:val="ListParagraph"/>
        <w:numPr>
          <w:ilvl w:val="0"/>
          <w:numId w:val="3"/>
        </w:numPr>
      </w:pPr>
      <w:r>
        <w:t xml:space="preserve">국가협력전략(CPS) 기간·중점분야 — ODA Korea 국별 협력 페이지</w:t>
      </w:r>
    </w:p>
    <w:p>
      <w:pPr>
        <w:pStyle w:val="ListParagraph"/>
        <w:numPr>
          <w:ilvl w:val="0"/>
          <w:numId w:val="3"/>
        </w:numPr>
      </w:pPr>
      <w:r>
        <w:t xml:space="preserve">헌법상 연임 규정 (케냐, 키르기스스탄, 방글라데시)</w:t>
      </w:r>
    </w:p>
    <w:p>
      <w:pPr>
        <w:pStyle w:val="ListParagraph"/>
        <w:numPr>
          <w:ilvl w:val="0"/>
          <w:numId w:val="3"/>
        </w:numPr>
      </w:pPr>
      <w:r>
        <w:t xml:space="preserve">인구 (키르기스스탄), 국가개발계획 (방글라데시 후속 5개년계획, 몽골 2026-30)</w:t>
      </w:r>
    </w:p>
    <w:p>
      <w:r>
        <w:rPr>
          <w:b/>
          <w:bCs/>
        </w:rPr>
        <w:t xml:space="preserve">국가별 핵심 관찰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케냐</w:t>
      </w:r>
      <w:r>
        <w:t xml:space="preserve">: 제3기에는 중점협력국이 아니었으나 제4기(2026-30)에 신규 편입되었다는 보도가 있다. 여기에 2022년 EDCF 10억 달러 약정과 2026-06 정상회담으로 협력 확대 중. 2026년 약정 만료와 IMF 협상, 부채 위험을 함께 볼 필요.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키르기스스탄</w:t>
      </w:r>
      <w:r>
        <w:t xml:space="preserve">: 2026-09 정상회담으로 관계 격상. EDCF 5억 달러 기본약정(2025~2029) 보도. 2027-01 대선이라는 정치 일정이 변수.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방글라데시</w:t>
      </w:r>
      <w:r>
        <w:t xml:space="preserve">: 한국 EDCF 주요 수원국이자 중점협력국. 2026-02 정권 교체 후 협력 연속성 확인이 필요.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몽골</w:t>
      </w:r>
      <w:r>
        <w:t xml:space="preserve">: 중점협력국, 2024년 공여국 순위 1위로 집계된 자료가 있음(검증 필요). 2026-07 정상회담·CEPA 합의로 협력 확대. 총리 교체가 잦아 정책 연속성이 변수.</w:t>
      </w:r>
    </w:p>
    <w:p>
      <w:pPr>
        <w:pStyle w:val="Heading1"/>
      </w:pPr>
      <w:r>
        <w:t xml:space="preserve">출처 (원문 미열람, 검색 요약 기준)</w:t>
      </w:r>
    </w:p>
    <w:p>
      <w:pPr>
        <w:pStyle w:val="ListParagraph"/>
        <w:numPr>
          <w:ilvl w:val="0"/>
          <w:numId w:val="2"/>
        </w:numPr>
      </w:pPr>
      <w:r>
        <w:t xml:space="preserve">외교부 국가·지역정보: 케냐 </w:t>
      </w:r>
      <w:r>
        <w:rPr>
          <w:color w:val="444444"/>
        </w:rPr>
        <w:t xml:space="preserve">mofa.go.kr/www/nation/m_3458/view.do?seq=177</w:t>
      </w:r>
      <w:r>
        <w:t xml:space="preserve">, 키르기스스탄 </w:t>
      </w:r>
      <w:r>
        <w:rPr>
          <w:color w:val="444444"/>
        </w:rPr>
        <w:t xml:space="preserve">seq=124</w:t>
      </w:r>
      <w:r>
        <w:t xml:space="preserve">, 방글라데시 </w:t>
      </w:r>
      <w:r>
        <w:rPr>
          <w:color w:val="444444"/>
        </w:rPr>
        <w:t xml:space="preserve">seq=18</w:t>
      </w:r>
      <w:r>
        <w:t xml:space="preserve">, 몽골 </w:t>
      </w:r>
      <w:r>
        <w:rPr>
          <w:color w:val="444444"/>
        </w:rPr>
        <w:t xml:space="preserve">seq=5</w:t>
      </w:r>
    </w:p>
    <w:p>
      <w:pPr>
        <w:pStyle w:val="ListParagraph"/>
        <w:numPr>
          <w:ilvl w:val="0"/>
          <w:numId w:val="2"/>
        </w:numPr>
      </w:pPr>
      <w:r>
        <w:t xml:space="preserve">케냐: planning.go.ke (MTP IV), tradingeconomics.com (한-케냐 교역, 순 ODA/GNI), 일본 외무성 개발협력백서 2024, 이데일리·내일신문 (EDCF 기본약정), 뉴시스·서울신문 계열 (2026-06 정상회담), The Star·AllAfrica (IMF·부채)</w:t>
      </w:r>
    </w:p>
    <w:p>
      <w:pPr>
        <w:pStyle w:val="ListParagraph"/>
        <w:numPr>
          <w:ilvl w:val="0"/>
          <w:numId w:val="2"/>
        </w:numPr>
      </w:pPr>
      <w:r>
        <w:t xml:space="preserve">키르기스스탄: 24.kg, akipress.com (국가개발프로그램 2030), timesca.com, fergana.agency, iep.ru (EAEU ODA 모니터링), Korea Herald·Herald Biz (2026-09 정상회담, EDCF), trend.az, fnnews.com, futurechosun.com</w:t>
      </w:r>
    </w:p>
    <w:p>
      <w:pPr>
        <w:pStyle w:val="ListParagraph"/>
        <w:numPr>
          <w:ilvl w:val="0"/>
          <w:numId w:val="2"/>
        </w:numPr>
      </w:pPr>
      <w:r>
        <w:t xml:space="preserve">방글라데시: Dawn, Al Jazeera, Daily Star, Washington Times, asiapacific.ca (정치 변화), foreignassistance.gov (ODA), Financial Express, CEIC, Prothom Alo, UNB, The Business Standard (KOICA 사업), Korea Times 2026-04-13 (EDCF)</w:t>
      </w:r>
    </w:p>
    <w:p>
      <w:pPr>
        <w:pStyle w:val="ListParagraph"/>
        <w:numPr>
          <w:ilvl w:val="0"/>
          <w:numId w:val="2"/>
        </w:numPr>
      </w:pPr>
      <w:r>
        <w:t xml:space="preserve">몽골: Wikipedia (오치랄 내각, 2027 대선, Vision 2050), wtop.com (총리 지명), IMF PR 25298, foreignassistance.gov, adb.org (CPS 2025-2028), Korea Times·asiae.co.kr 2026-07-09 (정상회담), CEIC, tradingeconomics.com, UNDP, 일본 외무성</w:t>
      </w:r>
    </w:p>
    <w:p>
      <w:pPr>
        <w:pStyle w:val="ListParagraph"/>
        <w:numPr>
          <w:ilvl w:val="0"/>
          <w:numId w:val="2"/>
        </w:numPr>
      </w:pPr>
      <w:r>
        <w:t xml:space="preserve">ODA통합누리집 (검색 색인 기준, 원문 접속 차단): 국가협력전략 </w:t>
      </w:r>
      <w:r>
        <w:rPr>
          <w:color w:val="444444"/>
        </w:rPr>
        <w:t xml:space="preserve">odakorea.go.kr/kor/cont/ContShow?cont_seq=22</w:t>
      </w:r>
      <w:r>
        <w:t xml:space="preserve">, 방글라데시 CPS </w:t>
      </w:r>
      <w:r>
        <w:rPr>
          <w:color w:val="444444"/>
        </w:rPr>
        <w:t xml:space="preserve">odakorea.go.kr/static/CPS/CPS/2022/BGD.pdf</w:t>
      </w:r>
      <w:r>
        <w:t xml:space="preserve">, 키르기즈 CPS </w:t>
      </w:r>
      <w:r>
        <w:rPr>
          <w:color w:val="444444"/>
        </w:rPr>
        <w:t xml:space="preserve">odakorea.go.kr/static/CPS/CPS/2022/KGZ.pdf</w:t>
      </w:r>
      <w:r>
        <w:t xml:space="preserve">, 지원실적 </w:t>
      </w:r>
      <w:r>
        <w:rPr>
          <w:color w:val="444444"/>
        </w:rPr>
        <w:t xml:space="preserve">odakorea.go.kr/kor/cont/ContShow?cont_seq=36</w:t>
      </w:r>
      <w:r>
        <w:t xml:space="preserve">, 국별현황 </w:t>
      </w:r>
      <w:r>
        <w:rPr>
          <w:color w:val="444444"/>
        </w:rPr>
        <w:t xml:space="preserve">odakorea.go.kr/kor/info/country</w:t>
      </w:r>
    </w:p>
    <w:p>
      <w:pPr>
        <w:pStyle w:val="ListParagraph"/>
        <w:numPr>
          <w:ilvl w:val="0"/>
          <w:numId w:val="2"/>
        </w:numPr>
      </w:pPr>
      <w:r>
        <w:t xml:space="preserve">제4기 중점협력국: 연합뉴스 2026-04-08 (v.daum.net/v/20260408073132378), 정책브리핑 해명자료 (korea.kr/briefing/actuallyView.do?newsId=148962294), 파이낸셜뉴스 2026-05-11 (fnnews.com/news/202605110730268596)</w:t>
      </w:r>
    </w:p>
    <w:p>
      <w:pPr>
        <w:pStyle w:val="ListParagraph"/>
        <w:numPr>
          <w:ilvl w:val="0"/>
          <w:numId w:val="2"/>
        </w:numPr>
      </w:pPr>
      <w:r>
        <w:t xml:space="preserve">몽골 CPS 실적: 국무조정실 「20년 국가협력전략 종료평가 연구용역」 (opm.go.kr)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  <w:lvl w:ilvl="2" w15:tentative="1">
      <w:start w:val="1"/>
      <w:numFmt w:val="bullet"/>
      <w:lvlText w:val="▪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sz w:val="20"/>
        <w:szCs w:val="20"/>
      </w:rPr>
    </w:rPrDefault>
    <w:pPrDefault>
      <w:pPr>
        <w:spacing w:after="8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/>
    </w:pPr>
    <w:rPr>
      <w:b/>
      <w:bCs/>
      <w:color w:val="1F3864"/>
      <w:sz w:val="32"/>
      <w:szCs w:val="32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4"/>
      </w:pBdr>
      <w:spacing w:after="120" w:before="360"/>
      <w:outlineLvl w:val="0"/>
    </w:pPr>
    <w:rPr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b/>
      <w:bCs/>
      <w:color w:val="2E74B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2026-10-07T04:01:33.749Z</dcterms:created>
  <dcterms:modified xsi:type="dcterms:W3CDTF">2026-10-07T04:01:33.749Z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