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RoR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incremental -&gt; alt X - alt Y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incremental RoR analysis - two alts, multi alts.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incremental cash flow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CC = P A/i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delta i*B-A &gt;= MARR → Select B, (cf. |B ini cost| &gt; |A ini cost|)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B/C Ratio (cf. same unit s.t. AW, PW, FW) (cf. no minus sign)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conventional b/c ratio = (B-D)/C &gt;= 1 → justify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modified b/c ratio = [(B-D)-M&amp;O]/ini cost &gt;= 1 → justify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Profitability index = NCF/ini cost &gt;= 1 → justify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incremental comparison, order of increasing total cost (alt Y - alt X B/C &gt; 1 → select Y, total cost |Y| &gt; |X|)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CER (Cost Effective Ratio) = Equivalent total cost / Total effectiveness measure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order increasing CER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the cumulative cost of projects until the budget limit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Inflation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Actual $(amount on bills), Constant $(purchasing power in year 0)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i = real rate, f = inflation ratio, if (a.k.a. market rate) = i+f+i*f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constant $ = actual $/(1+f)^n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pv = constant $ / (1+i)^n = actual $ / {(1+i)^n*(1+f)^n} = actual $ / (1+if)^n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PW with inflation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constant = actual / (1+f)^n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pw = constant/(1+i)^n = constant*(P/F,i,n)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pw = actual / (1+i+f+i*f)^n = actual*(P/F, if, n)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FW with inflation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the actual amount accumulated -&gt; if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purchasing power in terms of the CV of the future amount -&gt; i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future dollar required to have the same purchasing power as a dollar today without time value of money -&gt; f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maintain the purchasing power of the present sum and earn a real rate of return -&gt; if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Captial Recovery = ini cost - salvage, pmt with if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Depreciation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Book depreciation: any method / Tax depreciation: MACRS in the US.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P or B: first cost or unadjusted basis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BVt : book value in year t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n : recovery period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MV : market value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S : salvage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dt : depreciation rate in year 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land is not depreciable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Straight Lline :  annual depriciation charge Dt = (B-S)/n,dt is constant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Declining Balance &amp; Double Declining Balance :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BVt = B(1-d)^t</w:t>
        <w:tab/>
        <w:tab/>
        <w:t xml:space="preserve">Dt = dBVt-1 = dB(1-d)^(t-1)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d = 1-(S/B)^1/n for DB</w:t>
        <w:tab/>
        <w:t xml:space="preserve"> 2/n for DDB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DDB(d=n*d)for DB method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DDB(d=d) for DDB method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MACRS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Dt = dt*B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BVt = B - D1 - D2 - … - Dt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depreciate to Zero, no salvage value (= BVn+1 = 0)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recovery period = n+1, half year convention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Cost Depletion = CDt =first cost / resource capacity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amount resource removed * CDt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Percentage Depletion = PDt = from the table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gross income * table%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GI or R: Gross Income or Revenue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OE: Operation Expense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NOI: GI-OE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D: Depreciation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TI: Taxable Income, GI-OE-D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T: Tax rate, Tax = T*(GI-OE-D)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NOPAT: TI*(1-T)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Average tax rate = total tax / TI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(approx)Effective Tax rate, Te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= local rate + (1-local rate) * federal rate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CFBT = GI - OE - D + S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CFAT = CFBT - (GI - OE - D) * Te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(cf. negative tax → offset tax only)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371850" cy="825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Depreciation Recapture (DR) &amp; Capital Gain (CG)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approx after tax RoR =before tax RoR * (1-Te)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After-tax replacement analysis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consider DR or CR&amp;CL, if the challenger is selected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371850" cy="2473579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125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73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Economic Value Added (EVA) Analysis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mingle actual cash flow and noncash flows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AW of EVA = AW of CFAT estimates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EVAt = NOPATt - investment capital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= NOPATt - after-tax MARR * BVt-1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= TIt * (1-Te) - i * (BVt-1)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371850" cy="2260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371850" cy="90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371850" cy="193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371850" cy="1333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260.78740157480524" w:top="566.9291338582677" w:left="283.46456692913387" w:right="286.41732283464705" w:header="720" w:footer="720"/>
      <w:pgNumType w:start="1"/>
      <w:cols w:equalWidth="0" w:num="2" w:sep="1">
        <w:col w:space="720.0000000000001" w:w="5307.799999999999"/>
        <w:col w:space="0" w:w="5307.7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