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4D2AA72B" w:rsidR="00B7560E" w:rsidRPr="00C207F4" w:rsidRDefault="006829C4" w:rsidP="000B6E5F">
      <w:pPr>
        <w:jc w:val="center"/>
        <w:rPr>
          <w:sz w:val="40"/>
          <w:szCs w:val="40"/>
        </w:rPr>
      </w:pPr>
      <w:r w:rsidRPr="00C207F4">
        <w:rPr>
          <w:sz w:val="40"/>
          <w:szCs w:val="40"/>
        </w:rPr>
        <w:t xml:space="preserve">Chapter Preview: Chapter </w:t>
      </w:r>
      <w:r w:rsidR="007C25FD">
        <w:rPr>
          <w:rFonts w:hint="eastAsia"/>
          <w:sz w:val="40"/>
          <w:szCs w:val="40"/>
        </w:rPr>
        <w:t>5</w:t>
      </w:r>
    </w:p>
    <w:p w14:paraId="2C01802E" w14:textId="77777777" w:rsidR="000B6E5F" w:rsidRPr="00C207F4" w:rsidRDefault="000B6E5F" w:rsidP="000B6E5F">
      <w:pPr>
        <w:jc w:val="center"/>
      </w:pPr>
    </w:p>
    <w:p w14:paraId="3173FC18" w14:textId="371B6F00" w:rsidR="006829C4" w:rsidRPr="00C207F4" w:rsidRDefault="006829C4" w:rsidP="006829C4">
      <w:pPr>
        <w:rPr>
          <w:color w:val="000000" w:themeColor="text1"/>
        </w:rPr>
      </w:pPr>
      <w:r w:rsidRPr="00C207F4">
        <w:rPr>
          <w:color w:val="000000" w:themeColor="text1"/>
        </w:rPr>
        <w:t>Answer the following questions briefly.</w:t>
      </w:r>
    </w:p>
    <w:p w14:paraId="774D83FE" w14:textId="134FB63C" w:rsidR="002F5E29" w:rsidRDefault="007C25FD" w:rsidP="007C25FD">
      <w:pPr>
        <w:pStyle w:val="ListParagraph"/>
        <w:numPr>
          <w:ilvl w:val="0"/>
          <w:numId w:val="17"/>
        </w:numPr>
        <w:rPr>
          <w:color w:val="000000" w:themeColor="text1"/>
        </w:rPr>
      </w:pPr>
      <w:r>
        <w:rPr>
          <w:rFonts w:hint="eastAsia"/>
          <w:color w:val="000000" w:themeColor="text1"/>
        </w:rPr>
        <w:t xml:space="preserve">What is the difference between </w:t>
      </w:r>
      <w:r w:rsidR="00DA3DDC">
        <w:rPr>
          <w:color w:val="000000" w:themeColor="text1"/>
        </w:rPr>
        <w:t>an effective</w:t>
      </w:r>
      <w:r>
        <w:rPr>
          <w:rFonts w:hint="eastAsia"/>
          <w:color w:val="000000" w:themeColor="text1"/>
        </w:rPr>
        <w:t xml:space="preserve"> annual rate and annual percentage rate?</w:t>
      </w:r>
    </w:p>
    <w:p w14:paraId="1413F866" w14:textId="3BFDC90C" w:rsidR="00E56919" w:rsidRDefault="00875B48" w:rsidP="00E56919">
      <w:pPr>
        <w:pStyle w:val="ListParagraph"/>
        <w:rPr>
          <w:color w:val="000000" w:themeColor="text1"/>
        </w:rPr>
      </w:pPr>
      <w:r>
        <w:rPr>
          <w:rFonts w:hint="eastAsia"/>
          <w:color w:val="000000" w:themeColor="text1"/>
        </w:rPr>
        <w:t>[Answer]</w:t>
      </w:r>
    </w:p>
    <w:p w14:paraId="5C3D0457" w14:textId="73346391" w:rsidR="00875B48" w:rsidRDefault="00D36820" w:rsidP="00E56919">
      <w:pPr>
        <w:pStyle w:val="ListParagraph"/>
        <w:rPr>
          <w:color w:val="000000" w:themeColor="text1"/>
        </w:rPr>
      </w:pPr>
      <w:r>
        <w:rPr>
          <w:rFonts w:hint="eastAsia"/>
          <w:color w:val="000000" w:themeColor="text1"/>
        </w:rPr>
        <w:t xml:space="preserve">EAR reflects compounding and it represents </w:t>
      </w:r>
      <w:r w:rsidR="005B5430">
        <w:rPr>
          <w:color w:val="000000" w:themeColor="text1"/>
        </w:rPr>
        <w:t>an actual</w:t>
      </w:r>
      <w:r>
        <w:rPr>
          <w:rFonts w:hint="eastAsia"/>
          <w:color w:val="000000" w:themeColor="text1"/>
        </w:rPr>
        <w:t xml:space="preserve"> interest rate</w:t>
      </w:r>
      <w:r w:rsidR="005B5430">
        <w:rPr>
          <w:rFonts w:hint="eastAsia"/>
          <w:color w:val="000000" w:themeColor="text1"/>
        </w:rPr>
        <w:t xml:space="preserve">. </w:t>
      </w:r>
      <w:r w:rsidR="005B5430">
        <w:rPr>
          <w:color w:val="000000" w:themeColor="text1"/>
        </w:rPr>
        <w:t>However</w:t>
      </w:r>
      <w:r w:rsidR="005B5430">
        <w:rPr>
          <w:rFonts w:hint="eastAsia"/>
          <w:color w:val="000000" w:themeColor="text1"/>
        </w:rPr>
        <w:t xml:space="preserve">, APR does not include </w:t>
      </w:r>
      <w:r w:rsidR="00141B70">
        <w:rPr>
          <w:color w:val="000000" w:themeColor="text1"/>
        </w:rPr>
        <w:t>compounding,</w:t>
      </w:r>
      <w:r w:rsidR="005B5430">
        <w:rPr>
          <w:rFonts w:hint="eastAsia"/>
          <w:color w:val="000000" w:themeColor="text1"/>
        </w:rPr>
        <w:t xml:space="preserve"> and it represents </w:t>
      </w:r>
      <w:r w:rsidR="00141B70">
        <w:rPr>
          <w:rFonts w:hint="eastAsia"/>
          <w:color w:val="000000" w:themeColor="text1"/>
        </w:rPr>
        <w:t>interest rate on paper, i.e., APR is possible to differ from real interest rate.</w:t>
      </w:r>
    </w:p>
    <w:p w14:paraId="3C850719" w14:textId="77777777" w:rsidR="00D771DF" w:rsidRDefault="00D771DF" w:rsidP="00E56919">
      <w:pPr>
        <w:pStyle w:val="ListParagraph"/>
        <w:rPr>
          <w:color w:val="000000" w:themeColor="text1"/>
        </w:rPr>
      </w:pPr>
    </w:p>
    <w:p w14:paraId="573D2ABF" w14:textId="0CB909A6" w:rsidR="00D771DF" w:rsidRDefault="00D771DF" w:rsidP="00E56919">
      <w:pPr>
        <w:pStyle w:val="ListParagraph"/>
        <w:rPr>
          <w:rFonts w:hint="eastAsia"/>
          <w:color w:val="000000" w:themeColor="text1"/>
        </w:rPr>
      </w:pPr>
      <w:r>
        <w:rPr>
          <w:rFonts w:hint="eastAsia"/>
          <w:color w:val="000000" w:themeColor="text1"/>
        </w:rPr>
        <w:t xml:space="preserve">r = </w:t>
      </w:r>
      <w:r w:rsidR="001720F0">
        <w:rPr>
          <w:rFonts w:hint="eastAsia"/>
          <w:color w:val="000000" w:themeColor="text1"/>
        </w:rPr>
        <w:t>APR</w:t>
      </w:r>
      <w:r>
        <w:rPr>
          <w:rFonts w:hint="eastAsia"/>
          <w:color w:val="000000" w:themeColor="text1"/>
        </w:rPr>
        <w:t>, n = period</w:t>
      </w:r>
    </w:p>
    <w:p w14:paraId="6A8443EA" w14:textId="53E96999" w:rsidR="00873777" w:rsidRDefault="00873777" w:rsidP="00E56919">
      <w:pPr>
        <w:pStyle w:val="ListParagraph"/>
        <w:rPr>
          <w:color w:val="000000" w:themeColor="text1"/>
        </w:rPr>
      </w:pPr>
      <w:r>
        <w:rPr>
          <w:rFonts w:hint="eastAsia"/>
          <w:color w:val="000000" w:themeColor="text1"/>
        </w:rPr>
        <w:t>EAR = (1 + r/</w:t>
      </w:r>
      <w:proofErr w:type="gramStart"/>
      <w:r>
        <w:rPr>
          <w:rFonts w:hint="eastAsia"/>
          <w:color w:val="000000" w:themeColor="text1"/>
        </w:rPr>
        <w:t>n)^</w:t>
      </w:r>
      <w:proofErr w:type="gramEnd"/>
      <w:r>
        <w:rPr>
          <w:rFonts w:hint="eastAsia"/>
          <w:color w:val="000000" w:themeColor="text1"/>
        </w:rPr>
        <w:t xml:space="preserve">n </w:t>
      </w:r>
      <w:r>
        <w:rPr>
          <w:color w:val="000000" w:themeColor="text1"/>
        </w:rPr>
        <w:t>–</w:t>
      </w:r>
      <w:r>
        <w:rPr>
          <w:rFonts w:hint="eastAsia"/>
          <w:color w:val="000000" w:themeColor="text1"/>
        </w:rPr>
        <w:t xml:space="preserve"> 1</w:t>
      </w:r>
    </w:p>
    <w:p w14:paraId="4F7025A4" w14:textId="3A74A20F" w:rsidR="00873777" w:rsidRDefault="00873777" w:rsidP="00E56919">
      <w:pPr>
        <w:pStyle w:val="ListParagraph"/>
        <w:rPr>
          <w:rFonts w:hint="eastAsia"/>
          <w:color w:val="000000" w:themeColor="text1"/>
        </w:rPr>
      </w:pPr>
      <w:r>
        <w:rPr>
          <w:rFonts w:hint="eastAsia"/>
          <w:color w:val="000000" w:themeColor="text1"/>
        </w:rPr>
        <w:t>APR = r * n</w:t>
      </w:r>
    </w:p>
    <w:p w14:paraId="24F21D65" w14:textId="77777777" w:rsidR="00136943" w:rsidRPr="00136943" w:rsidRDefault="00136943" w:rsidP="00136943">
      <w:pPr>
        <w:rPr>
          <w:rFonts w:hint="eastAsia"/>
          <w:color w:val="000000" w:themeColor="text1"/>
        </w:rPr>
      </w:pPr>
    </w:p>
    <w:p w14:paraId="24A4C0A6" w14:textId="684253A9" w:rsidR="00E56919" w:rsidRDefault="007C25FD" w:rsidP="00E56919">
      <w:pPr>
        <w:pStyle w:val="ListParagraph"/>
        <w:numPr>
          <w:ilvl w:val="0"/>
          <w:numId w:val="17"/>
        </w:numPr>
        <w:rPr>
          <w:color w:val="000000" w:themeColor="text1"/>
        </w:rPr>
      </w:pPr>
      <w:r>
        <w:rPr>
          <w:rFonts w:hint="eastAsia"/>
          <w:color w:val="000000" w:themeColor="text1"/>
        </w:rPr>
        <w:t>For an interest rate of 12% per year, determine the effective rates per year for (a) quarterly, and (b) monthly compounding.</w:t>
      </w:r>
    </w:p>
    <w:p w14:paraId="5D9BCD6C" w14:textId="1D967B5A" w:rsidR="00E56919" w:rsidRDefault="00875B48" w:rsidP="001720F0">
      <w:pPr>
        <w:pStyle w:val="ListParagraph"/>
        <w:rPr>
          <w:color w:val="000000" w:themeColor="text1"/>
        </w:rPr>
      </w:pPr>
      <w:r>
        <w:rPr>
          <w:rFonts w:hint="eastAsia"/>
          <w:color w:val="000000" w:themeColor="text1"/>
        </w:rPr>
        <w:t>[Answer]</w:t>
      </w:r>
    </w:p>
    <w:p w14:paraId="7019A7BD" w14:textId="6956B096" w:rsidR="001720F0" w:rsidRDefault="001720F0" w:rsidP="001720F0">
      <w:pPr>
        <w:pStyle w:val="ListParagraph"/>
        <w:numPr>
          <w:ilvl w:val="0"/>
          <w:numId w:val="18"/>
        </w:numPr>
        <w:rPr>
          <w:color w:val="000000" w:themeColor="text1"/>
        </w:rPr>
      </w:pPr>
      <w:r>
        <w:rPr>
          <w:rFonts w:hint="eastAsia"/>
          <w:color w:val="000000" w:themeColor="text1"/>
        </w:rPr>
        <w:t>r = 12% per year, n = 4</w:t>
      </w:r>
    </w:p>
    <w:p w14:paraId="6F3040C7" w14:textId="6D1BBD6C" w:rsidR="001720F0" w:rsidRDefault="00AA0F8C" w:rsidP="00AA0F8C">
      <w:pPr>
        <w:pStyle w:val="ListParagraph"/>
        <w:ind w:left="1080"/>
        <w:rPr>
          <w:rFonts w:hint="eastAsia"/>
          <w:color w:val="000000" w:themeColor="text1"/>
        </w:rPr>
      </w:pPr>
      <w:r>
        <w:rPr>
          <w:rFonts w:hint="eastAsia"/>
          <w:color w:val="000000" w:themeColor="text1"/>
        </w:rPr>
        <w:t>EAR = (1 + 0.12/</w:t>
      </w:r>
      <w:proofErr w:type="gramStart"/>
      <w:r>
        <w:rPr>
          <w:rFonts w:hint="eastAsia"/>
          <w:color w:val="000000" w:themeColor="text1"/>
        </w:rPr>
        <w:t>4)^</w:t>
      </w:r>
      <w:proofErr w:type="gramEnd"/>
      <w:r>
        <w:rPr>
          <w:rFonts w:hint="eastAsia"/>
          <w:color w:val="000000" w:themeColor="text1"/>
        </w:rPr>
        <w:t xml:space="preserve">4 </w:t>
      </w:r>
      <w:r>
        <w:rPr>
          <w:color w:val="000000" w:themeColor="text1"/>
        </w:rPr>
        <w:t>–</w:t>
      </w:r>
      <w:r>
        <w:rPr>
          <w:rFonts w:hint="eastAsia"/>
          <w:color w:val="000000" w:themeColor="text1"/>
        </w:rPr>
        <w:t xml:space="preserve"> 1 = </w:t>
      </w:r>
      <w:r w:rsidR="0075642F">
        <w:rPr>
          <w:rFonts w:hint="eastAsia"/>
          <w:color w:val="000000" w:themeColor="text1"/>
        </w:rPr>
        <w:t xml:space="preserve">0.125509 </w:t>
      </w:r>
      <w:r w:rsidR="00E447B6" w:rsidRPr="00E447B6">
        <w:rPr>
          <w:color w:val="000000" w:themeColor="text1"/>
        </w:rPr>
        <w:t>≈</w:t>
      </w:r>
      <w:r w:rsidR="0075642F">
        <w:rPr>
          <w:rFonts w:hint="eastAsia"/>
          <w:color w:val="000000" w:themeColor="text1"/>
        </w:rPr>
        <w:t xml:space="preserve"> 12.55%</w:t>
      </w:r>
    </w:p>
    <w:p w14:paraId="5A7F9B48" w14:textId="36057606" w:rsidR="00AA0F8C" w:rsidRDefault="00AA0F8C" w:rsidP="00AA0F8C">
      <w:pPr>
        <w:pStyle w:val="ListParagraph"/>
        <w:numPr>
          <w:ilvl w:val="0"/>
          <w:numId w:val="18"/>
        </w:numPr>
        <w:rPr>
          <w:color w:val="000000" w:themeColor="text1"/>
        </w:rPr>
      </w:pPr>
      <w:r>
        <w:rPr>
          <w:rFonts w:hint="eastAsia"/>
          <w:color w:val="000000" w:themeColor="text1"/>
        </w:rPr>
        <w:t>r = 12% per year, n = 12</w:t>
      </w:r>
    </w:p>
    <w:p w14:paraId="745EA9B8" w14:textId="6F5E90C0" w:rsidR="00AA0F8C" w:rsidRPr="001720F0" w:rsidRDefault="00AA0F8C" w:rsidP="00AA0F8C">
      <w:pPr>
        <w:pStyle w:val="ListParagraph"/>
        <w:ind w:left="1080"/>
        <w:rPr>
          <w:rFonts w:hint="eastAsia"/>
          <w:color w:val="000000" w:themeColor="text1"/>
        </w:rPr>
      </w:pPr>
      <w:r>
        <w:rPr>
          <w:rFonts w:hint="eastAsia"/>
          <w:color w:val="000000" w:themeColor="text1"/>
        </w:rPr>
        <w:t>EAR = (1 + 0.12/</w:t>
      </w:r>
      <w:proofErr w:type="gramStart"/>
      <w:r>
        <w:rPr>
          <w:rFonts w:hint="eastAsia"/>
          <w:color w:val="000000" w:themeColor="text1"/>
        </w:rPr>
        <w:t>12)^</w:t>
      </w:r>
      <w:proofErr w:type="gramEnd"/>
      <w:r>
        <w:rPr>
          <w:rFonts w:hint="eastAsia"/>
          <w:color w:val="000000" w:themeColor="text1"/>
        </w:rPr>
        <w:t xml:space="preserve">12 </w:t>
      </w:r>
      <w:r>
        <w:rPr>
          <w:color w:val="000000" w:themeColor="text1"/>
        </w:rPr>
        <w:t>–</w:t>
      </w:r>
      <w:r>
        <w:rPr>
          <w:rFonts w:hint="eastAsia"/>
          <w:color w:val="000000" w:themeColor="text1"/>
        </w:rPr>
        <w:t xml:space="preserve"> 1 = </w:t>
      </w:r>
      <w:r w:rsidR="0075642F">
        <w:rPr>
          <w:rFonts w:hint="eastAsia"/>
          <w:color w:val="000000" w:themeColor="text1"/>
        </w:rPr>
        <w:t xml:space="preserve">0.126825 </w:t>
      </w:r>
      <w:r w:rsidR="00E447B6" w:rsidRPr="00E447B6">
        <w:rPr>
          <w:color w:val="000000" w:themeColor="text1"/>
        </w:rPr>
        <w:t>≈</w:t>
      </w:r>
      <w:r w:rsidR="0075642F">
        <w:rPr>
          <w:rFonts w:hint="eastAsia"/>
          <w:color w:val="000000" w:themeColor="text1"/>
        </w:rPr>
        <w:t xml:space="preserve"> 12.68%</w:t>
      </w:r>
    </w:p>
    <w:p w14:paraId="223D578C" w14:textId="77777777" w:rsidR="00136943" w:rsidRPr="00136943" w:rsidRDefault="00136943" w:rsidP="00136943">
      <w:pPr>
        <w:rPr>
          <w:rFonts w:hint="eastAsia"/>
          <w:color w:val="000000" w:themeColor="text1"/>
        </w:rPr>
      </w:pPr>
    </w:p>
    <w:p w14:paraId="0D21DCBC" w14:textId="4913DA24" w:rsidR="007C25FD" w:rsidRDefault="007C25FD" w:rsidP="007C25FD">
      <w:pPr>
        <w:pStyle w:val="ListParagraph"/>
        <w:numPr>
          <w:ilvl w:val="0"/>
          <w:numId w:val="17"/>
        </w:numPr>
        <w:rPr>
          <w:color w:val="000000" w:themeColor="text1"/>
        </w:rPr>
      </w:pPr>
      <w:r>
        <w:rPr>
          <w:rFonts w:hint="eastAsia"/>
          <w:color w:val="000000" w:themeColor="text1"/>
        </w:rPr>
        <w:t>Define the continuous compound interest.</w:t>
      </w:r>
    </w:p>
    <w:p w14:paraId="71289AA3" w14:textId="77777777" w:rsidR="0068130E" w:rsidRDefault="00875B48" w:rsidP="0068130E">
      <w:pPr>
        <w:pStyle w:val="ListParagraph"/>
        <w:rPr>
          <w:color w:val="000000" w:themeColor="text1"/>
        </w:rPr>
      </w:pPr>
      <w:r>
        <w:rPr>
          <w:rFonts w:hint="eastAsia"/>
          <w:color w:val="000000" w:themeColor="text1"/>
        </w:rPr>
        <w:t>[Answer]</w:t>
      </w:r>
    </w:p>
    <w:p w14:paraId="103F13D4" w14:textId="16E1351A" w:rsidR="0068130E" w:rsidRPr="0068130E" w:rsidRDefault="0068130E" w:rsidP="0068130E">
      <w:pPr>
        <w:pStyle w:val="ListParagraph"/>
        <w:rPr>
          <w:rFonts w:hint="eastAsia"/>
          <w:color w:val="000000" w:themeColor="text1"/>
        </w:rPr>
      </w:pPr>
      <w:r w:rsidRPr="0068130E">
        <w:rPr>
          <w:color w:val="000000" w:themeColor="text1"/>
        </w:rPr>
        <w:t xml:space="preserve">The balance grows continuously over time. Calculate </w:t>
      </w:r>
      <w:r w:rsidRPr="0068130E">
        <w:rPr>
          <w:color w:val="000000" w:themeColor="text1"/>
        </w:rPr>
        <w:t>continuous</w:t>
      </w:r>
      <w:r w:rsidRPr="0068130E">
        <w:rPr>
          <w:color w:val="000000" w:themeColor="text1"/>
        </w:rPr>
        <w:t xml:space="preserve"> interest in infinitely small units and continue to add to the </w:t>
      </w:r>
      <w:proofErr w:type="gramStart"/>
      <w:r w:rsidRPr="0068130E">
        <w:rPr>
          <w:color w:val="000000" w:themeColor="text1"/>
        </w:rPr>
        <w:t>principal</w:t>
      </w:r>
      <w:proofErr w:type="gramEnd"/>
      <w:r w:rsidRPr="0068130E">
        <w:rPr>
          <w:color w:val="000000" w:themeColor="text1"/>
        </w:rPr>
        <w:t>.</w:t>
      </w:r>
    </w:p>
    <w:p w14:paraId="274AABFE" w14:textId="77777777" w:rsidR="0068130E" w:rsidRDefault="0068130E">
      <w:pPr>
        <w:rPr>
          <w:color w:val="000000" w:themeColor="text1"/>
        </w:rPr>
      </w:pPr>
      <w:r>
        <w:rPr>
          <w:color w:val="000000" w:themeColor="text1"/>
        </w:rPr>
        <w:br w:type="page"/>
      </w:r>
    </w:p>
    <w:p w14:paraId="52FA4B26" w14:textId="28B79E8F" w:rsidR="007C25FD" w:rsidRDefault="007C25FD" w:rsidP="007C25FD">
      <w:pPr>
        <w:pStyle w:val="ListParagraph"/>
        <w:numPr>
          <w:ilvl w:val="0"/>
          <w:numId w:val="17"/>
        </w:numPr>
        <w:rPr>
          <w:color w:val="000000" w:themeColor="text1"/>
        </w:rPr>
      </w:pPr>
      <w:r>
        <w:rPr>
          <w:rFonts w:hint="eastAsia"/>
          <w:color w:val="000000" w:themeColor="text1"/>
        </w:rPr>
        <w:lastRenderedPageBreak/>
        <w:t>Brie</w:t>
      </w:r>
      <w:r w:rsidR="00DA3DDC">
        <w:rPr>
          <w:rFonts w:hint="eastAsia"/>
          <w:color w:val="000000" w:themeColor="text1"/>
        </w:rPr>
        <w:t xml:space="preserve">fly explain </w:t>
      </w:r>
      <w:r w:rsidR="00DA3DDC">
        <w:rPr>
          <w:color w:val="000000" w:themeColor="text1"/>
        </w:rPr>
        <w:t>the following</w:t>
      </w:r>
      <w:r w:rsidR="00DA3DDC">
        <w:rPr>
          <w:rFonts w:hint="eastAsia"/>
          <w:color w:val="000000" w:themeColor="text1"/>
        </w:rPr>
        <w:t xml:space="preserve"> terms:</w:t>
      </w:r>
    </w:p>
    <w:p w14:paraId="75ED347C" w14:textId="77777777" w:rsidR="00875B48" w:rsidRDefault="00DA3DDC" w:rsidP="00875B48">
      <w:pPr>
        <w:pStyle w:val="ListParagraph"/>
        <w:numPr>
          <w:ilvl w:val="1"/>
          <w:numId w:val="17"/>
        </w:numPr>
        <w:rPr>
          <w:color w:val="000000" w:themeColor="text1"/>
        </w:rPr>
      </w:pPr>
      <w:r>
        <w:rPr>
          <w:rFonts w:hint="eastAsia"/>
          <w:color w:val="000000" w:themeColor="text1"/>
        </w:rPr>
        <w:t>Amortizing loans</w:t>
      </w:r>
    </w:p>
    <w:p w14:paraId="29BC5BE1" w14:textId="4ED19890" w:rsidR="00875B48" w:rsidRPr="00875B48" w:rsidRDefault="00875B48" w:rsidP="00875B48">
      <w:pPr>
        <w:pStyle w:val="ListParagraph"/>
        <w:ind w:left="1440"/>
        <w:rPr>
          <w:rFonts w:hint="eastAsia"/>
          <w:color w:val="000000" w:themeColor="text1"/>
        </w:rPr>
      </w:pPr>
      <w:r>
        <w:rPr>
          <w:rFonts w:hint="eastAsia"/>
          <w:color w:val="000000" w:themeColor="text1"/>
        </w:rPr>
        <w:t>[</w:t>
      </w:r>
      <w:r w:rsidRPr="00875B48">
        <w:rPr>
          <w:rFonts w:hint="eastAsia"/>
          <w:color w:val="000000" w:themeColor="text1"/>
        </w:rPr>
        <w:t>Answer]</w:t>
      </w:r>
    </w:p>
    <w:p w14:paraId="03FFEB7C" w14:textId="678E0D22" w:rsidR="0060192F" w:rsidRDefault="00076193" w:rsidP="0060192F">
      <w:pPr>
        <w:pStyle w:val="ListParagraph"/>
        <w:ind w:left="1440"/>
        <w:rPr>
          <w:color w:val="000000" w:themeColor="text1"/>
        </w:rPr>
      </w:pPr>
      <w:r w:rsidRPr="00076193">
        <w:rPr>
          <w:color w:val="000000" w:themeColor="text1"/>
        </w:rPr>
        <w:t>It is a loan product that repays a certain amount every period. The amount of repayment, including interest and principal, is regularly repaid, and the longer the payment period, the lower the interest rate on the repayment. In general, the amount of repayment is the same.</w:t>
      </w:r>
    </w:p>
    <w:p w14:paraId="7FAB5A2C" w14:textId="77777777" w:rsidR="0060192F" w:rsidRPr="0060192F" w:rsidRDefault="0060192F" w:rsidP="0060192F">
      <w:pPr>
        <w:pStyle w:val="ListParagraph"/>
        <w:ind w:left="1440"/>
        <w:rPr>
          <w:rFonts w:hint="eastAsia"/>
          <w:color w:val="000000" w:themeColor="text1"/>
        </w:rPr>
      </w:pPr>
    </w:p>
    <w:p w14:paraId="722A732B" w14:textId="059DE964" w:rsidR="00E56919" w:rsidRDefault="00DA3DDC" w:rsidP="00875B48">
      <w:pPr>
        <w:pStyle w:val="ListParagraph"/>
        <w:numPr>
          <w:ilvl w:val="1"/>
          <w:numId w:val="17"/>
        </w:numPr>
        <w:rPr>
          <w:color w:val="000000" w:themeColor="text1"/>
        </w:rPr>
      </w:pPr>
      <w:r>
        <w:rPr>
          <w:rFonts w:hint="eastAsia"/>
          <w:color w:val="000000" w:themeColor="text1"/>
        </w:rPr>
        <w:t>Real interest rate</w:t>
      </w:r>
    </w:p>
    <w:p w14:paraId="7497992A" w14:textId="77777777" w:rsidR="00CC4FBF" w:rsidRDefault="00875B48" w:rsidP="00875B48">
      <w:pPr>
        <w:pStyle w:val="ListParagraph"/>
        <w:ind w:left="1440"/>
        <w:rPr>
          <w:color w:val="000000" w:themeColor="text1"/>
        </w:rPr>
      </w:pPr>
      <w:r>
        <w:rPr>
          <w:rFonts w:hint="eastAsia"/>
          <w:color w:val="000000" w:themeColor="text1"/>
        </w:rPr>
        <w:t>[</w:t>
      </w:r>
      <w:r w:rsidRPr="00875B48">
        <w:rPr>
          <w:rFonts w:hint="eastAsia"/>
          <w:color w:val="000000" w:themeColor="text1"/>
        </w:rPr>
        <w:t>Answer]</w:t>
      </w:r>
    </w:p>
    <w:p w14:paraId="179DEA37" w14:textId="77777777" w:rsidR="0060192F" w:rsidRDefault="00CC4FBF" w:rsidP="0060192F">
      <w:pPr>
        <w:pStyle w:val="ListParagraph"/>
        <w:ind w:left="1440"/>
        <w:rPr>
          <w:color w:val="000000" w:themeColor="text1"/>
        </w:rPr>
      </w:pPr>
      <w:r w:rsidRPr="00CC4FBF">
        <w:rPr>
          <w:color w:val="000000" w:themeColor="text1"/>
        </w:rPr>
        <w:t xml:space="preserve">Interest rates that are </w:t>
      </w:r>
      <w:proofErr w:type="gramStart"/>
      <w:r w:rsidRPr="00CC4FBF">
        <w:rPr>
          <w:color w:val="000000" w:themeColor="text1"/>
        </w:rPr>
        <w:t>actually earned</w:t>
      </w:r>
      <w:proofErr w:type="gramEnd"/>
      <w:r w:rsidRPr="00CC4FBF">
        <w:rPr>
          <w:color w:val="000000" w:themeColor="text1"/>
        </w:rPr>
        <w:t xml:space="preserve"> or paid for investments or loans, except for the effect of inflation</w:t>
      </w:r>
      <w:r>
        <w:rPr>
          <w:rFonts w:hint="eastAsia"/>
          <w:color w:val="000000" w:themeColor="text1"/>
        </w:rPr>
        <w:t xml:space="preserve">. </w:t>
      </w:r>
      <w:r w:rsidRPr="00CC4FBF">
        <w:rPr>
          <w:color w:val="000000" w:themeColor="text1"/>
        </w:rPr>
        <w:t xml:space="preserve">It is an interest rate that </w:t>
      </w:r>
      <w:proofErr w:type="gramStart"/>
      <w:r w:rsidRPr="00CC4FBF">
        <w:rPr>
          <w:color w:val="000000" w:themeColor="text1"/>
        </w:rPr>
        <w:t>takes into account</w:t>
      </w:r>
      <w:proofErr w:type="gramEnd"/>
      <w:r w:rsidRPr="00CC4FBF">
        <w:rPr>
          <w:color w:val="000000" w:themeColor="text1"/>
        </w:rPr>
        <w:t xml:space="preserve"> changes in actual purchasing power.</w:t>
      </w:r>
    </w:p>
    <w:p w14:paraId="50E5DEA9" w14:textId="73FEF8DB" w:rsidR="00875B48" w:rsidRPr="0060192F" w:rsidRDefault="006828C9" w:rsidP="0060192F">
      <w:pPr>
        <w:pStyle w:val="ListParagraph"/>
        <w:ind w:left="1440"/>
        <w:rPr>
          <w:rFonts w:hint="eastAsia"/>
          <w:color w:val="000000" w:themeColor="text1"/>
        </w:rPr>
      </w:pPr>
      <w:r w:rsidRPr="0060192F">
        <w:rPr>
          <w:color w:val="000000" w:themeColor="text1"/>
        </w:rPr>
        <w:br/>
      </w:r>
      <w:r w:rsidRPr="0060192F">
        <w:rPr>
          <w:rFonts w:hint="eastAsia"/>
          <w:color w:val="000000" w:themeColor="text1"/>
        </w:rPr>
        <w:t>r = nominal interest rate, i = inflation rate</w:t>
      </w:r>
    </w:p>
    <w:p w14:paraId="056727BA" w14:textId="3E433BD9" w:rsidR="00136943" w:rsidRDefault="006828C9" w:rsidP="00CC4FBF">
      <w:pPr>
        <w:pStyle w:val="ListParagraph"/>
        <w:ind w:left="1440"/>
        <w:rPr>
          <w:color w:val="000000" w:themeColor="text1"/>
        </w:rPr>
      </w:pPr>
      <w:r>
        <w:rPr>
          <w:rFonts w:hint="eastAsia"/>
          <w:color w:val="000000" w:themeColor="text1"/>
        </w:rPr>
        <w:t xml:space="preserve">Equation: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r</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r-i</m:t>
            </m:r>
          </m:num>
          <m:den>
            <m:r>
              <w:rPr>
                <w:rFonts w:ascii="Cambria Math" w:hAnsi="Cambria Math"/>
                <w:color w:val="000000" w:themeColor="text1"/>
              </w:rPr>
              <m:t>1+i</m:t>
            </m:r>
          </m:den>
        </m:f>
        <m:r>
          <w:rPr>
            <w:rFonts w:ascii="Cambria Math" w:hAnsi="Cambria Math"/>
            <w:color w:val="000000" w:themeColor="text1"/>
          </w:rPr>
          <m:t xml:space="preserve"> ≈ r-i</m:t>
        </m:r>
      </m:oMath>
      <w:r w:rsidR="00E47B70">
        <w:rPr>
          <w:rFonts w:hint="eastAsia"/>
          <w:color w:val="000000" w:themeColor="text1"/>
        </w:rPr>
        <w:t xml:space="preserve"> </w:t>
      </w:r>
    </w:p>
    <w:p w14:paraId="3EF1480C" w14:textId="77777777" w:rsidR="00CC4FBF" w:rsidRPr="00CC4FBF" w:rsidRDefault="00CC4FBF" w:rsidP="00CC4FBF">
      <w:pPr>
        <w:pStyle w:val="ListParagraph"/>
        <w:ind w:left="1440"/>
        <w:rPr>
          <w:rFonts w:hint="eastAsia"/>
          <w:color w:val="000000" w:themeColor="text1"/>
        </w:rPr>
      </w:pPr>
    </w:p>
    <w:p w14:paraId="7DBC2E8B" w14:textId="62499336" w:rsidR="00DA3DDC" w:rsidRDefault="00DA3DDC" w:rsidP="00DA3DDC">
      <w:pPr>
        <w:pStyle w:val="ListParagraph"/>
        <w:numPr>
          <w:ilvl w:val="1"/>
          <w:numId w:val="17"/>
        </w:numPr>
        <w:rPr>
          <w:color w:val="000000" w:themeColor="text1"/>
        </w:rPr>
      </w:pPr>
      <w:r>
        <w:rPr>
          <w:rFonts w:hint="eastAsia"/>
          <w:color w:val="000000" w:themeColor="text1"/>
        </w:rPr>
        <w:t>Term structure</w:t>
      </w:r>
    </w:p>
    <w:p w14:paraId="5038FF34" w14:textId="56D65C59" w:rsidR="00E56919" w:rsidRDefault="00875B48" w:rsidP="00875B48">
      <w:pPr>
        <w:pStyle w:val="ListParagraph"/>
        <w:ind w:left="1440"/>
        <w:rPr>
          <w:color w:val="000000" w:themeColor="text1"/>
        </w:rPr>
      </w:pPr>
      <w:r>
        <w:rPr>
          <w:rFonts w:hint="eastAsia"/>
          <w:color w:val="000000" w:themeColor="text1"/>
        </w:rPr>
        <w:t>[</w:t>
      </w:r>
      <w:r w:rsidRPr="00875B48">
        <w:rPr>
          <w:rFonts w:hint="eastAsia"/>
          <w:color w:val="000000" w:themeColor="text1"/>
        </w:rPr>
        <w:t>Answer]</w:t>
      </w:r>
    </w:p>
    <w:p w14:paraId="4ECF7108" w14:textId="69DA6D0C" w:rsidR="00136943" w:rsidRDefault="001F249A" w:rsidP="00875B48">
      <w:pPr>
        <w:pStyle w:val="ListParagraph"/>
        <w:ind w:left="1440"/>
        <w:rPr>
          <w:color w:val="000000" w:themeColor="text1"/>
        </w:rPr>
      </w:pPr>
      <w:r>
        <w:rPr>
          <w:rFonts w:hint="eastAsia"/>
          <w:color w:val="000000" w:themeColor="text1"/>
        </w:rPr>
        <w:t>A</w:t>
      </w:r>
      <w:r w:rsidRPr="001F249A">
        <w:rPr>
          <w:color w:val="000000" w:themeColor="text1"/>
        </w:rPr>
        <w:t xml:space="preserve"> phenomenon in which bonds of the same credit rating have different interest rates depending on maturity</w:t>
      </w:r>
      <w:r>
        <w:rPr>
          <w:rFonts w:hint="eastAsia"/>
          <w:color w:val="000000" w:themeColor="text1"/>
        </w:rPr>
        <w:t xml:space="preserve">. </w:t>
      </w:r>
      <w:r w:rsidR="004527F0" w:rsidRPr="004527F0">
        <w:rPr>
          <w:color w:val="000000" w:themeColor="text1"/>
        </w:rPr>
        <w:t>The</w:t>
      </w:r>
      <w:r w:rsidR="004527F0" w:rsidRPr="004527F0">
        <w:rPr>
          <w:color w:val="000000" w:themeColor="text1"/>
        </w:rPr>
        <w:t xml:space="preserve"> relationship between maturity and interest rates</w:t>
      </w:r>
      <w:r w:rsidR="00654D8E">
        <w:rPr>
          <w:rFonts w:hint="eastAsia"/>
        </w:rPr>
        <w:t xml:space="preserve">. </w:t>
      </w:r>
      <w:r w:rsidR="00654D8E" w:rsidRPr="00654D8E">
        <w:rPr>
          <w:color w:val="000000" w:themeColor="text1"/>
        </w:rPr>
        <w:t>In general, the longer the maturity, the higher the interest rate</w:t>
      </w:r>
    </w:p>
    <w:p w14:paraId="2D54EFC3" w14:textId="202EEED0" w:rsidR="0060192F" w:rsidRDefault="0060192F">
      <w:pPr>
        <w:rPr>
          <w:color w:val="000000" w:themeColor="text1"/>
        </w:rPr>
      </w:pPr>
      <w:r>
        <w:rPr>
          <w:color w:val="000000" w:themeColor="text1"/>
        </w:rPr>
        <w:br w:type="page"/>
      </w:r>
    </w:p>
    <w:p w14:paraId="17DFBD01" w14:textId="1B3A7947" w:rsidR="00E56919" w:rsidRDefault="00DA3DDC" w:rsidP="00875B48">
      <w:pPr>
        <w:pStyle w:val="ListParagraph"/>
        <w:numPr>
          <w:ilvl w:val="1"/>
          <w:numId w:val="17"/>
        </w:numPr>
        <w:rPr>
          <w:color w:val="000000" w:themeColor="text1"/>
        </w:rPr>
      </w:pPr>
      <w:r>
        <w:rPr>
          <w:rFonts w:hint="eastAsia"/>
          <w:color w:val="000000" w:themeColor="text1"/>
        </w:rPr>
        <w:lastRenderedPageBreak/>
        <w:t>Yield curve/inverted yield curve</w:t>
      </w:r>
    </w:p>
    <w:p w14:paraId="40FE1398" w14:textId="4F4B09EA" w:rsidR="00875B48" w:rsidRDefault="00875B48" w:rsidP="00CD083A">
      <w:pPr>
        <w:pStyle w:val="ListParagraph"/>
        <w:ind w:left="1440"/>
        <w:rPr>
          <w:color w:val="000000" w:themeColor="text1"/>
        </w:rPr>
      </w:pPr>
      <w:r>
        <w:rPr>
          <w:rFonts w:hint="eastAsia"/>
          <w:color w:val="000000" w:themeColor="text1"/>
        </w:rPr>
        <w:t>[</w:t>
      </w:r>
      <w:r w:rsidRPr="00875B48">
        <w:rPr>
          <w:rFonts w:hint="eastAsia"/>
          <w:color w:val="000000" w:themeColor="text1"/>
        </w:rPr>
        <w:t>Answer]</w:t>
      </w:r>
    </w:p>
    <w:p w14:paraId="7A8F3F15" w14:textId="6CE9841C" w:rsidR="00CD083A" w:rsidRDefault="00CD083A" w:rsidP="00CD083A">
      <w:pPr>
        <w:pStyle w:val="ListParagraph"/>
        <w:ind w:left="1440"/>
        <w:rPr>
          <w:color w:val="000000" w:themeColor="text1"/>
        </w:rPr>
      </w:pPr>
      <w:r>
        <w:rPr>
          <w:color w:val="000000" w:themeColor="text1"/>
        </w:rPr>
        <w:t>The Yield</w:t>
      </w:r>
      <w:r>
        <w:rPr>
          <w:rFonts w:hint="eastAsia"/>
          <w:color w:val="000000" w:themeColor="text1"/>
        </w:rPr>
        <w:t xml:space="preserve"> curve</w:t>
      </w:r>
      <w:r w:rsidRPr="00CD083A">
        <w:rPr>
          <w:color w:val="000000" w:themeColor="text1"/>
        </w:rPr>
        <w:t xml:space="preserve"> is a line representing the Yield returns of bonds with the same credit quality at a certain point in time.</w:t>
      </w:r>
      <w:r w:rsidR="008F5A27">
        <w:rPr>
          <w:rFonts w:hint="eastAsia"/>
          <w:color w:val="000000" w:themeColor="text1"/>
        </w:rPr>
        <w:t xml:space="preserve"> </w:t>
      </w:r>
      <w:r w:rsidR="008F5A27" w:rsidRPr="008F5A27">
        <w:rPr>
          <w:color w:val="000000" w:themeColor="text1"/>
        </w:rPr>
        <w:t xml:space="preserve">This curve draws an upward-sloping graph from a short-lived bond on the left to a long-lived bond on the right. This is because investors usually expect higher returns as a reward for risk as the longer the </w:t>
      </w:r>
      <w:r w:rsidR="008F5A27" w:rsidRPr="008F5A27">
        <w:rPr>
          <w:color w:val="000000" w:themeColor="text1"/>
        </w:rPr>
        <w:t>period</w:t>
      </w:r>
      <w:r w:rsidR="008F5A27" w:rsidRPr="008F5A27">
        <w:rPr>
          <w:color w:val="000000" w:themeColor="text1"/>
        </w:rPr>
        <w:t xml:space="preserve"> they lend money.</w:t>
      </w:r>
    </w:p>
    <w:p w14:paraId="74FA0DC5" w14:textId="77777777" w:rsidR="008F5A27" w:rsidRDefault="008F5A27" w:rsidP="00CD083A">
      <w:pPr>
        <w:pStyle w:val="ListParagraph"/>
        <w:ind w:left="1440"/>
        <w:rPr>
          <w:color w:val="000000" w:themeColor="text1"/>
        </w:rPr>
      </w:pPr>
    </w:p>
    <w:p w14:paraId="601ACAA8" w14:textId="64530941" w:rsidR="008F5A27" w:rsidRDefault="001F249A" w:rsidP="00CD083A">
      <w:pPr>
        <w:pStyle w:val="ListParagraph"/>
        <w:ind w:left="1440"/>
        <w:rPr>
          <w:rFonts w:hint="eastAsia"/>
          <w:color w:val="000000" w:themeColor="text1"/>
        </w:rPr>
      </w:pPr>
      <w:r w:rsidRPr="001F249A">
        <w:rPr>
          <w:color w:val="000000" w:themeColor="text1"/>
        </w:rPr>
        <w:t>The yield curve is starting to flatten, suggesting investors are expecting a slowdown in inflation and economic growth prospects. In these scenarios, yields on longer-term bonds will fall, and those on shorter-term bonds will rise. If this trend continues, the yield curve will flip.</w:t>
      </w:r>
    </w:p>
    <w:p w14:paraId="1E953762" w14:textId="77777777" w:rsidR="00CD083A" w:rsidRPr="00CD083A" w:rsidRDefault="00CD083A" w:rsidP="00CD083A">
      <w:pPr>
        <w:pStyle w:val="ListParagraph"/>
        <w:ind w:left="1440"/>
        <w:rPr>
          <w:rFonts w:hint="eastAsia"/>
          <w:color w:val="000000" w:themeColor="text1"/>
        </w:rPr>
      </w:pPr>
    </w:p>
    <w:p w14:paraId="38FE9DCA" w14:textId="77777777" w:rsidR="00875B48" w:rsidRDefault="00DA3DDC" w:rsidP="00875B48">
      <w:pPr>
        <w:pStyle w:val="ListParagraph"/>
        <w:numPr>
          <w:ilvl w:val="1"/>
          <w:numId w:val="17"/>
        </w:numPr>
        <w:rPr>
          <w:color w:val="000000" w:themeColor="text1"/>
        </w:rPr>
      </w:pPr>
      <w:r w:rsidRPr="00875B48">
        <w:rPr>
          <w:rFonts w:hint="eastAsia"/>
          <w:color w:val="000000" w:themeColor="text1"/>
        </w:rPr>
        <w:t>Opportunity cost of capital</w:t>
      </w:r>
    </w:p>
    <w:p w14:paraId="7CD3E804" w14:textId="77F97B5D" w:rsidR="00875B48" w:rsidRPr="00875B48" w:rsidRDefault="00875B48" w:rsidP="00875B48">
      <w:pPr>
        <w:pStyle w:val="ListParagraph"/>
        <w:ind w:left="1440"/>
        <w:rPr>
          <w:rFonts w:hint="eastAsia"/>
          <w:color w:val="000000" w:themeColor="text1"/>
        </w:rPr>
      </w:pPr>
      <w:r w:rsidRPr="00875B48">
        <w:rPr>
          <w:rFonts w:hint="eastAsia"/>
          <w:color w:val="000000" w:themeColor="text1"/>
        </w:rPr>
        <w:t>[Answer]</w:t>
      </w:r>
    </w:p>
    <w:p w14:paraId="27BC45F1" w14:textId="4897F067" w:rsidR="00875B48" w:rsidRPr="007C25FD" w:rsidRDefault="00CA34C2" w:rsidP="00CA34C2">
      <w:pPr>
        <w:pStyle w:val="ListParagraph"/>
        <w:ind w:left="1440"/>
        <w:rPr>
          <w:rFonts w:hint="eastAsia"/>
          <w:color w:val="000000" w:themeColor="text1"/>
        </w:rPr>
      </w:pPr>
      <w:r w:rsidRPr="00CA34C2">
        <w:rPr>
          <w:color w:val="000000" w:themeColor="text1"/>
        </w:rPr>
        <w:t>Opportunity cost is a benefit that an individual or investor misses when choosing another alternative. Opportunity cost of capital is the opportunity cost of financial capital invested in a business, not used for alternative investments.</w:t>
      </w:r>
      <w:r w:rsidR="008F6BE7">
        <w:rPr>
          <w:rFonts w:hint="eastAsia"/>
          <w:color w:val="000000" w:themeColor="text1"/>
        </w:rPr>
        <w:t xml:space="preserve"> </w:t>
      </w:r>
      <w:r w:rsidR="008F6BE7" w:rsidRPr="008F6BE7">
        <w:rPr>
          <w:color w:val="000000" w:themeColor="text1"/>
        </w:rPr>
        <w:t>The best alternative rate of return that you will abandon when you put your capital into a particular project.</w:t>
      </w:r>
    </w:p>
    <w:sectPr w:rsidR="00875B48" w:rsidRPr="007C25FD">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01AD4" w14:textId="77777777" w:rsidR="001F3A72" w:rsidRDefault="001F3A72" w:rsidP="000B6E5F">
      <w:pPr>
        <w:spacing w:after="0" w:line="240" w:lineRule="auto"/>
      </w:pPr>
      <w:r>
        <w:separator/>
      </w:r>
    </w:p>
  </w:endnote>
  <w:endnote w:type="continuationSeparator" w:id="0">
    <w:p w14:paraId="2F6E3C3A" w14:textId="77777777" w:rsidR="001F3A72" w:rsidRDefault="001F3A72"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8A862" w14:textId="77777777" w:rsidR="001F3A72" w:rsidRDefault="001F3A72" w:rsidP="000B6E5F">
      <w:pPr>
        <w:spacing w:after="0" w:line="240" w:lineRule="auto"/>
      </w:pPr>
      <w:r>
        <w:separator/>
      </w:r>
    </w:p>
  </w:footnote>
  <w:footnote w:type="continuationSeparator" w:id="0">
    <w:p w14:paraId="371B8382" w14:textId="77777777" w:rsidR="001F3A72" w:rsidRDefault="001F3A72"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7F3D6A" w:rsidRDefault="007F3D6A" w:rsidP="007F3D6A">
    <w:pPr>
      <w:pStyle w:val="Header"/>
      <w:rPr>
        <w:color w:val="000000" w:themeColor="text1"/>
      </w:rPr>
    </w:pPr>
    <w:r w:rsidRPr="007F3D6A">
      <w:rPr>
        <w:rFonts w:hint="eastAsia"/>
        <w:color w:val="000000" w:themeColor="text1"/>
      </w:rPr>
      <w:t>2025 Fundamentals of Finance</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9"/>
  </w:num>
  <w:num w:numId="2" w16cid:durableId="412119724">
    <w:abstractNumId w:val="3"/>
  </w:num>
  <w:num w:numId="3" w16cid:durableId="984243136">
    <w:abstractNumId w:val="8"/>
  </w:num>
  <w:num w:numId="4" w16cid:durableId="1735935277">
    <w:abstractNumId w:val="7"/>
  </w:num>
  <w:num w:numId="5" w16cid:durableId="270481535">
    <w:abstractNumId w:val="17"/>
  </w:num>
  <w:num w:numId="6" w16cid:durableId="1633251715">
    <w:abstractNumId w:val="10"/>
  </w:num>
  <w:num w:numId="7" w16cid:durableId="1349797173">
    <w:abstractNumId w:val="6"/>
  </w:num>
  <w:num w:numId="8" w16cid:durableId="1448743392">
    <w:abstractNumId w:val="12"/>
  </w:num>
  <w:num w:numId="9" w16cid:durableId="1511066682">
    <w:abstractNumId w:val="13"/>
  </w:num>
  <w:num w:numId="10" w16cid:durableId="139082835">
    <w:abstractNumId w:val="4"/>
  </w:num>
  <w:num w:numId="11" w16cid:durableId="1857646780">
    <w:abstractNumId w:val="16"/>
  </w:num>
  <w:num w:numId="12" w16cid:durableId="1857309441">
    <w:abstractNumId w:val="0"/>
  </w:num>
  <w:num w:numId="13" w16cid:durableId="1416438652">
    <w:abstractNumId w:val="5"/>
  </w:num>
  <w:num w:numId="14" w16cid:durableId="360204732">
    <w:abstractNumId w:val="1"/>
  </w:num>
  <w:num w:numId="15" w16cid:durableId="545996206">
    <w:abstractNumId w:val="11"/>
  </w:num>
  <w:num w:numId="16" w16cid:durableId="1722435119">
    <w:abstractNumId w:val="15"/>
  </w:num>
  <w:num w:numId="17" w16cid:durableId="1737319212">
    <w:abstractNumId w:val="14"/>
  </w:num>
  <w:num w:numId="18" w16cid:durableId="1104567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424FE"/>
    <w:rsid w:val="000454AD"/>
    <w:rsid w:val="0007026B"/>
    <w:rsid w:val="00076193"/>
    <w:rsid w:val="000815E3"/>
    <w:rsid w:val="000B6E5F"/>
    <w:rsid w:val="00115146"/>
    <w:rsid w:val="00123EA9"/>
    <w:rsid w:val="0013590A"/>
    <w:rsid w:val="00136943"/>
    <w:rsid w:val="00141B70"/>
    <w:rsid w:val="0017189E"/>
    <w:rsid w:val="001720F0"/>
    <w:rsid w:val="001834DF"/>
    <w:rsid w:val="001B67CA"/>
    <w:rsid w:val="001E6E05"/>
    <w:rsid w:val="001F249A"/>
    <w:rsid w:val="001F3A72"/>
    <w:rsid w:val="001F65FF"/>
    <w:rsid w:val="00201F9F"/>
    <w:rsid w:val="002237E0"/>
    <w:rsid w:val="0022541B"/>
    <w:rsid w:val="00256037"/>
    <w:rsid w:val="002640FA"/>
    <w:rsid w:val="00273FBF"/>
    <w:rsid w:val="00297D14"/>
    <w:rsid w:val="002B75D2"/>
    <w:rsid w:val="002C100A"/>
    <w:rsid w:val="002E6F37"/>
    <w:rsid w:val="002E7157"/>
    <w:rsid w:val="002F5E29"/>
    <w:rsid w:val="003128F9"/>
    <w:rsid w:val="003510E6"/>
    <w:rsid w:val="00353F82"/>
    <w:rsid w:val="00396993"/>
    <w:rsid w:val="004024AD"/>
    <w:rsid w:val="004527F0"/>
    <w:rsid w:val="00460BD6"/>
    <w:rsid w:val="00470711"/>
    <w:rsid w:val="0048513D"/>
    <w:rsid w:val="004869A7"/>
    <w:rsid w:val="00493215"/>
    <w:rsid w:val="0050311A"/>
    <w:rsid w:val="00507B3C"/>
    <w:rsid w:val="005402F9"/>
    <w:rsid w:val="005525EA"/>
    <w:rsid w:val="00555E82"/>
    <w:rsid w:val="005711D3"/>
    <w:rsid w:val="00595BF6"/>
    <w:rsid w:val="005A0BC4"/>
    <w:rsid w:val="005B11F9"/>
    <w:rsid w:val="005B5430"/>
    <w:rsid w:val="005C784C"/>
    <w:rsid w:val="005E2A2F"/>
    <w:rsid w:val="00600BB2"/>
    <w:rsid w:val="0060192F"/>
    <w:rsid w:val="00601A10"/>
    <w:rsid w:val="006122E4"/>
    <w:rsid w:val="00654D8E"/>
    <w:rsid w:val="00660238"/>
    <w:rsid w:val="0068130E"/>
    <w:rsid w:val="006828C9"/>
    <w:rsid w:val="006829C4"/>
    <w:rsid w:val="006A323B"/>
    <w:rsid w:val="006A4B75"/>
    <w:rsid w:val="006C7107"/>
    <w:rsid w:val="006F6E05"/>
    <w:rsid w:val="007056EF"/>
    <w:rsid w:val="00714E2B"/>
    <w:rsid w:val="00723F67"/>
    <w:rsid w:val="00745294"/>
    <w:rsid w:val="00755770"/>
    <w:rsid w:val="0075642F"/>
    <w:rsid w:val="007C25FD"/>
    <w:rsid w:val="007D4CB2"/>
    <w:rsid w:val="007F3D6A"/>
    <w:rsid w:val="00810F07"/>
    <w:rsid w:val="0084160F"/>
    <w:rsid w:val="00873777"/>
    <w:rsid w:val="00875B48"/>
    <w:rsid w:val="008C3BDA"/>
    <w:rsid w:val="008C626F"/>
    <w:rsid w:val="008F5A27"/>
    <w:rsid w:val="008F6BE7"/>
    <w:rsid w:val="0093338B"/>
    <w:rsid w:val="009A2EAC"/>
    <w:rsid w:val="009B78D8"/>
    <w:rsid w:val="009F6B57"/>
    <w:rsid w:val="00A06BB4"/>
    <w:rsid w:val="00A14605"/>
    <w:rsid w:val="00A218E1"/>
    <w:rsid w:val="00A22B8A"/>
    <w:rsid w:val="00A73A0F"/>
    <w:rsid w:val="00AA0F8C"/>
    <w:rsid w:val="00AC125E"/>
    <w:rsid w:val="00AD2D85"/>
    <w:rsid w:val="00B063FC"/>
    <w:rsid w:val="00B27E35"/>
    <w:rsid w:val="00B7560E"/>
    <w:rsid w:val="00B81907"/>
    <w:rsid w:val="00B950C9"/>
    <w:rsid w:val="00BB26A6"/>
    <w:rsid w:val="00BC6314"/>
    <w:rsid w:val="00BD37A1"/>
    <w:rsid w:val="00C207F4"/>
    <w:rsid w:val="00C56C4D"/>
    <w:rsid w:val="00C7561B"/>
    <w:rsid w:val="00C75F10"/>
    <w:rsid w:val="00C82B31"/>
    <w:rsid w:val="00CA03CA"/>
    <w:rsid w:val="00CA139A"/>
    <w:rsid w:val="00CA34C2"/>
    <w:rsid w:val="00CC4FBF"/>
    <w:rsid w:val="00CD083A"/>
    <w:rsid w:val="00CD7E4E"/>
    <w:rsid w:val="00CE377D"/>
    <w:rsid w:val="00D21A92"/>
    <w:rsid w:val="00D25C5A"/>
    <w:rsid w:val="00D358D5"/>
    <w:rsid w:val="00D36820"/>
    <w:rsid w:val="00D4312E"/>
    <w:rsid w:val="00D54CE0"/>
    <w:rsid w:val="00D771DF"/>
    <w:rsid w:val="00D861D5"/>
    <w:rsid w:val="00D8651E"/>
    <w:rsid w:val="00DA3DDC"/>
    <w:rsid w:val="00DC03F5"/>
    <w:rsid w:val="00DC588F"/>
    <w:rsid w:val="00DE4600"/>
    <w:rsid w:val="00DF4548"/>
    <w:rsid w:val="00E251B8"/>
    <w:rsid w:val="00E447B6"/>
    <w:rsid w:val="00E458B5"/>
    <w:rsid w:val="00E47B70"/>
    <w:rsid w:val="00E56919"/>
    <w:rsid w:val="00E84DFF"/>
    <w:rsid w:val="00E92BA1"/>
    <w:rsid w:val="00F31D40"/>
    <w:rsid w:val="00F328AA"/>
    <w:rsid w:val="00F75A1E"/>
    <w:rsid w:val="00F84E7A"/>
    <w:rsid w:val="00FB1B9B"/>
    <w:rsid w:val="00FB27B6"/>
    <w:rsid w:val="00FB2B02"/>
    <w:rsid w:val="00F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45</cp:revision>
  <dcterms:created xsi:type="dcterms:W3CDTF">2025-03-06T00:29:00Z</dcterms:created>
  <dcterms:modified xsi:type="dcterms:W3CDTF">2025-03-27T15:22:00Z</dcterms:modified>
</cp:coreProperties>
</file>