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22B" w:rsidRPr="00FC022B" w:rsidRDefault="00FC022B" w:rsidP="00FC022B">
      <w:pPr>
        <w:shd w:val="clear" w:color="auto" w:fill="FFFFFF"/>
        <w:spacing w:before="153"/>
        <w:outlineLvl w:val="1"/>
        <w:rPr>
          <w:rFonts w:ascii="Helvetica Neue" w:eastAsia="Times New Roman" w:hAnsi="Helvetica Neue" w:cs="Times New Roman"/>
          <w:b/>
          <w:bCs/>
          <w:color w:val="000000"/>
          <w:sz w:val="33"/>
          <w:szCs w:val="33"/>
          <w:lang w:val="en-GB" w:eastAsia="nl-NL"/>
        </w:rPr>
      </w:pPr>
      <w:r w:rsidRPr="00FC022B">
        <w:rPr>
          <w:rFonts w:ascii="Helvetica Neue" w:eastAsia="Times New Roman" w:hAnsi="Helvetica Neue" w:cs="Times New Roman"/>
          <w:b/>
          <w:bCs/>
          <w:color w:val="000000"/>
          <w:sz w:val="33"/>
          <w:szCs w:val="33"/>
          <w:lang w:val="en-GB" w:eastAsia="nl-NL"/>
        </w:rPr>
        <w:t>1 Introduction to food security in Sub-Saharan Africa </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The world has committed itself to stopping hunger in the world by 2030. The goal to stop the prevalence of all forms of hunger is specified in Sustainable Development Goal (SDG) number two of the total seventeen SDG's set up in the 2030 Agenda for Sustainable Development. All seventeen goals together provide a blueprint for peace and prosperity for people and the planet [2]. In order to reach the second goal - end all hunger, we have to rethink how we grow, share and consume our food. Only then agriculture, forestry and fisheries can provide food for all people around the world and generate decent incomes, while supporting people-cantered, rural development and protecting the environment [3].</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The negative effects of hunger are enormous. Malnutrition and related effects slow down development within whole countries. Hunger has a ripple effect that slow down and freezes development. Especially for children, the effects of malnutrition can last a lifetime. Poor nutrition affects physical and mental development which can have a tremendous negative effect on the development of individuals and hereby the economic output of a country [5].</w:t>
      </w:r>
    </w:p>
    <w:p w:rsidR="00FC022B" w:rsidRPr="00FC022B" w:rsidRDefault="00FC022B" w:rsidP="00FC022B">
      <w:pPr>
        <w:shd w:val="clear" w:color="auto" w:fill="FFFFFF"/>
        <w:spacing w:before="372"/>
        <w:outlineLvl w:val="2"/>
        <w:rPr>
          <w:rFonts w:ascii="Helvetica Neue" w:eastAsia="Times New Roman" w:hAnsi="Helvetica Neue" w:cs="Times New Roman"/>
          <w:b/>
          <w:bCs/>
          <w:color w:val="000000"/>
          <w:sz w:val="27"/>
          <w:szCs w:val="27"/>
          <w:lang w:val="en-GB" w:eastAsia="nl-NL"/>
        </w:rPr>
      </w:pPr>
      <w:r w:rsidRPr="00FC022B">
        <w:rPr>
          <w:rFonts w:ascii="Helvetica Neue" w:eastAsia="Times New Roman" w:hAnsi="Helvetica Neue" w:cs="Times New Roman"/>
          <w:b/>
          <w:bCs/>
          <w:color w:val="000000"/>
          <w:sz w:val="27"/>
          <w:szCs w:val="27"/>
          <w:lang w:val="en-GB" w:eastAsia="nl-NL"/>
        </w:rPr>
        <w:t>1.1 Recent developments </w:t>
      </w:r>
    </w:p>
    <w:p w:rsidR="00FC022B" w:rsidRPr="00FC022B" w:rsidRDefault="00FC022B" w:rsidP="00FC022B">
      <w:pPr>
        <w:rPr>
          <w:rFonts w:ascii="Times New Roman" w:eastAsia="Times New Roman" w:hAnsi="Times New Roman" w:cs="Times New Roman"/>
          <w:lang w:val="en-GB" w:eastAsia="nl-NL"/>
        </w:rPr>
      </w:pPr>
      <w:r w:rsidRPr="00FC022B">
        <w:rPr>
          <w:rFonts w:ascii="Helvetica Neue" w:eastAsia="Times New Roman" w:hAnsi="Helvetica Neue" w:cs="Times New Roman"/>
          <w:color w:val="000000"/>
          <w:sz w:val="21"/>
          <w:szCs w:val="21"/>
          <w:shd w:val="clear" w:color="auto" w:fill="FFFFFF"/>
          <w:lang w:val="en-GB" w:eastAsia="nl-NL"/>
        </w:rPr>
        <w:t xml:space="preserve">Since 1990, the prevalence of hunger has fallen across most regions. Globally, hunger has fallen from 14.8 percent in 2000 to 10.7 percent in 2017. But the progress has not been consistent for the whole period. Global hunger reached its lowest levels in 2015 but has now risen to 10.8 and 10.9 percent in 2016 and 2017, see figure 1 [4]. This increase in hunger levels are largely a result of increases in Sub-Saharan Africa and minor increases in South America [5]. Also, the UN FAO has linked the increase of </w:t>
      </w:r>
      <w:proofErr w:type="spellStart"/>
      <w:r w:rsidRPr="00FC022B">
        <w:rPr>
          <w:rFonts w:ascii="Helvetica Neue" w:eastAsia="Times New Roman" w:hAnsi="Helvetica Neue" w:cs="Times New Roman"/>
          <w:color w:val="000000"/>
          <w:sz w:val="21"/>
          <w:szCs w:val="21"/>
          <w:shd w:val="clear" w:color="auto" w:fill="FFFFFF"/>
          <w:lang w:val="en-GB" w:eastAsia="nl-NL"/>
        </w:rPr>
        <w:t>PoU</w:t>
      </w:r>
      <w:proofErr w:type="spellEnd"/>
      <w:r w:rsidRPr="00FC022B">
        <w:rPr>
          <w:rFonts w:ascii="Helvetica Neue" w:eastAsia="Times New Roman" w:hAnsi="Helvetica Neue" w:cs="Times New Roman"/>
          <w:color w:val="000000"/>
          <w:sz w:val="21"/>
          <w:szCs w:val="21"/>
          <w:shd w:val="clear" w:color="auto" w:fill="FFFFFF"/>
          <w:lang w:val="en-GB" w:eastAsia="nl-NL"/>
        </w:rPr>
        <w:t xml:space="preserve"> to the rise in conflicts which often leads to famine, and climate factors such as the heavy occurrence of the last El Niño phenomenon. Another import factor could be the higher perceived occurrence of climate extremes which can have decremental effects on the output of agriculture and its assets [6].</w:t>
      </w:r>
    </w:p>
    <w:p w:rsidR="00F772C5" w:rsidRPr="00FC022B" w:rsidRDefault="00703028">
      <w:pPr>
        <w:rPr>
          <w:lang w:val="en-GB"/>
        </w:rPr>
      </w:pPr>
    </w:p>
    <w:p w:rsidR="00FC022B" w:rsidRPr="00FC022B" w:rsidRDefault="00FC022B" w:rsidP="00FC022B">
      <w:pPr>
        <w:shd w:val="clear" w:color="auto" w:fill="FFFFFF"/>
        <w:spacing w:before="186"/>
        <w:outlineLvl w:val="2"/>
        <w:rPr>
          <w:rFonts w:ascii="Helvetica Neue" w:eastAsia="Times New Roman" w:hAnsi="Helvetica Neue" w:cs="Times New Roman"/>
          <w:b/>
          <w:bCs/>
          <w:color w:val="000000"/>
          <w:sz w:val="27"/>
          <w:szCs w:val="27"/>
          <w:lang w:val="en-GB" w:eastAsia="nl-NL"/>
        </w:rPr>
      </w:pPr>
      <w:r w:rsidRPr="00FC022B">
        <w:rPr>
          <w:rFonts w:ascii="Helvetica Neue" w:eastAsia="Times New Roman" w:hAnsi="Helvetica Neue" w:cs="Times New Roman"/>
          <w:b/>
          <w:bCs/>
          <w:color w:val="000000"/>
          <w:sz w:val="27"/>
          <w:szCs w:val="27"/>
          <w:lang w:val="en-GB" w:eastAsia="nl-NL"/>
        </w:rPr>
        <w:t>1.2 Sub Saharan Africa </w:t>
      </w:r>
    </w:p>
    <w:p w:rsidR="00FC022B" w:rsidRPr="00FC022B" w:rsidRDefault="00FC022B" w:rsidP="00FC022B">
      <w:pPr>
        <w:rPr>
          <w:rFonts w:ascii="Times New Roman" w:eastAsia="Times New Roman" w:hAnsi="Times New Roman" w:cs="Times New Roman"/>
          <w:lang w:val="en-GB" w:eastAsia="nl-NL"/>
        </w:rPr>
      </w:pPr>
      <w:r w:rsidRPr="00FC022B">
        <w:rPr>
          <w:rFonts w:ascii="Helvetica Neue" w:eastAsia="Times New Roman" w:hAnsi="Helvetica Neue" w:cs="Times New Roman"/>
          <w:color w:val="000000"/>
          <w:sz w:val="21"/>
          <w:szCs w:val="21"/>
          <w:shd w:val="clear" w:color="auto" w:fill="FFFFFF"/>
          <w:lang w:val="en-GB" w:eastAsia="nl-NL"/>
        </w:rPr>
        <w:t>Chronic undernourishment is widespread throughout the region of Africa, see figure 2. As can be seen in figure 1, 20.1 percent of the population of Sub Saharan Africa is now undernourished, which corresponds to around 250 million people in Africa. The region remain exposed to food crises and famines triggered by droughts, floods, pest, economic downturns and conflicts [5].</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Furthermore the population of the SSA region is rapidly expanding, namely 670 million in 2000 and 1.06 billion in 2015, see figure 6. This rapid increase in population combined with the effects of climate change form a dangerous mix of factors. Therefore, Sub-Saharan Africa is the only region of the world, where it is expected that the state of hunger will worsen over the coming decades [7].</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This is why Sub Saharan Africa is our scope of this data exploration paper. The goal of this report is to gain more insight in the dynamics of the rising hunger in Africa. what is causing it and which policy options need to be worked out that counteract the current trend of rapid rise of hunger, famine and its related side effects. This knowledge is necessary to implement policies that enforce proper food security across the SSA region. Only when the food security is </w:t>
      </w:r>
      <w:r>
        <w:rPr>
          <w:rFonts w:ascii="Helvetica Neue" w:eastAsia="Times New Roman" w:hAnsi="Helvetica Neue" w:cs="Times New Roman"/>
          <w:color w:val="000000"/>
          <w:sz w:val="21"/>
          <w:szCs w:val="21"/>
          <w:lang w:val="en-GB" w:eastAsia="nl-NL"/>
        </w:rPr>
        <w:t xml:space="preserve">fine, </w:t>
      </w:r>
      <w:r w:rsidRPr="00FC022B">
        <w:rPr>
          <w:rFonts w:ascii="Helvetica Neue" w:eastAsia="Times New Roman" w:hAnsi="Helvetica Neue" w:cs="Times New Roman"/>
          <w:color w:val="000000"/>
          <w:sz w:val="21"/>
          <w:szCs w:val="21"/>
          <w:lang w:val="en-GB" w:eastAsia="nl-NL"/>
        </w:rPr>
        <w:t>the Sub Saharan Africa region can achieve economic momentum to rise up from poverty and catch on with the other parts of the developing world [8].</w:t>
      </w:r>
    </w:p>
    <w:p w:rsidR="00FC022B" w:rsidRPr="00FC022B" w:rsidRDefault="00FC022B">
      <w:pPr>
        <w:rPr>
          <w:lang w:val="en-GB"/>
        </w:rPr>
      </w:pPr>
    </w:p>
    <w:p w:rsidR="00FC022B" w:rsidRPr="00FC022B" w:rsidRDefault="00FC022B">
      <w:pPr>
        <w:rPr>
          <w:rFonts w:ascii="Helvetica Neue" w:eastAsia="Times New Roman" w:hAnsi="Helvetica Neue" w:cs="Times New Roman"/>
          <w:b/>
          <w:bCs/>
          <w:color w:val="000000"/>
          <w:sz w:val="33"/>
          <w:szCs w:val="33"/>
          <w:lang w:val="en-GB" w:eastAsia="nl-NL"/>
        </w:rPr>
      </w:pPr>
      <w:r w:rsidRPr="00FC022B">
        <w:rPr>
          <w:rFonts w:ascii="Helvetica Neue" w:hAnsi="Helvetica Neue"/>
          <w:color w:val="000000"/>
          <w:sz w:val="33"/>
          <w:szCs w:val="33"/>
          <w:lang w:val="en-GB"/>
        </w:rPr>
        <w:br w:type="page"/>
      </w:r>
    </w:p>
    <w:p w:rsidR="00FC022B" w:rsidRPr="00FC022B" w:rsidRDefault="00FC022B" w:rsidP="00FC022B">
      <w:pPr>
        <w:pStyle w:val="Kop2"/>
        <w:shd w:val="clear" w:color="auto" w:fill="FFFFFF"/>
        <w:spacing w:before="153" w:beforeAutospacing="0" w:after="0" w:afterAutospacing="0"/>
        <w:rPr>
          <w:rFonts w:ascii="Helvetica Neue" w:hAnsi="Helvetica Neue"/>
          <w:color w:val="000000"/>
          <w:sz w:val="33"/>
          <w:szCs w:val="33"/>
          <w:lang w:val="en-GB"/>
        </w:rPr>
      </w:pPr>
      <w:r w:rsidRPr="00FC022B">
        <w:rPr>
          <w:rFonts w:ascii="Helvetica Neue" w:hAnsi="Helvetica Neue"/>
          <w:color w:val="000000"/>
          <w:sz w:val="33"/>
          <w:szCs w:val="33"/>
          <w:lang w:val="en-GB"/>
        </w:rPr>
        <w:lastRenderedPageBreak/>
        <w:t xml:space="preserve">2 Methodology and </w:t>
      </w:r>
      <w:r w:rsidRPr="00FC022B">
        <w:rPr>
          <w:rFonts w:ascii="Helvetica Neue" w:hAnsi="Helvetica Neue"/>
          <w:color w:val="000000"/>
          <w:sz w:val="33"/>
          <w:szCs w:val="33"/>
          <w:lang w:val="en-GB"/>
        </w:rPr>
        <w:t>Research</w:t>
      </w:r>
      <w:r w:rsidRPr="00FC022B">
        <w:rPr>
          <w:rFonts w:ascii="Helvetica Neue" w:hAnsi="Helvetica Neue"/>
          <w:color w:val="000000"/>
          <w:sz w:val="33"/>
          <w:szCs w:val="33"/>
          <w:lang w:val="en-GB"/>
        </w:rPr>
        <w:t xml:space="preserve"> Goal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In this chapter the used methodology and research questions are described. At first, an insight is given in the methodologies used. As second the main research question and </w:t>
      </w:r>
      <w:r w:rsidRPr="00FC022B">
        <w:rPr>
          <w:rFonts w:ascii="Helvetica Neue" w:hAnsi="Helvetica Neue"/>
          <w:color w:val="000000"/>
          <w:sz w:val="21"/>
          <w:szCs w:val="21"/>
          <w:lang w:val="en-GB"/>
        </w:rPr>
        <w:t>sub questions</w:t>
      </w:r>
      <w:r w:rsidRPr="00FC022B">
        <w:rPr>
          <w:rFonts w:ascii="Helvetica Neue" w:hAnsi="Helvetica Neue"/>
          <w:color w:val="000000"/>
          <w:sz w:val="21"/>
          <w:szCs w:val="21"/>
          <w:lang w:val="en-GB"/>
        </w:rPr>
        <w:t xml:space="preserve"> are explained.</w:t>
      </w:r>
    </w:p>
    <w:p w:rsidR="00FC022B" w:rsidRPr="00FC022B" w:rsidRDefault="00FC022B" w:rsidP="00FC022B">
      <w:pPr>
        <w:pStyle w:val="Kop3"/>
        <w:shd w:val="clear" w:color="auto" w:fill="FFFFFF"/>
        <w:spacing w:before="372" w:beforeAutospacing="0" w:after="0" w:afterAutospacing="0"/>
        <w:rPr>
          <w:rFonts w:ascii="Helvetica Neue" w:hAnsi="Helvetica Neue"/>
          <w:color w:val="000000"/>
          <w:lang w:val="en-GB"/>
        </w:rPr>
      </w:pPr>
      <w:r w:rsidRPr="00FC022B">
        <w:rPr>
          <w:rFonts w:ascii="Helvetica Neue" w:hAnsi="Helvetica Neue"/>
          <w:color w:val="000000"/>
          <w:lang w:val="en-GB"/>
        </w:rPr>
        <w:t>2.1 Methodology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Within this report, we try to gain more insight behind the data of hunger in Sub Saharan </w:t>
      </w:r>
      <w:r w:rsidRPr="00FC022B">
        <w:rPr>
          <w:rFonts w:ascii="Helvetica Neue" w:hAnsi="Helvetica Neue"/>
          <w:color w:val="000000"/>
          <w:sz w:val="21"/>
          <w:szCs w:val="21"/>
          <w:lang w:val="en-GB"/>
        </w:rPr>
        <w:t>Africa</w:t>
      </w:r>
      <w:r w:rsidRPr="00FC022B">
        <w:rPr>
          <w:rFonts w:ascii="Helvetica Neue" w:hAnsi="Helvetica Neue"/>
          <w:color w:val="000000"/>
          <w:sz w:val="21"/>
          <w:szCs w:val="21"/>
          <w:lang w:val="en-GB"/>
        </w:rPr>
        <w:t xml:space="preserve">. First we will clean and analysed the data by selecting the relevant indicators. By means of critical analysis and interpretation of figures and numbers, we try to find relations in the data to obtain </w:t>
      </w:r>
      <w:r w:rsidRPr="00FC022B">
        <w:rPr>
          <w:rFonts w:ascii="Helvetica Neue" w:hAnsi="Helvetica Neue"/>
          <w:color w:val="000000"/>
          <w:sz w:val="21"/>
          <w:szCs w:val="21"/>
          <w:lang w:val="en-GB"/>
        </w:rPr>
        <w:t>useful</w:t>
      </w:r>
      <w:r w:rsidRPr="00FC022B">
        <w:rPr>
          <w:rFonts w:ascii="Helvetica Neue" w:hAnsi="Helvetica Neue"/>
          <w:color w:val="000000"/>
          <w:sz w:val="21"/>
          <w:szCs w:val="21"/>
          <w:lang w:val="en-GB"/>
        </w:rPr>
        <w:t xml:space="preserve"> conclusion for our policy </w:t>
      </w:r>
      <w:r w:rsidRPr="00FC022B">
        <w:rPr>
          <w:rFonts w:ascii="Helvetica Neue" w:hAnsi="Helvetica Neue"/>
          <w:color w:val="000000"/>
          <w:sz w:val="21"/>
          <w:szCs w:val="21"/>
          <w:lang w:val="en-GB"/>
        </w:rPr>
        <w:t>recommendation</w:t>
      </w:r>
      <w:r w:rsidRPr="00FC022B">
        <w:rPr>
          <w:rFonts w:ascii="Helvetica Neue" w:hAnsi="Helvetica Neue"/>
          <w:color w:val="000000"/>
          <w:sz w:val="21"/>
          <w:szCs w:val="21"/>
          <w:lang w:val="en-GB"/>
        </w:rPr>
        <w:t>. Also, relevant primary research on the topic of Zero Hunger and food security will be included to compare our primary research findings.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Python is used as a tool to perform the data analysis within this research. Python as widely used programming language which contains additional packages that are very </w:t>
      </w:r>
      <w:r w:rsidRPr="00FC022B">
        <w:rPr>
          <w:rFonts w:ascii="Helvetica Neue" w:hAnsi="Helvetica Neue"/>
          <w:color w:val="000000"/>
          <w:sz w:val="21"/>
          <w:szCs w:val="21"/>
          <w:lang w:val="en-GB"/>
        </w:rPr>
        <w:t>powerful</w:t>
      </w:r>
      <w:r w:rsidRPr="00FC022B">
        <w:rPr>
          <w:rFonts w:ascii="Helvetica Neue" w:hAnsi="Helvetica Neue"/>
          <w:color w:val="000000"/>
          <w:sz w:val="21"/>
          <w:szCs w:val="21"/>
          <w:lang w:val="en-GB"/>
        </w:rPr>
        <w:t xml:space="preserve"> for data analysis and visualisation purposes. Within our computations within Python, several additional packages have been used. For example, </w:t>
      </w:r>
      <w:proofErr w:type="spellStart"/>
      <w:r w:rsidRPr="00FC022B">
        <w:rPr>
          <w:rStyle w:val="Zwaar"/>
          <w:rFonts w:ascii="Helvetica Neue" w:hAnsi="Helvetica Neue"/>
          <w:color w:val="000000"/>
          <w:sz w:val="21"/>
          <w:szCs w:val="21"/>
          <w:lang w:val="en-GB"/>
        </w:rPr>
        <w:t>Plotly</w:t>
      </w:r>
      <w:proofErr w:type="spellEnd"/>
      <w:r w:rsidRPr="00FC022B">
        <w:rPr>
          <w:rFonts w:ascii="Helvetica Neue" w:hAnsi="Helvetica Neue"/>
          <w:color w:val="000000"/>
          <w:sz w:val="21"/>
          <w:szCs w:val="21"/>
          <w:lang w:val="en-GB"/>
        </w:rPr>
        <w:t xml:space="preserve"> has been used to make our detailed graphics. In </w:t>
      </w:r>
      <w:proofErr w:type="spellStart"/>
      <w:r w:rsidRPr="00FC022B">
        <w:rPr>
          <w:rFonts w:ascii="Helvetica Neue" w:hAnsi="Helvetica Neue"/>
          <w:color w:val="000000"/>
          <w:sz w:val="21"/>
          <w:szCs w:val="21"/>
          <w:lang w:val="en-GB"/>
        </w:rPr>
        <w:t>Plotly</w:t>
      </w:r>
      <w:proofErr w:type="spellEnd"/>
      <w:r w:rsidRPr="00FC022B">
        <w:rPr>
          <w:rFonts w:ascii="Helvetica Neue" w:hAnsi="Helvetica Neue"/>
          <w:color w:val="000000"/>
          <w:sz w:val="21"/>
          <w:szCs w:val="21"/>
          <w:lang w:val="en-GB"/>
        </w:rPr>
        <w:t xml:space="preserve"> visualisations are displayed in a </w:t>
      </w:r>
      <w:r w:rsidRPr="00FC022B">
        <w:rPr>
          <w:rFonts w:ascii="Helvetica Neue" w:hAnsi="Helvetica Neue"/>
          <w:color w:val="000000"/>
          <w:sz w:val="21"/>
          <w:szCs w:val="21"/>
          <w:lang w:val="en-GB"/>
        </w:rPr>
        <w:t>efficient</w:t>
      </w:r>
      <w:r w:rsidRPr="00FC022B">
        <w:rPr>
          <w:rFonts w:ascii="Helvetica Neue" w:hAnsi="Helvetica Neue"/>
          <w:color w:val="000000"/>
          <w:sz w:val="21"/>
          <w:szCs w:val="21"/>
          <w:lang w:val="en-GB"/>
        </w:rPr>
        <w:t xml:space="preserve"> way and there are many possibilities to visualize the data. </w:t>
      </w:r>
      <w:r w:rsidRPr="00FC022B">
        <w:rPr>
          <w:rStyle w:val="Zwaar"/>
          <w:rFonts w:ascii="Helvetica Neue" w:hAnsi="Helvetica Neue"/>
          <w:color w:val="000000"/>
          <w:sz w:val="21"/>
          <w:szCs w:val="21"/>
          <w:lang w:val="en-GB"/>
        </w:rPr>
        <w:t>Seaborn</w:t>
      </w:r>
      <w:r w:rsidRPr="00FC022B">
        <w:rPr>
          <w:rFonts w:ascii="Helvetica Neue" w:hAnsi="Helvetica Neue"/>
          <w:color w:val="000000"/>
          <w:sz w:val="21"/>
          <w:szCs w:val="21"/>
          <w:lang w:val="en-GB"/>
        </w:rPr>
        <w:t> has been used for regression analysis while </w:t>
      </w:r>
      <w:proofErr w:type="spellStart"/>
      <w:r w:rsidRPr="00FC022B">
        <w:rPr>
          <w:rStyle w:val="Zwaar"/>
          <w:rFonts w:ascii="Helvetica Neue" w:hAnsi="Helvetica Neue"/>
          <w:color w:val="000000"/>
          <w:sz w:val="21"/>
          <w:szCs w:val="21"/>
          <w:lang w:val="en-GB"/>
        </w:rPr>
        <w:t>numpy</w:t>
      </w:r>
      <w:proofErr w:type="spellEnd"/>
      <w:r w:rsidRPr="00FC022B">
        <w:rPr>
          <w:rStyle w:val="Zwaar"/>
          <w:rFonts w:ascii="Helvetica Neue" w:hAnsi="Helvetica Neue"/>
          <w:color w:val="000000"/>
          <w:sz w:val="21"/>
          <w:szCs w:val="21"/>
          <w:lang w:val="en-GB"/>
        </w:rPr>
        <w:t xml:space="preserve"> &amp; pandas</w:t>
      </w:r>
      <w:r w:rsidRPr="00FC022B">
        <w:rPr>
          <w:rFonts w:ascii="Helvetica Neue" w:hAnsi="Helvetica Neue"/>
          <w:color w:val="000000"/>
          <w:sz w:val="21"/>
          <w:szCs w:val="21"/>
          <w:lang w:val="en-GB"/>
        </w:rPr>
        <w:t xml:space="preserve"> was used for handling large </w:t>
      </w:r>
      <w:r w:rsidRPr="00FC022B">
        <w:rPr>
          <w:rFonts w:ascii="Helvetica Neue" w:hAnsi="Helvetica Neue"/>
          <w:color w:val="000000"/>
          <w:sz w:val="21"/>
          <w:szCs w:val="21"/>
          <w:lang w:val="en-GB"/>
        </w:rPr>
        <w:t>data structures</w:t>
      </w:r>
      <w:r w:rsidRPr="00FC022B">
        <w:rPr>
          <w:rFonts w:ascii="Helvetica Neue" w:hAnsi="Helvetica Neue"/>
          <w:color w:val="000000"/>
          <w:sz w:val="21"/>
          <w:szCs w:val="21"/>
          <w:lang w:val="en-GB"/>
        </w:rPr>
        <w:t xml:space="preserve"> and X for forecasting purposes. Finally, </w:t>
      </w:r>
      <w:proofErr w:type="spellStart"/>
      <w:r w:rsidRPr="00FC022B">
        <w:rPr>
          <w:rStyle w:val="Zwaar"/>
          <w:rFonts w:ascii="Helvetica Neue" w:hAnsi="Helvetica Neue"/>
          <w:color w:val="000000"/>
          <w:sz w:val="21"/>
          <w:szCs w:val="21"/>
          <w:lang w:val="en-GB"/>
        </w:rPr>
        <w:t>scipy</w:t>
      </w:r>
      <w:proofErr w:type="spellEnd"/>
      <w:r w:rsidRPr="00FC022B">
        <w:rPr>
          <w:rFonts w:ascii="Helvetica Neue" w:hAnsi="Helvetica Neue"/>
          <w:color w:val="000000"/>
          <w:sz w:val="21"/>
          <w:szCs w:val="21"/>
          <w:lang w:val="en-GB"/>
        </w:rPr>
        <w:t xml:space="preserve"> has been used to perform classic </w:t>
      </w:r>
      <w:r w:rsidRPr="00FC022B">
        <w:rPr>
          <w:rFonts w:ascii="Helvetica Neue" w:hAnsi="Helvetica Neue"/>
          <w:color w:val="000000"/>
          <w:sz w:val="21"/>
          <w:szCs w:val="21"/>
          <w:lang w:val="en-GB"/>
        </w:rPr>
        <w:t>statistical</w:t>
      </w:r>
      <w:r w:rsidRPr="00FC022B">
        <w:rPr>
          <w:rFonts w:ascii="Helvetica Neue" w:hAnsi="Helvetica Neue"/>
          <w:color w:val="000000"/>
          <w:sz w:val="21"/>
          <w:szCs w:val="21"/>
          <w:lang w:val="en-GB"/>
        </w:rPr>
        <w:t xml:space="preserve"> analysis, like a t-test. All packages that have been used can be seen below:</w:t>
      </w:r>
    </w:p>
    <w:p w:rsidR="00FC022B" w:rsidRPr="00FC022B" w:rsidRDefault="00FC022B">
      <w:pPr>
        <w:rPr>
          <w:lang w:val="en-GB"/>
        </w:rPr>
      </w:pPr>
    </w:p>
    <w:p w:rsidR="00FC022B" w:rsidRPr="00FC022B" w:rsidRDefault="00FC022B" w:rsidP="00FC022B">
      <w:pPr>
        <w:pStyle w:val="Kop3"/>
        <w:shd w:val="clear" w:color="auto" w:fill="FFFFFF"/>
        <w:spacing w:before="186" w:beforeAutospacing="0" w:after="0" w:afterAutospacing="0"/>
        <w:rPr>
          <w:rFonts w:ascii="Helvetica Neue" w:hAnsi="Helvetica Neue"/>
          <w:color w:val="000000"/>
          <w:lang w:val="en-GB"/>
        </w:rPr>
      </w:pPr>
      <w:r w:rsidRPr="00FC022B">
        <w:rPr>
          <w:rFonts w:ascii="Helvetica Neue" w:hAnsi="Helvetica Neue"/>
          <w:color w:val="000000"/>
          <w:lang w:val="en-GB"/>
        </w:rPr>
        <w:t>2.2 Research questions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In order to draft clear policies to end hunger around the world and stopping other negative side effects, five main targets for SDG 2 - Zero Hunger have been set out for 2030 by all United Nations Member States[1]:</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2.1: End hunger and ensure access by all people</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2.2: End all forms of malnutrition, including achieving targets on stunting and wasting</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2.3: Double the agricultural productivity and incomes of small-scale food producers</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2.4: Ensure sustainable food production systems and implement resilient agricultural practices that increase productivity and production.</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2.5: Maintain the genetic diversity of seeds, cultivated plants and farmed and domesticated animals and their related wild species.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negative effects of hunger are </w:t>
      </w:r>
      <w:r w:rsidRPr="00FC022B">
        <w:rPr>
          <w:rFonts w:ascii="Helvetica Neue" w:hAnsi="Helvetica Neue"/>
          <w:color w:val="000000"/>
          <w:sz w:val="21"/>
          <w:szCs w:val="21"/>
          <w:lang w:val="en-GB"/>
        </w:rPr>
        <w:t>enormous</w:t>
      </w:r>
      <w:r w:rsidRPr="00FC022B">
        <w:rPr>
          <w:rFonts w:ascii="Helvetica Neue" w:hAnsi="Helvetica Neue"/>
          <w:color w:val="000000"/>
          <w:sz w:val="21"/>
          <w:szCs w:val="21"/>
          <w:lang w:val="en-GB"/>
        </w:rPr>
        <w:t>. Malnutrition and related effects slow down development within whole countries. Hunger has a ripple effect that slow down and freezes development. Especially for children, the effects of malnutrition can last a lifetime. Poor nutrition affects physical and mental development which can have a tremendous negative effect on the development of individuals and hereby the economic output of a country [5].</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frequency of climate-related natural disasters is likely to increase with climate change. </w:t>
      </w:r>
      <w:r w:rsidRPr="00FC022B">
        <w:rPr>
          <w:rFonts w:ascii="Helvetica Neue" w:hAnsi="Helvetica Neue"/>
          <w:color w:val="000000"/>
          <w:sz w:val="21"/>
          <w:szCs w:val="21"/>
          <w:lang w:val="en-GB"/>
        </w:rPr>
        <w:t>Furthermore</w:t>
      </w:r>
      <w:r w:rsidRPr="00FC022B">
        <w:rPr>
          <w:rFonts w:ascii="Helvetica Neue" w:hAnsi="Helvetica Neue"/>
          <w:color w:val="000000"/>
          <w:sz w:val="21"/>
          <w:szCs w:val="21"/>
          <w:lang w:val="en-GB"/>
        </w:rPr>
        <w:t xml:space="preserve">, the increase in climate extremes could </w:t>
      </w:r>
      <w:r w:rsidRPr="00FC022B">
        <w:rPr>
          <w:rFonts w:ascii="Helvetica Neue" w:hAnsi="Helvetica Neue"/>
          <w:color w:val="000000"/>
          <w:sz w:val="21"/>
          <w:szCs w:val="21"/>
          <w:lang w:val="en-GB"/>
        </w:rPr>
        <w:t>magnify</w:t>
      </w:r>
      <w:r w:rsidRPr="00FC022B">
        <w:rPr>
          <w:rFonts w:ascii="Helvetica Neue" w:hAnsi="Helvetica Neue"/>
          <w:color w:val="000000"/>
          <w:sz w:val="21"/>
          <w:szCs w:val="21"/>
          <w:lang w:val="en-GB"/>
        </w:rPr>
        <w:t xml:space="preserve"> not only problems for the agriculture industry but could also contribute more conflicts [7]. Therefore it is very important that we include climate extremes within our analysis.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lastRenderedPageBreak/>
        <w:t xml:space="preserve">Our main research question has a wide scope because we want to obtain a general overview of hunger and its causes in Sub-Saharan Africa. The </w:t>
      </w:r>
      <w:r w:rsidR="000A5B05" w:rsidRPr="00FC022B">
        <w:rPr>
          <w:rFonts w:ascii="Helvetica Neue" w:hAnsi="Helvetica Neue"/>
          <w:color w:val="000000"/>
          <w:sz w:val="21"/>
          <w:szCs w:val="21"/>
          <w:lang w:val="en-GB"/>
        </w:rPr>
        <w:t>sub question</w:t>
      </w:r>
      <w:r w:rsidRPr="00FC022B">
        <w:rPr>
          <w:rFonts w:ascii="Helvetica Neue" w:hAnsi="Helvetica Neue"/>
          <w:color w:val="000000"/>
          <w:sz w:val="21"/>
          <w:szCs w:val="21"/>
          <w:lang w:val="en-GB"/>
        </w:rPr>
        <w:t xml:space="preserve"> are derived from the UN targets from Goal 2 - Zero Hunger. Only target 2.5, which describes goals for bio diversity is </w:t>
      </w:r>
      <w:r w:rsidR="000A5B05" w:rsidRPr="00FC022B">
        <w:rPr>
          <w:rFonts w:ascii="Helvetica Neue" w:hAnsi="Helvetica Neue"/>
          <w:color w:val="000000"/>
          <w:sz w:val="21"/>
          <w:szCs w:val="21"/>
          <w:lang w:val="en-GB"/>
        </w:rPr>
        <w:t>omitted</w:t>
      </w:r>
      <w:r w:rsidRPr="00FC022B">
        <w:rPr>
          <w:rFonts w:ascii="Helvetica Neue" w:hAnsi="Helvetica Neue"/>
          <w:color w:val="000000"/>
          <w:sz w:val="21"/>
          <w:szCs w:val="21"/>
          <w:lang w:val="en-GB"/>
        </w:rPr>
        <w:t xml:space="preserve"> from our analysis. Also we included one extra sub question because we also want to look into possible policy options that could improve the current food situation within the SSA region. For this research our main research question is: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Style w:val="Nadruk"/>
          <w:rFonts w:ascii="Helvetica Neue" w:hAnsi="Helvetica Neue"/>
          <w:color w:val="000000"/>
          <w:sz w:val="21"/>
          <w:szCs w:val="21"/>
          <w:lang w:val="en-GB"/>
        </w:rPr>
        <w:t>'To what extent is hunger in sub-Saharan Africa related to environmental hazards and how will this trend develop until 2030 under the effects of climate change?'</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In order to answer this research question several </w:t>
      </w:r>
      <w:r w:rsidR="000A5B05" w:rsidRPr="00FC022B">
        <w:rPr>
          <w:rFonts w:ascii="Helvetica Neue" w:hAnsi="Helvetica Neue"/>
          <w:color w:val="000000"/>
          <w:sz w:val="21"/>
          <w:szCs w:val="21"/>
          <w:lang w:val="en-GB"/>
        </w:rPr>
        <w:t>sub questions</w:t>
      </w:r>
      <w:r w:rsidRPr="00FC022B">
        <w:rPr>
          <w:rFonts w:ascii="Helvetica Neue" w:hAnsi="Helvetica Neue"/>
          <w:color w:val="000000"/>
          <w:sz w:val="21"/>
          <w:szCs w:val="21"/>
          <w:lang w:val="en-GB"/>
        </w:rPr>
        <w:t xml:space="preserve"> are defined:</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2.1) How did food security develop in the last decades for sub-Saharan Africa?</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(target 2.2) what is the development of stunting, wasting overweight, </w:t>
      </w:r>
      <w:proofErr w:type="spellStart"/>
      <w:r w:rsidRPr="00FC022B">
        <w:rPr>
          <w:rFonts w:ascii="Helvetica Neue" w:hAnsi="Helvetica Neue"/>
          <w:color w:val="000000"/>
          <w:sz w:val="21"/>
          <w:szCs w:val="21"/>
          <w:lang w:val="en-GB"/>
        </w:rPr>
        <w:t>anemia</w:t>
      </w:r>
      <w:proofErr w:type="spellEnd"/>
      <w:r w:rsidRPr="00FC022B">
        <w:rPr>
          <w:rFonts w:ascii="Helvetica Neue" w:hAnsi="Helvetica Neue"/>
          <w:color w:val="000000"/>
          <w:sz w:val="21"/>
          <w:szCs w:val="21"/>
          <w:lang w:val="en-GB"/>
        </w:rPr>
        <w:t xml:space="preserve"> and exclusive breastfeeding in Sub-Saharan Africa?</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2.3) How did the food production develop and how is that related to the grow in population?</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2.4) What has been the historic trend of environmental hazards in sub-Saharan Africa and the impact on food systems?</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Which policies could contribute to more food security in Sub-Saharan Africa in the future?</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First the food security and environmental hazards will be looked at </w:t>
      </w:r>
      <w:r w:rsidR="000A5B05" w:rsidRPr="00FC022B">
        <w:rPr>
          <w:rFonts w:ascii="Helvetica Neue" w:hAnsi="Helvetica Neue"/>
          <w:color w:val="000000"/>
          <w:sz w:val="21"/>
          <w:szCs w:val="21"/>
          <w:lang w:val="en-GB"/>
        </w:rPr>
        <w:t>separately</w:t>
      </w:r>
      <w:r w:rsidRPr="00FC022B">
        <w:rPr>
          <w:rFonts w:ascii="Helvetica Neue" w:hAnsi="Helvetica Neue"/>
          <w:color w:val="000000"/>
          <w:sz w:val="21"/>
          <w:szCs w:val="21"/>
          <w:lang w:val="en-GB"/>
        </w:rPr>
        <w:t xml:space="preserve">. The food security is explained by different indicators, such as '% of undernourishment' and the 'Cereal Yield (kg per Hectare)'. As well </w:t>
      </w:r>
      <w:r w:rsidR="000A5B05" w:rsidRPr="00FC022B">
        <w:rPr>
          <w:rFonts w:ascii="Helvetica Neue" w:hAnsi="Helvetica Neue"/>
          <w:color w:val="000000"/>
          <w:sz w:val="21"/>
          <w:szCs w:val="21"/>
          <w:lang w:val="en-GB"/>
        </w:rPr>
        <w:t>indicators</w:t>
      </w:r>
      <w:r w:rsidRPr="00FC022B">
        <w:rPr>
          <w:rFonts w:ascii="Helvetica Neue" w:hAnsi="Helvetica Neue"/>
          <w:color w:val="000000"/>
          <w:sz w:val="21"/>
          <w:szCs w:val="21"/>
          <w:lang w:val="en-GB"/>
        </w:rPr>
        <w:t xml:space="preserve"> as the total population combined with the total food production can give a good insight in how the food security has developed the last decades. For the environmental hazards, firstly the impact and frequency of these hazards will be discussed. After this, the impact of environmental hazards on the food systems shall be analysed.</w:t>
      </w:r>
    </w:p>
    <w:p w:rsidR="00FC022B" w:rsidRPr="00FC022B" w:rsidRDefault="00FC022B">
      <w:pPr>
        <w:rPr>
          <w:lang w:val="en-GB"/>
        </w:rPr>
      </w:pPr>
    </w:p>
    <w:p w:rsidR="00FC022B" w:rsidRPr="00FC022B" w:rsidRDefault="00FC022B" w:rsidP="00FC022B">
      <w:pPr>
        <w:pStyle w:val="Kop2"/>
        <w:shd w:val="clear" w:color="auto" w:fill="FFFFFF"/>
        <w:spacing w:before="153" w:beforeAutospacing="0" w:after="0" w:afterAutospacing="0"/>
        <w:rPr>
          <w:rFonts w:ascii="Helvetica Neue" w:hAnsi="Helvetica Neue"/>
          <w:color w:val="000000"/>
          <w:sz w:val="33"/>
          <w:szCs w:val="33"/>
          <w:lang w:val="en-GB"/>
        </w:rPr>
      </w:pPr>
      <w:r w:rsidRPr="00FC022B">
        <w:rPr>
          <w:rFonts w:ascii="Helvetica Neue" w:hAnsi="Helvetica Neue"/>
          <w:color w:val="000000"/>
          <w:sz w:val="33"/>
          <w:szCs w:val="33"/>
          <w:lang w:val="en-GB"/>
        </w:rPr>
        <w:t xml:space="preserve">3 Data </w:t>
      </w:r>
      <w:r w:rsidR="000A5B05" w:rsidRPr="00FC022B">
        <w:rPr>
          <w:rFonts w:ascii="Helvetica Neue" w:hAnsi="Helvetica Neue"/>
          <w:color w:val="000000"/>
          <w:sz w:val="33"/>
          <w:szCs w:val="33"/>
          <w:lang w:val="en-GB"/>
        </w:rPr>
        <w:t>preparation</w:t>
      </w:r>
      <w:r w:rsidRPr="00FC022B">
        <w:rPr>
          <w:rFonts w:ascii="Helvetica Neue" w:hAnsi="Helvetica Neue"/>
          <w:color w:val="000000"/>
          <w:sz w:val="33"/>
          <w:szCs w:val="33"/>
          <w:lang w:val="en-GB"/>
        </w:rPr>
        <w:t>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For our analysis, several databases were used. The most important database within our analysis was the vast World Development Indicator database which contains a lot of information about numerous topics including indicators on hunger. The EMD Environmental Hazard database was used to obtain data on the </w:t>
      </w:r>
      <w:r w:rsidR="000A5B05" w:rsidRPr="00FC022B">
        <w:rPr>
          <w:rFonts w:ascii="Helvetica Neue" w:hAnsi="Helvetica Neue"/>
          <w:color w:val="000000"/>
          <w:sz w:val="21"/>
          <w:szCs w:val="21"/>
          <w:lang w:val="en-GB"/>
        </w:rPr>
        <w:t>occurrence</w:t>
      </w:r>
      <w:r w:rsidRPr="00FC022B">
        <w:rPr>
          <w:rFonts w:ascii="Helvetica Neue" w:hAnsi="Helvetica Neue"/>
          <w:color w:val="000000"/>
          <w:sz w:val="21"/>
          <w:szCs w:val="21"/>
          <w:lang w:val="en-GB"/>
        </w:rPr>
        <w:t xml:space="preserve"> of environmental hazards around the world. We also used additional country information from the OECD to group certain countries.</w:t>
      </w:r>
    </w:p>
    <w:p w:rsidR="00FC022B" w:rsidRPr="00FC022B" w:rsidRDefault="00FC022B" w:rsidP="00FC022B">
      <w:pPr>
        <w:pStyle w:val="Kop3"/>
        <w:shd w:val="clear" w:color="auto" w:fill="FFFFFF"/>
        <w:spacing w:before="372" w:beforeAutospacing="0" w:after="0" w:afterAutospacing="0"/>
        <w:rPr>
          <w:rFonts w:ascii="Helvetica Neue" w:hAnsi="Helvetica Neue"/>
          <w:color w:val="000000"/>
          <w:lang w:val="en-GB"/>
        </w:rPr>
      </w:pPr>
      <w:r w:rsidRPr="00FC022B">
        <w:rPr>
          <w:rFonts w:ascii="Helvetica Neue" w:hAnsi="Helvetica Neue"/>
          <w:color w:val="000000"/>
          <w:lang w:val="en-GB"/>
        </w:rPr>
        <w:t>3.1 WDI Data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World Development Indicator set contains a lot of information on undernourishment, stunting, food </w:t>
      </w:r>
      <w:r w:rsidR="000A5B05" w:rsidRPr="00FC022B">
        <w:rPr>
          <w:rFonts w:ascii="Helvetica Neue" w:hAnsi="Helvetica Neue"/>
          <w:color w:val="000000"/>
          <w:sz w:val="21"/>
          <w:szCs w:val="21"/>
          <w:lang w:val="en-GB"/>
        </w:rPr>
        <w:t>production</w:t>
      </w:r>
      <w:r w:rsidRPr="00FC022B">
        <w:rPr>
          <w:rFonts w:ascii="Helvetica Neue" w:hAnsi="Helvetica Neue"/>
          <w:color w:val="000000"/>
          <w:sz w:val="21"/>
          <w:szCs w:val="21"/>
          <w:lang w:val="en-GB"/>
        </w:rPr>
        <w:t xml:space="preserve"> and other related topics to this research. However, the WDI Data contains data from all the countries over the world and also some aggregated region indicators. Since we only need the countries in Sub-Saharan Africa and the region Sub-Saharan Africa itself (this is just the average of all the countries in Sub-Saharan Africa), we need to select only these entries. Within this research the data of Sub-Saharan Africa was compared with the region 'World', which is a standard region within the WDI dataset.</w:t>
      </w:r>
    </w:p>
    <w:p w:rsidR="00FC022B" w:rsidRPr="00FC022B" w:rsidRDefault="000A5B05"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Unfort</w:t>
      </w:r>
      <w:r>
        <w:rPr>
          <w:rFonts w:ascii="Helvetica Neue" w:hAnsi="Helvetica Neue"/>
          <w:color w:val="000000"/>
          <w:sz w:val="21"/>
          <w:szCs w:val="21"/>
          <w:lang w:val="en-GB"/>
        </w:rPr>
        <w:t>u</w:t>
      </w:r>
      <w:r w:rsidRPr="00FC022B">
        <w:rPr>
          <w:rFonts w:ascii="Helvetica Neue" w:hAnsi="Helvetica Neue"/>
          <w:color w:val="000000"/>
          <w:sz w:val="21"/>
          <w:szCs w:val="21"/>
          <w:lang w:val="en-GB"/>
        </w:rPr>
        <w:t>na</w:t>
      </w:r>
      <w:r>
        <w:rPr>
          <w:rFonts w:ascii="Helvetica Neue" w:hAnsi="Helvetica Neue"/>
          <w:color w:val="000000"/>
          <w:sz w:val="21"/>
          <w:szCs w:val="21"/>
          <w:lang w:val="en-GB"/>
        </w:rPr>
        <w:t>t</w:t>
      </w:r>
      <w:r w:rsidRPr="00FC022B">
        <w:rPr>
          <w:rFonts w:ascii="Helvetica Neue" w:hAnsi="Helvetica Neue"/>
          <w:color w:val="000000"/>
          <w:sz w:val="21"/>
          <w:szCs w:val="21"/>
          <w:lang w:val="en-GB"/>
        </w:rPr>
        <w:t>ely</w:t>
      </w:r>
      <w:r w:rsidR="00FC022B" w:rsidRPr="00FC022B">
        <w:rPr>
          <w:rFonts w:ascii="Helvetica Neue" w:hAnsi="Helvetica Neue"/>
          <w:color w:val="000000"/>
          <w:sz w:val="21"/>
          <w:szCs w:val="21"/>
          <w:lang w:val="en-GB"/>
        </w:rPr>
        <w:t xml:space="preserve"> the WDI Data does not contain all grouping data about the region of every country. So in order to group all countries within Sub Saharan Africa (SSA), another datafile was imported that contains all the countries and all their region information. We used this dataset to extract a list with all the countries in Sub-Saharan Africa. This list was then used to create a </w:t>
      </w:r>
      <w:proofErr w:type="spellStart"/>
      <w:r w:rsidR="00FC022B" w:rsidRPr="00FC022B">
        <w:rPr>
          <w:rFonts w:ascii="Helvetica Neue" w:hAnsi="Helvetica Neue"/>
          <w:color w:val="000000"/>
          <w:sz w:val="21"/>
          <w:szCs w:val="21"/>
          <w:lang w:val="en-GB"/>
        </w:rPr>
        <w:t>DataFrame</w:t>
      </w:r>
      <w:proofErr w:type="spellEnd"/>
      <w:r w:rsidR="00FC022B" w:rsidRPr="00FC022B">
        <w:rPr>
          <w:rFonts w:ascii="Helvetica Neue" w:hAnsi="Helvetica Neue"/>
          <w:color w:val="000000"/>
          <w:sz w:val="21"/>
          <w:szCs w:val="21"/>
          <w:lang w:val="en-GB"/>
        </w:rPr>
        <w:t xml:space="preserve"> from the WDI Data containing only the data of those countries and the two regions 'Sub Saharan Africa' (SSF) and 'World' (WLD).</w:t>
      </w: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lastRenderedPageBreak/>
        <w:t xml:space="preserve">Now that we have the right </w:t>
      </w:r>
      <w:proofErr w:type="spellStart"/>
      <w:r w:rsidRPr="00FC022B">
        <w:rPr>
          <w:rFonts w:ascii="Helvetica Neue" w:eastAsia="Times New Roman" w:hAnsi="Helvetica Neue" w:cs="Times New Roman"/>
          <w:color w:val="000000"/>
          <w:sz w:val="21"/>
          <w:szCs w:val="21"/>
          <w:lang w:val="en-GB" w:eastAsia="nl-NL"/>
        </w:rPr>
        <w:t>DataFrame</w:t>
      </w:r>
      <w:proofErr w:type="spellEnd"/>
      <w:r w:rsidRPr="00FC022B">
        <w:rPr>
          <w:rFonts w:ascii="Helvetica Neue" w:eastAsia="Times New Roman" w:hAnsi="Helvetica Neue" w:cs="Times New Roman"/>
          <w:color w:val="000000"/>
          <w:sz w:val="21"/>
          <w:szCs w:val="21"/>
          <w:lang w:val="en-GB" w:eastAsia="nl-NL"/>
        </w:rPr>
        <w:t>, we can modify the data further to make it specific to the graphs we want to create. This involves procedures like</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Selecting only one or a few indicators</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Selecting only the regions, or only the countries</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Selecting a certain time range</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Melting the data in a long format, which is convenient for plotting the data</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Dropping al the rows where the values are missing</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It makes sense to melt the data as one of the lasts steps, because in that way you only use computational power for the data that you want to keep. After having the data melted, it is simple to drop the rows with NA values. The indicators, countries and regions we need differ per graph, therefore this is done previous to plotting each graph in chapter 4.</w:t>
      </w:r>
    </w:p>
    <w:p w:rsidR="00FC022B" w:rsidRPr="00FC022B" w:rsidRDefault="00FC022B" w:rsidP="00FC022B">
      <w:pPr>
        <w:spacing w:before="186"/>
        <w:outlineLvl w:val="2"/>
        <w:rPr>
          <w:rFonts w:ascii="inherit" w:eastAsia="Times New Roman" w:hAnsi="inherit" w:cs="Times New Roman"/>
          <w:b/>
          <w:bCs/>
          <w:color w:val="000000"/>
          <w:sz w:val="27"/>
          <w:szCs w:val="27"/>
          <w:lang w:val="en-GB" w:eastAsia="nl-NL"/>
        </w:rPr>
      </w:pPr>
      <w:r w:rsidRPr="00FC022B">
        <w:rPr>
          <w:rFonts w:ascii="inherit" w:eastAsia="Times New Roman" w:hAnsi="inherit" w:cs="Times New Roman"/>
          <w:b/>
          <w:bCs/>
          <w:color w:val="000000"/>
          <w:sz w:val="27"/>
          <w:szCs w:val="27"/>
          <w:lang w:val="en-GB" w:eastAsia="nl-NL"/>
        </w:rPr>
        <w:t>3.2 Environmental hazards data </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To obtain about environmental hazards around the world, the EMD-</w:t>
      </w:r>
      <w:proofErr w:type="spellStart"/>
      <w:r w:rsidRPr="00FC022B">
        <w:rPr>
          <w:rFonts w:ascii="Helvetica Neue" w:eastAsia="Times New Roman" w:hAnsi="Helvetica Neue" w:cs="Times New Roman"/>
          <w:color w:val="000000"/>
          <w:sz w:val="21"/>
          <w:szCs w:val="21"/>
          <w:lang w:val="en-GB" w:eastAsia="nl-NL"/>
        </w:rPr>
        <w:t>Dat</w:t>
      </w:r>
      <w:proofErr w:type="spellEnd"/>
      <w:r w:rsidRPr="00FC022B">
        <w:rPr>
          <w:rFonts w:ascii="Helvetica Neue" w:eastAsia="Times New Roman" w:hAnsi="Helvetica Neue" w:cs="Times New Roman"/>
          <w:color w:val="000000"/>
          <w:sz w:val="21"/>
          <w:szCs w:val="21"/>
          <w:lang w:val="en-GB" w:eastAsia="nl-NL"/>
        </w:rPr>
        <w:t xml:space="preserve"> database on environmental hazards was used. This database, firstly constructed in 1988 by the Centre for Research on the Epidemiology of Disasters (CRED), contains core data on the occurrence and effects of over 22,000 mass disasters in the world from 1900 to the present day. The database is compiled from various sources, including UN agencies, non-governmental organisations, insurance companies, research institutes and press agencies.</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Within our research, two versions of this database have been used, namely </w:t>
      </w:r>
      <w:proofErr w:type="spellStart"/>
      <w:r w:rsidRPr="00FC022B">
        <w:rPr>
          <w:rFonts w:ascii="Helvetica Neue" w:eastAsia="Times New Roman" w:hAnsi="Helvetica Neue" w:cs="Times New Roman"/>
          <w:color w:val="000000"/>
          <w:sz w:val="21"/>
          <w:szCs w:val="21"/>
          <w:lang w:val="en-GB" w:eastAsia="nl-NL"/>
        </w:rPr>
        <w:t>df_emd_world</w:t>
      </w:r>
      <w:proofErr w:type="spellEnd"/>
      <w:r w:rsidRPr="00FC022B">
        <w:rPr>
          <w:rFonts w:ascii="Helvetica Neue" w:eastAsia="Times New Roman" w:hAnsi="Helvetica Neue" w:cs="Times New Roman"/>
          <w:color w:val="000000"/>
          <w:sz w:val="21"/>
          <w:szCs w:val="21"/>
          <w:lang w:val="en-GB" w:eastAsia="nl-NL"/>
        </w:rPr>
        <w:t xml:space="preserve"> which contains all hazards from 1960 - 2018 around the world. This database was used to construct a comparison between countries with a high/low exposure to climate extremes, </w:t>
      </w:r>
      <w:r w:rsidRPr="00FC022B">
        <w:rPr>
          <w:rFonts w:ascii="Helvetica Neue" w:eastAsia="Times New Roman" w:hAnsi="Helvetica Neue" w:cs="Times New Roman"/>
          <w:b/>
          <w:bCs/>
          <w:color w:val="000000"/>
          <w:sz w:val="21"/>
          <w:szCs w:val="21"/>
          <w:lang w:val="en-GB" w:eastAsia="nl-NL"/>
        </w:rPr>
        <w:t>see 5.X</w:t>
      </w:r>
      <w:r w:rsidRPr="00FC022B">
        <w:rPr>
          <w:rFonts w:ascii="Helvetica Neue" w:eastAsia="Times New Roman" w:hAnsi="Helvetica Neue" w:cs="Times New Roman"/>
          <w:color w:val="000000"/>
          <w:sz w:val="21"/>
          <w:szCs w:val="21"/>
          <w:lang w:val="en-GB" w:eastAsia="nl-NL"/>
        </w:rPr>
        <w:t xml:space="preserve">. The second one is </w:t>
      </w:r>
      <w:proofErr w:type="spellStart"/>
      <w:r w:rsidRPr="00FC022B">
        <w:rPr>
          <w:rFonts w:ascii="Helvetica Neue" w:eastAsia="Times New Roman" w:hAnsi="Helvetica Neue" w:cs="Times New Roman"/>
          <w:color w:val="000000"/>
          <w:sz w:val="21"/>
          <w:szCs w:val="21"/>
          <w:lang w:val="en-GB" w:eastAsia="nl-NL"/>
        </w:rPr>
        <w:t>df_emd</w:t>
      </w:r>
      <w:proofErr w:type="spellEnd"/>
      <w:r w:rsidRPr="00FC022B">
        <w:rPr>
          <w:rFonts w:ascii="Helvetica Neue" w:eastAsia="Times New Roman" w:hAnsi="Helvetica Neue" w:cs="Times New Roman"/>
          <w:color w:val="000000"/>
          <w:sz w:val="21"/>
          <w:szCs w:val="21"/>
          <w:lang w:val="en-GB" w:eastAsia="nl-NL"/>
        </w:rPr>
        <w:t xml:space="preserve"> which contains all disasters for Africa from 1960 - 2018.</w:t>
      </w:r>
    </w:p>
    <w:p w:rsidR="00FC022B" w:rsidRPr="00FC022B" w:rsidRDefault="00FC022B">
      <w:pPr>
        <w:rPr>
          <w:lang w:val="en-GB"/>
        </w:rPr>
      </w:pPr>
    </w:p>
    <w:p w:rsidR="00FC022B" w:rsidRPr="00FC022B" w:rsidRDefault="00FC022B" w:rsidP="00FC022B">
      <w:pPr>
        <w:pStyle w:val="Kop3"/>
        <w:shd w:val="clear" w:color="auto" w:fill="FFFFFF"/>
        <w:spacing w:before="186" w:beforeAutospacing="0" w:after="0" w:afterAutospacing="0"/>
        <w:rPr>
          <w:rFonts w:ascii="Helvetica Neue" w:hAnsi="Helvetica Neue"/>
          <w:color w:val="000000"/>
          <w:lang w:val="en-GB"/>
        </w:rPr>
      </w:pPr>
      <w:r w:rsidRPr="00FC022B">
        <w:rPr>
          <w:rFonts w:ascii="Helvetica Neue" w:hAnsi="Helvetica Neue"/>
          <w:color w:val="000000"/>
          <w:lang w:val="en-GB"/>
        </w:rPr>
        <w:t>3.3 Income group data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To execute an analysis between low &amp; middle income countries, an extra database with this information was obtained via the OECD. The OECD uses a standard codec for country codes (ISO standard). This database could therefore be link to the EMD</w:t>
      </w:r>
      <w:r w:rsidR="00451AB8">
        <w:rPr>
          <w:rFonts w:ascii="Helvetica Neue" w:hAnsi="Helvetica Neue"/>
          <w:color w:val="000000"/>
          <w:sz w:val="21"/>
          <w:szCs w:val="21"/>
          <w:lang w:val="en-GB"/>
        </w:rPr>
        <w:t xml:space="preserve"> </w:t>
      </w:r>
      <w:r w:rsidRPr="00FC022B">
        <w:rPr>
          <w:rFonts w:ascii="Helvetica Neue" w:hAnsi="Helvetica Neue"/>
          <w:color w:val="000000"/>
          <w:sz w:val="21"/>
          <w:szCs w:val="21"/>
          <w:lang w:val="en-GB"/>
        </w:rPr>
        <w:t xml:space="preserve">and WDI data by </w:t>
      </w:r>
      <w:r w:rsidR="000A5B05" w:rsidRPr="00FC022B">
        <w:rPr>
          <w:rFonts w:ascii="Helvetica Neue" w:hAnsi="Helvetica Neue"/>
          <w:color w:val="000000"/>
          <w:sz w:val="21"/>
          <w:szCs w:val="21"/>
          <w:lang w:val="en-GB"/>
        </w:rPr>
        <w:t>merging</w:t>
      </w:r>
      <w:r w:rsidRPr="00FC022B">
        <w:rPr>
          <w:rFonts w:ascii="Helvetica Neue" w:hAnsi="Helvetica Neue"/>
          <w:color w:val="000000"/>
          <w:sz w:val="21"/>
          <w:szCs w:val="21"/>
          <w:lang w:val="en-GB"/>
        </w:rPr>
        <w:t xml:space="preserve"> on the country codes.</w:t>
      </w:r>
    </w:p>
    <w:p w:rsidR="00FC022B" w:rsidRPr="00FC022B" w:rsidRDefault="00FC022B">
      <w:pPr>
        <w:rPr>
          <w:lang w:val="en-GB"/>
        </w:rPr>
      </w:pPr>
    </w:p>
    <w:p w:rsidR="00FC022B" w:rsidRPr="00FC022B" w:rsidRDefault="00FC022B" w:rsidP="00FC022B">
      <w:pPr>
        <w:pStyle w:val="Kop2"/>
        <w:spacing w:before="153" w:beforeAutospacing="0" w:after="0" w:afterAutospacing="0"/>
        <w:rPr>
          <w:rFonts w:ascii="inherit" w:hAnsi="inherit"/>
          <w:color w:val="000000"/>
          <w:sz w:val="33"/>
          <w:szCs w:val="33"/>
          <w:lang w:val="en-GB"/>
        </w:rPr>
      </w:pPr>
      <w:r w:rsidRPr="00FC022B">
        <w:rPr>
          <w:rFonts w:ascii="inherit" w:hAnsi="inherit"/>
          <w:color w:val="000000"/>
          <w:sz w:val="33"/>
          <w:szCs w:val="33"/>
          <w:lang w:val="en-GB"/>
        </w:rPr>
        <w:t>Chapter 4 - Data Analysis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Within chapter, we try to answer our research question by means of several </w:t>
      </w:r>
      <w:r w:rsidR="000A5B05" w:rsidRPr="00FC022B">
        <w:rPr>
          <w:rFonts w:ascii="Helvetica Neue" w:hAnsi="Helvetica Neue"/>
          <w:color w:val="000000"/>
          <w:sz w:val="21"/>
          <w:szCs w:val="21"/>
          <w:lang w:val="en-GB"/>
        </w:rPr>
        <w:t>sub question</w:t>
      </w:r>
      <w:r w:rsidRPr="00FC022B">
        <w:rPr>
          <w:rFonts w:ascii="Helvetica Neue" w:hAnsi="Helvetica Neue"/>
          <w:color w:val="000000"/>
          <w:sz w:val="21"/>
          <w:szCs w:val="21"/>
          <w:lang w:val="en-GB"/>
        </w:rPr>
        <w:t xml:space="preserve">, see section 2.2. This is mainly done by analysing large datasets and trying to visualise this data by means of appropriate </w:t>
      </w:r>
      <w:r w:rsidR="000A5B05" w:rsidRPr="00FC022B">
        <w:rPr>
          <w:rFonts w:ascii="Helvetica Neue" w:hAnsi="Helvetica Neue"/>
          <w:color w:val="000000"/>
          <w:sz w:val="21"/>
          <w:szCs w:val="21"/>
          <w:lang w:val="en-GB"/>
        </w:rPr>
        <w:t>graphs</w:t>
      </w:r>
      <w:r w:rsidRPr="00FC022B">
        <w:rPr>
          <w:rFonts w:ascii="Helvetica Neue" w:hAnsi="Helvetica Neue"/>
          <w:color w:val="000000"/>
          <w:sz w:val="21"/>
          <w:szCs w:val="21"/>
          <w:lang w:val="en-GB"/>
        </w:rPr>
        <w:t xml:space="preserve">. We try to gain more insight in the causes and effects of </w:t>
      </w:r>
      <w:r w:rsidR="000A5B05" w:rsidRPr="00FC022B">
        <w:rPr>
          <w:rFonts w:ascii="Helvetica Neue" w:hAnsi="Helvetica Neue"/>
          <w:color w:val="000000"/>
          <w:sz w:val="21"/>
          <w:szCs w:val="21"/>
          <w:lang w:val="en-GB"/>
        </w:rPr>
        <w:t>persistence</w:t>
      </w:r>
      <w:r w:rsidRPr="00FC022B">
        <w:rPr>
          <w:rFonts w:ascii="Helvetica Neue" w:hAnsi="Helvetica Neue"/>
          <w:color w:val="000000"/>
          <w:sz w:val="21"/>
          <w:szCs w:val="21"/>
          <w:lang w:val="en-GB"/>
        </w:rPr>
        <w:t xml:space="preserve"> of hunger in Sub Saharan Africa. These insights will then be used to advice some </w:t>
      </w:r>
      <w:r w:rsidR="000A5B05" w:rsidRPr="00FC022B">
        <w:rPr>
          <w:rFonts w:ascii="Helvetica Neue" w:hAnsi="Helvetica Neue"/>
          <w:color w:val="000000"/>
          <w:sz w:val="21"/>
          <w:szCs w:val="21"/>
          <w:lang w:val="en-GB"/>
        </w:rPr>
        <w:t>further</w:t>
      </w:r>
      <w:r w:rsidRPr="00FC022B">
        <w:rPr>
          <w:rFonts w:ascii="Helvetica Neue" w:hAnsi="Helvetica Neue"/>
          <w:color w:val="000000"/>
          <w:sz w:val="21"/>
          <w:szCs w:val="21"/>
          <w:lang w:val="en-GB"/>
        </w:rPr>
        <w:t xml:space="preserve"> steps take can be taken to start on working towards policies that counteract the rise of hunger in Sub Saharan Africa.</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Firstly, the current state of hunger in Sub Saharan Africa will be analysed by looking at the food deficit and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in Africa compared to the world and distribution of the </w:t>
      </w:r>
      <w:proofErr w:type="spellStart"/>
      <w:r w:rsidRPr="00FC022B">
        <w:rPr>
          <w:rFonts w:ascii="Helvetica Neue" w:hAnsi="Helvetica Neue"/>
          <w:color w:val="000000"/>
          <w:sz w:val="21"/>
          <w:szCs w:val="21"/>
          <w:lang w:val="en-GB"/>
        </w:rPr>
        <w:t>PoU</w:t>
      </w:r>
      <w:proofErr w:type="spellEnd"/>
      <w:r w:rsidRPr="00FC022B">
        <w:rPr>
          <w:rFonts w:ascii="Helvetica Neue" w:hAnsi="Helvetica Neue"/>
          <w:color w:val="000000"/>
          <w:sz w:val="21"/>
          <w:szCs w:val="21"/>
          <w:lang w:val="en-GB"/>
        </w:rPr>
        <w:t xml:space="preserve"> within countries in the Sub Saharan Africa region, see section 4.1. To </w:t>
      </w:r>
      <w:r w:rsidR="000A5B05" w:rsidRPr="00FC022B">
        <w:rPr>
          <w:rFonts w:ascii="Helvetica Neue" w:hAnsi="Helvetica Neue"/>
          <w:color w:val="000000"/>
          <w:sz w:val="21"/>
          <w:szCs w:val="21"/>
          <w:lang w:val="en-GB"/>
        </w:rPr>
        <w:t>answer</w:t>
      </w:r>
      <w:r w:rsidRPr="00FC022B">
        <w:rPr>
          <w:rFonts w:ascii="Helvetica Neue" w:hAnsi="Helvetica Neue"/>
          <w:color w:val="000000"/>
          <w:sz w:val="21"/>
          <w:szCs w:val="21"/>
          <w:lang w:val="en-GB"/>
        </w:rPr>
        <w:t xml:space="preserve"> the second research question, several </w:t>
      </w:r>
      <w:r w:rsidR="000A5B05" w:rsidRPr="00FC022B">
        <w:rPr>
          <w:rFonts w:ascii="Helvetica Neue" w:hAnsi="Helvetica Neue"/>
          <w:color w:val="000000"/>
          <w:sz w:val="21"/>
          <w:szCs w:val="21"/>
          <w:lang w:val="en-GB"/>
        </w:rPr>
        <w:t>bar charts</w:t>
      </w:r>
      <w:r w:rsidRPr="00FC022B">
        <w:rPr>
          <w:rFonts w:ascii="Helvetica Neue" w:hAnsi="Helvetica Neue"/>
          <w:color w:val="000000"/>
          <w:sz w:val="21"/>
          <w:szCs w:val="21"/>
          <w:lang w:val="en-GB"/>
        </w:rPr>
        <w:t xml:space="preserve"> has been created that gives an overview of the development of stunting, wasting overweight, </w:t>
      </w:r>
      <w:proofErr w:type="spellStart"/>
      <w:r w:rsidRPr="00FC022B">
        <w:rPr>
          <w:rFonts w:ascii="Helvetica Neue" w:hAnsi="Helvetica Neue"/>
          <w:color w:val="000000"/>
          <w:sz w:val="21"/>
          <w:szCs w:val="21"/>
          <w:lang w:val="en-GB"/>
        </w:rPr>
        <w:t>anemia</w:t>
      </w:r>
      <w:proofErr w:type="spellEnd"/>
      <w:r w:rsidRPr="00FC022B">
        <w:rPr>
          <w:rFonts w:ascii="Helvetica Neue" w:hAnsi="Helvetica Neue"/>
          <w:color w:val="000000"/>
          <w:sz w:val="21"/>
          <w:szCs w:val="21"/>
          <w:lang w:val="en-GB"/>
        </w:rPr>
        <w:t xml:space="preserve"> and exclusive breastfeeding in the period of 2010 - 2017, see section 4.2. For the third research question, the cereal yield, population and food index have been analysed, see section 4.3. To answer the fourth research question, several regression analysis are carried out to analyse the development of natural hazards within Africa. Also a statistical analysis have been carried out to estimate the significance of environmental </w:t>
      </w:r>
      <w:r w:rsidRPr="00FC022B">
        <w:rPr>
          <w:rFonts w:ascii="Helvetica Neue" w:hAnsi="Helvetica Neue"/>
          <w:color w:val="000000"/>
          <w:sz w:val="21"/>
          <w:szCs w:val="21"/>
          <w:lang w:val="en-GB"/>
        </w:rPr>
        <w:lastRenderedPageBreak/>
        <w:t xml:space="preserve">hazards on the </w:t>
      </w:r>
      <w:proofErr w:type="spellStart"/>
      <w:r w:rsidRPr="00FC022B">
        <w:rPr>
          <w:rFonts w:ascii="Helvetica Neue" w:hAnsi="Helvetica Neue"/>
          <w:color w:val="000000"/>
          <w:sz w:val="21"/>
          <w:szCs w:val="21"/>
          <w:lang w:val="en-GB"/>
        </w:rPr>
        <w:t>PoU</w:t>
      </w:r>
      <w:proofErr w:type="spellEnd"/>
      <w:r w:rsidRPr="00FC022B">
        <w:rPr>
          <w:rFonts w:ascii="Helvetica Neue" w:hAnsi="Helvetica Neue"/>
          <w:color w:val="000000"/>
          <w:sz w:val="21"/>
          <w:szCs w:val="21"/>
          <w:lang w:val="en-GB"/>
        </w:rPr>
        <w:t xml:space="preserve"> within low &amp; middle income countries, see section 4.4. Finally, in section 4.5 the future trend of the </w:t>
      </w:r>
      <w:proofErr w:type="spellStart"/>
      <w:r w:rsidRPr="00FC022B">
        <w:rPr>
          <w:rFonts w:ascii="Helvetica Neue" w:hAnsi="Helvetica Neue"/>
          <w:color w:val="000000"/>
          <w:sz w:val="21"/>
          <w:szCs w:val="21"/>
          <w:lang w:val="en-GB"/>
        </w:rPr>
        <w:t>PoU</w:t>
      </w:r>
      <w:proofErr w:type="spellEnd"/>
      <w:r w:rsidRPr="00FC022B">
        <w:rPr>
          <w:rFonts w:ascii="Helvetica Neue" w:hAnsi="Helvetica Neue"/>
          <w:color w:val="000000"/>
          <w:sz w:val="21"/>
          <w:szCs w:val="21"/>
          <w:lang w:val="en-GB"/>
        </w:rPr>
        <w:t xml:space="preserve"> for Sub Saharan Africa will be estimated. Also some conclusion about the future trend of environmental hazards and their impact on the food security will be derived. </w:t>
      </w:r>
      <w:bookmarkStart w:id="0" w:name="_GoBack"/>
      <w:bookmarkEnd w:id="0"/>
    </w:p>
    <w:p w:rsidR="00FC022B" w:rsidRPr="00FC022B" w:rsidRDefault="00FC022B" w:rsidP="00FC022B">
      <w:pPr>
        <w:pStyle w:val="Kop3"/>
        <w:spacing w:before="186" w:beforeAutospacing="0" w:after="0" w:afterAutospacing="0"/>
        <w:rPr>
          <w:rFonts w:ascii="inherit" w:hAnsi="inherit"/>
          <w:color w:val="000000"/>
          <w:lang w:val="en-GB"/>
        </w:rPr>
      </w:pPr>
      <w:r w:rsidRPr="00FC022B">
        <w:rPr>
          <w:rFonts w:ascii="inherit" w:hAnsi="inherit"/>
          <w:color w:val="000000"/>
          <w:lang w:val="en-GB"/>
        </w:rPr>
        <w:t>4.1 State of hunger in Sub-Saharan Africa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As can be derived from the first two graphs presented in chapter 1,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in Sub Saharan Africa is rising for two consecutive years. The situation is mainly getting worse in Liberia, the Central Africa Republic, Zambia, Zimbabwe and Madagascar, which all have a </w:t>
      </w:r>
      <w:proofErr w:type="spellStart"/>
      <w:r w:rsidRPr="00FC022B">
        <w:rPr>
          <w:rFonts w:ascii="Helvetica Neue" w:hAnsi="Helvetica Neue"/>
          <w:color w:val="000000"/>
          <w:sz w:val="21"/>
          <w:szCs w:val="21"/>
          <w:lang w:val="en-GB"/>
        </w:rPr>
        <w:t>PoU</w:t>
      </w:r>
      <w:proofErr w:type="spellEnd"/>
      <w:r w:rsidRPr="00FC022B">
        <w:rPr>
          <w:rFonts w:ascii="Helvetica Neue" w:hAnsi="Helvetica Neue"/>
          <w:color w:val="000000"/>
          <w:sz w:val="21"/>
          <w:szCs w:val="21"/>
          <w:lang w:val="en-GB"/>
        </w:rPr>
        <w:t xml:space="preserve"> higher </w:t>
      </w:r>
      <w:r w:rsidR="000A5B05">
        <w:rPr>
          <w:rFonts w:ascii="Helvetica Neue" w:hAnsi="Helvetica Neue"/>
          <w:color w:val="000000"/>
          <w:sz w:val="21"/>
          <w:szCs w:val="21"/>
          <w:lang w:val="en-GB"/>
        </w:rPr>
        <w:t>th</w:t>
      </w:r>
      <w:r w:rsidRPr="00FC022B">
        <w:rPr>
          <w:rFonts w:ascii="Helvetica Neue" w:hAnsi="Helvetica Neue"/>
          <w:color w:val="000000"/>
          <w:sz w:val="21"/>
          <w:szCs w:val="21"/>
          <w:lang w:val="en-GB"/>
        </w:rPr>
        <w:t>an 40%. For the SSA region as a whole food scarcity is affecting almost 21 percent of the population (more than 250 million people). Without increased efforts, the world will fall far short of achieving the SDG target of eradicating hunger by 2030.</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For several charts in which we compare Sub-Saharan Africa to the World functions are used. The called function is '</w:t>
      </w:r>
      <w:proofErr w:type="spellStart"/>
      <w:r w:rsidRPr="00FC022B">
        <w:rPr>
          <w:rFonts w:ascii="Helvetica Neue" w:hAnsi="Helvetica Neue"/>
          <w:color w:val="000000"/>
          <w:sz w:val="21"/>
          <w:szCs w:val="21"/>
          <w:lang w:val="en-GB"/>
        </w:rPr>
        <w:t>data_plot</w:t>
      </w:r>
      <w:proofErr w:type="spellEnd"/>
      <w:r w:rsidRPr="00FC022B">
        <w:rPr>
          <w:rFonts w:ascii="Helvetica Neue" w:hAnsi="Helvetica Neue"/>
          <w:color w:val="000000"/>
          <w:sz w:val="21"/>
          <w:szCs w:val="21"/>
          <w:lang w:val="en-GB"/>
        </w:rPr>
        <w:t xml:space="preserve">' </w:t>
      </w:r>
      <w:r w:rsidR="000A5B05" w:rsidRPr="00FC022B">
        <w:rPr>
          <w:rFonts w:ascii="Helvetica Neue" w:hAnsi="Helvetica Neue"/>
          <w:color w:val="000000"/>
          <w:sz w:val="21"/>
          <w:szCs w:val="21"/>
          <w:lang w:val="en-GB"/>
        </w:rPr>
        <w:t>wherein</w:t>
      </w:r>
      <w:r w:rsidRPr="00FC022B">
        <w:rPr>
          <w:rFonts w:ascii="Helvetica Neue" w:hAnsi="Helvetica Neue"/>
          <w:color w:val="000000"/>
          <w:sz w:val="21"/>
          <w:szCs w:val="21"/>
          <w:lang w:val="en-GB"/>
        </w:rPr>
        <w:t xml:space="preserve"> the '</w:t>
      </w:r>
      <w:proofErr w:type="spellStart"/>
      <w:r w:rsidRPr="00FC022B">
        <w:rPr>
          <w:rFonts w:ascii="Helvetica Neue" w:hAnsi="Helvetica Neue"/>
          <w:color w:val="000000"/>
          <w:sz w:val="21"/>
          <w:szCs w:val="21"/>
          <w:lang w:val="en-GB"/>
        </w:rPr>
        <w:t>data_return</w:t>
      </w:r>
      <w:proofErr w:type="spellEnd"/>
      <w:r w:rsidRPr="00FC022B">
        <w:rPr>
          <w:rFonts w:ascii="Helvetica Neue" w:hAnsi="Helvetica Neue"/>
          <w:color w:val="000000"/>
          <w:sz w:val="21"/>
          <w:szCs w:val="21"/>
          <w:lang w:val="en-GB"/>
        </w:rPr>
        <w:t>' function is called. The '</w:t>
      </w:r>
      <w:proofErr w:type="spellStart"/>
      <w:r w:rsidRPr="00FC022B">
        <w:rPr>
          <w:rFonts w:ascii="Helvetica Neue" w:hAnsi="Helvetica Neue"/>
          <w:color w:val="000000"/>
          <w:sz w:val="21"/>
          <w:szCs w:val="21"/>
          <w:lang w:val="en-GB"/>
        </w:rPr>
        <w:t>data_return</w:t>
      </w:r>
      <w:proofErr w:type="spellEnd"/>
      <w:r w:rsidRPr="00FC022B">
        <w:rPr>
          <w:rFonts w:ascii="Helvetica Neue" w:hAnsi="Helvetica Neue"/>
          <w:color w:val="000000"/>
          <w:sz w:val="21"/>
          <w:szCs w:val="21"/>
          <w:lang w:val="en-GB"/>
        </w:rPr>
        <w:t xml:space="preserve">' creates a </w:t>
      </w:r>
      <w:proofErr w:type="spellStart"/>
      <w:r w:rsidR="000A5B05">
        <w:rPr>
          <w:rFonts w:ascii="Helvetica Neue" w:hAnsi="Helvetica Neue"/>
          <w:color w:val="000000"/>
          <w:sz w:val="21"/>
          <w:szCs w:val="21"/>
          <w:lang w:val="en-GB"/>
        </w:rPr>
        <w:t>D</w:t>
      </w:r>
      <w:r w:rsidRPr="00FC022B">
        <w:rPr>
          <w:rFonts w:ascii="Helvetica Neue" w:hAnsi="Helvetica Neue"/>
          <w:color w:val="000000"/>
          <w:sz w:val="21"/>
          <w:szCs w:val="21"/>
          <w:lang w:val="en-GB"/>
        </w:rPr>
        <w:t>ata</w:t>
      </w:r>
      <w:r w:rsidR="000A5B05">
        <w:rPr>
          <w:rFonts w:ascii="Helvetica Neue" w:hAnsi="Helvetica Neue"/>
          <w:color w:val="000000"/>
          <w:sz w:val="21"/>
          <w:szCs w:val="21"/>
          <w:lang w:val="en-GB"/>
        </w:rPr>
        <w:t>F</w:t>
      </w:r>
      <w:r w:rsidRPr="00FC022B">
        <w:rPr>
          <w:rFonts w:ascii="Helvetica Neue" w:hAnsi="Helvetica Neue"/>
          <w:color w:val="000000"/>
          <w:sz w:val="21"/>
          <w:szCs w:val="21"/>
          <w:lang w:val="en-GB"/>
        </w:rPr>
        <w:t>rame</w:t>
      </w:r>
      <w:proofErr w:type="spellEnd"/>
      <w:r w:rsidRPr="00FC022B">
        <w:rPr>
          <w:rFonts w:ascii="Helvetica Neue" w:hAnsi="Helvetica Neue"/>
          <w:color w:val="000000"/>
          <w:sz w:val="21"/>
          <w:szCs w:val="21"/>
          <w:lang w:val="en-GB"/>
        </w:rPr>
        <w:t xml:space="preserve"> for the indicator code given in '</w:t>
      </w:r>
      <w:proofErr w:type="spellStart"/>
      <w:r w:rsidRPr="00FC022B">
        <w:rPr>
          <w:rFonts w:ascii="Helvetica Neue" w:hAnsi="Helvetica Neue"/>
          <w:color w:val="000000"/>
          <w:sz w:val="21"/>
          <w:szCs w:val="21"/>
          <w:lang w:val="en-GB"/>
        </w:rPr>
        <w:t>data_plot</w:t>
      </w:r>
      <w:proofErr w:type="spellEnd"/>
      <w:r w:rsidRPr="00FC022B">
        <w:rPr>
          <w:rFonts w:ascii="Helvetica Neue" w:hAnsi="Helvetica Neue"/>
          <w:color w:val="000000"/>
          <w:sz w:val="21"/>
          <w:szCs w:val="21"/>
          <w:lang w:val="en-GB"/>
        </w:rPr>
        <w:t>' and sets the traces for the plot. In '</w:t>
      </w:r>
      <w:proofErr w:type="spellStart"/>
      <w:r w:rsidRPr="00FC022B">
        <w:rPr>
          <w:rFonts w:ascii="Helvetica Neue" w:hAnsi="Helvetica Neue"/>
          <w:color w:val="000000"/>
          <w:sz w:val="21"/>
          <w:szCs w:val="21"/>
          <w:lang w:val="en-GB"/>
        </w:rPr>
        <w:t>data_plot</w:t>
      </w:r>
      <w:proofErr w:type="spellEnd"/>
      <w:r w:rsidRPr="00FC022B">
        <w:rPr>
          <w:rFonts w:ascii="Helvetica Neue" w:hAnsi="Helvetica Neue"/>
          <w:color w:val="000000"/>
          <w:sz w:val="21"/>
          <w:szCs w:val="21"/>
          <w:lang w:val="en-GB"/>
        </w:rPr>
        <w:t>' several inputs, such as the title and range of the y-</w:t>
      </w:r>
      <w:proofErr w:type="spellStart"/>
      <w:r w:rsidRPr="00FC022B">
        <w:rPr>
          <w:rFonts w:ascii="Helvetica Neue" w:hAnsi="Helvetica Neue"/>
          <w:color w:val="000000"/>
          <w:sz w:val="21"/>
          <w:szCs w:val="21"/>
          <w:lang w:val="en-GB"/>
        </w:rPr>
        <w:t>ax</w:t>
      </w:r>
      <w:proofErr w:type="spellEnd"/>
      <w:r w:rsidRPr="00FC022B">
        <w:rPr>
          <w:rFonts w:ascii="Helvetica Neue" w:hAnsi="Helvetica Neue"/>
          <w:color w:val="000000"/>
          <w:sz w:val="21"/>
          <w:szCs w:val="21"/>
          <w:lang w:val="en-GB"/>
        </w:rPr>
        <w:t>, are entered. Within this function the layout of the graph is determined and the graph gets plotted.</w:t>
      </w:r>
    </w:p>
    <w:p w:rsidR="00FC022B" w:rsidRPr="00FC022B" w:rsidRDefault="00FC022B">
      <w:pPr>
        <w:rPr>
          <w:lang w:val="en-GB"/>
        </w:rPr>
      </w:pP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One downside of using the FAO metric of undernourishment is that it only gives information about the people that are below the minimum energy limits. It does not give information about how far people are under it [4]. To give an idea of the intensity of undernourishment in the population, we plotted 'the depth of the food deficit'. This measure estimates the number of calories an individual needs to balance their caloric intake to meet the energy requirements, see graph X.</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Within our data, we see a fall of the depth of the food deficit from 250 kcal in 1992 to 130 kcal in 2016 for the SSA-region. From figure X, it can be seen that the downwards trend is stabilizing around 130 kcal, which is the effect from the worsening food security situation in the SSA region at the moment.</w:t>
      </w:r>
    </w:p>
    <w:p w:rsidR="00FC022B" w:rsidRPr="00FC022B" w:rsidRDefault="00FC022B" w:rsidP="00FC022B">
      <w:pPr>
        <w:spacing w:before="186"/>
        <w:outlineLvl w:val="2"/>
        <w:rPr>
          <w:rFonts w:ascii="inherit" w:eastAsia="Times New Roman" w:hAnsi="inherit" w:cs="Times New Roman"/>
          <w:b/>
          <w:bCs/>
          <w:color w:val="000000"/>
          <w:sz w:val="27"/>
          <w:szCs w:val="27"/>
          <w:lang w:val="en-GB" w:eastAsia="nl-NL"/>
        </w:rPr>
      </w:pPr>
      <w:r w:rsidRPr="00FC022B">
        <w:rPr>
          <w:rFonts w:ascii="inherit" w:eastAsia="Times New Roman" w:hAnsi="inherit" w:cs="Times New Roman"/>
          <w:b/>
          <w:bCs/>
          <w:color w:val="000000"/>
          <w:sz w:val="27"/>
          <w:szCs w:val="27"/>
          <w:lang w:val="en-GB" w:eastAsia="nl-NL"/>
        </w:rPr>
        <w:t>4.2 Development of malnutrition indicators </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The five indicators in figure 3 are about healthy nutrition. They are a measure for how Sub-Saharan Africa is doing regarding malnutrition. The malnutrition indicators </w:t>
      </w:r>
      <w:r w:rsidR="000A5B05" w:rsidRPr="00FC022B">
        <w:rPr>
          <w:rFonts w:ascii="Helvetica Neue" w:eastAsia="Times New Roman" w:hAnsi="Helvetica Neue" w:cs="Times New Roman"/>
          <w:color w:val="000000"/>
          <w:sz w:val="21"/>
          <w:szCs w:val="21"/>
          <w:lang w:val="en-GB" w:eastAsia="nl-NL"/>
        </w:rPr>
        <w:t>consist</w:t>
      </w:r>
      <w:r w:rsidRPr="00FC022B">
        <w:rPr>
          <w:rFonts w:ascii="Helvetica Neue" w:eastAsia="Times New Roman" w:hAnsi="Helvetica Neue" w:cs="Times New Roman"/>
          <w:color w:val="000000"/>
          <w:sz w:val="21"/>
          <w:szCs w:val="21"/>
          <w:lang w:val="en-GB" w:eastAsia="nl-NL"/>
        </w:rPr>
        <w:t xml:space="preserve"> of the following five indicators:</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Stunting</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Wasting</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Overweight</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proofErr w:type="spellStart"/>
      <w:r w:rsidRPr="00FC022B">
        <w:rPr>
          <w:rFonts w:ascii="Helvetica Neue" w:eastAsia="Times New Roman" w:hAnsi="Helvetica Neue" w:cs="Times New Roman"/>
          <w:color w:val="000000"/>
          <w:sz w:val="21"/>
          <w:szCs w:val="21"/>
          <w:lang w:val="en-GB" w:eastAsia="nl-NL"/>
        </w:rPr>
        <w:t>Anemia</w:t>
      </w:r>
      <w:proofErr w:type="spellEnd"/>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Exclusive breastfeeding</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These indicators are shown in figure 3 in between 2010 - 2017.</w:t>
      </w:r>
    </w:p>
    <w:p w:rsidR="00FC022B" w:rsidRPr="00FC022B" w:rsidRDefault="00FC022B">
      <w:pPr>
        <w:rPr>
          <w:lang w:val="en-GB"/>
        </w:rPr>
      </w:pPr>
    </w:p>
    <w:p w:rsidR="00FC022B" w:rsidRPr="00FC022B" w:rsidRDefault="00FC022B" w:rsidP="00FC022B">
      <w:pPr>
        <w:shd w:val="clear" w:color="auto" w:fill="FFFFFF"/>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Stunting is according to the WHO the effect where there is impaired growth and development that children experience from poor nutrition, repeated infection, and inadequate psychosocial stimulation. Children are defined as stunted if their height-for-age is more than two standard deviations below the WHO Child Growth Standards median. We can see that the number of stunting is declining between 2010 and 2017 (from 37,7 to 34,1). However, this is still high compared to the World.</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lastRenderedPageBreak/>
        <w:t>Wasting is the effect where a child has low weight for their age. Unfortunately there is almost no data, but we can see that in 2017 the numbers for Sub-Saharan Africa and the World are exactly the same. Whereas overweight in the World is rising, in Sub-Saharan Africa it is declining, which is good progression.</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proofErr w:type="spellStart"/>
      <w:r w:rsidRPr="00FC022B">
        <w:rPr>
          <w:rFonts w:ascii="Helvetica Neue" w:eastAsia="Times New Roman" w:hAnsi="Helvetica Neue" w:cs="Times New Roman"/>
          <w:color w:val="000000"/>
          <w:sz w:val="21"/>
          <w:szCs w:val="21"/>
          <w:lang w:val="en-GB" w:eastAsia="nl-NL"/>
        </w:rPr>
        <w:t>Anemia</w:t>
      </w:r>
      <w:proofErr w:type="spellEnd"/>
      <w:r w:rsidRPr="00FC022B">
        <w:rPr>
          <w:rFonts w:ascii="Helvetica Neue" w:eastAsia="Times New Roman" w:hAnsi="Helvetica Neue" w:cs="Times New Roman"/>
          <w:color w:val="000000"/>
          <w:sz w:val="21"/>
          <w:szCs w:val="21"/>
          <w:lang w:val="en-GB" w:eastAsia="nl-NL"/>
        </w:rPr>
        <w:t xml:space="preserve"> is also slightly declining (from 40 in 2010 to 38.9 in 2017), whereas in the World it is rising (from 29.9 in 2010 to 32.8 in 2017). </w:t>
      </w:r>
      <w:proofErr w:type="spellStart"/>
      <w:r w:rsidRPr="00FC022B">
        <w:rPr>
          <w:rFonts w:ascii="Helvetica Neue" w:eastAsia="Times New Roman" w:hAnsi="Helvetica Neue" w:cs="Times New Roman"/>
          <w:color w:val="000000"/>
          <w:sz w:val="21"/>
          <w:szCs w:val="21"/>
          <w:lang w:val="en-GB" w:eastAsia="nl-NL"/>
        </w:rPr>
        <w:t>Anemia</w:t>
      </w:r>
      <w:proofErr w:type="spellEnd"/>
      <w:r w:rsidRPr="00FC022B">
        <w:rPr>
          <w:rFonts w:ascii="Helvetica Neue" w:eastAsia="Times New Roman" w:hAnsi="Helvetica Neue" w:cs="Times New Roman"/>
          <w:color w:val="000000"/>
          <w:sz w:val="21"/>
          <w:szCs w:val="21"/>
          <w:lang w:val="en-GB" w:eastAsia="nl-NL"/>
        </w:rPr>
        <w:t xml:space="preserve"> is a blood disease which is in particular dangerous for (pregnant) women and children. Therefor </w:t>
      </w:r>
      <w:proofErr w:type="spellStart"/>
      <w:r w:rsidRPr="00FC022B">
        <w:rPr>
          <w:rFonts w:ascii="Helvetica Neue" w:eastAsia="Times New Roman" w:hAnsi="Helvetica Neue" w:cs="Times New Roman"/>
          <w:color w:val="000000"/>
          <w:sz w:val="21"/>
          <w:szCs w:val="21"/>
          <w:lang w:val="en-GB" w:eastAsia="nl-NL"/>
        </w:rPr>
        <w:t>Anemia</w:t>
      </w:r>
      <w:proofErr w:type="spellEnd"/>
      <w:r w:rsidRPr="00FC022B">
        <w:rPr>
          <w:rFonts w:ascii="Helvetica Neue" w:eastAsia="Times New Roman" w:hAnsi="Helvetica Neue" w:cs="Times New Roman"/>
          <w:color w:val="000000"/>
          <w:sz w:val="21"/>
          <w:szCs w:val="21"/>
          <w:lang w:val="en-GB" w:eastAsia="nl-NL"/>
        </w:rPr>
        <w:t xml:space="preserve"> here is measured for women from the age 15 to 45 in their reproductive age. Although the number in Sub-Saharan Africa may be slightly declining it is still more than 1 in 3 women that suffers from this disease, which is unacceptable.</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For the indicator of Exclusive Breastfeeding there is only data for one year. Therefore we cannot spot a trend but we can see that it differs not that much for Sub-Saharan Africa and the World in the year 2013. Overall we can conclude that the indicators for malnutrition are worse in Sub-Saharan Africa when comparing it to the World.</w:t>
      </w:r>
    </w:p>
    <w:p w:rsidR="00FC022B" w:rsidRPr="00FC022B" w:rsidRDefault="00FC022B">
      <w:pPr>
        <w:rPr>
          <w:lang w:val="en-GB"/>
        </w:rPr>
      </w:pPr>
    </w:p>
    <w:p w:rsidR="00FC022B" w:rsidRPr="00FC022B" w:rsidRDefault="00FC022B" w:rsidP="00FC022B">
      <w:pPr>
        <w:pStyle w:val="Kop3"/>
        <w:shd w:val="clear" w:color="auto" w:fill="FFFFFF"/>
        <w:spacing w:before="186" w:beforeAutospacing="0" w:after="0" w:afterAutospacing="0"/>
        <w:rPr>
          <w:rFonts w:ascii="Helvetica Neue" w:hAnsi="Helvetica Neue"/>
          <w:color w:val="000000"/>
          <w:lang w:val="en-GB"/>
        </w:rPr>
      </w:pPr>
      <w:r w:rsidRPr="00FC022B">
        <w:rPr>
          <w:rFonts w:ascii="Helvetica Neue" w:hAnsi="Helvetica Neue"/>
          <w:color w:val="000000"/>
          <w:lang w:val="en-GB"/>
        </w:rPr>
        <w:t>4.3 Development of food production </w:t>
      </w:r>
    </w:p>
    <w:p w:rsidR="00FC022B" w:rsidRPr="00FC022B" w:rsidRDefault="00FC022B" w:rsidP="00FC022B">
      <w:pPr>
        <w:rPr>
          <w:rFonts w:ascii="Times New Roman" w:hAnsi="Times New Roman"/>
          <w:lang w:val="en-GB"/>
        </w:rPr>
      </w:pPr>
      <w:r w:rsidRPr="00FC022B">
        <w:rPr>
          <w:rFonts w:ascii="Helvetica Neue" w:hAnsi="Helvetica Neue"/>
          <w:color w:val="000000"/>
          <w:sz w:val="21"/>
          <w:szCs w:val="21"/>
          <w:shd w:val="clear" w:color="auto" w:fill="FFFFFF"/>
          <w:lang w:val="en-GB"/>
        </w:rPr>
        <w:t>When we look into the cereal yield in kg per hectare we see that it is rising for the World and also for Sub-Saharan Africa. However the rise in the world is much steeper than the rise in Sub-Saharan Africa. The cereal yield in the World almost tripled in the past fifty years, whereas the cereal yield in Sub-Saharan Africa not even doubled.</w:t>
      </w:r>
    </w:p>
    <w:p w:rsidR="00FC022B" w:rsidRPr="00FC022B" w:rsidRDefault="00FC022B">
      <w:pPr>
        <w:rPr>
          <w:lang w:val="en-GB"/>
        </w:rPr>
      </w:pPr>
    </w:p>
    <w:p w:rsidR="00FC022B" w:rsidRPr="00FC022B" w:rsidRDefault="00FC022B" w:rsidP="00FC022B">
      <w:pPr>
        <w:rPr>
          <w:rFonts w:ascii="Times New Roman" w:eastAsia="Times New Roman" w:hAnsi="Times New Roman" w:cs="Times New Roman"/>
          <w:lang w:val="en-GB" w:eastAsia="nl-NL"/>
        </w:rPr>
      </w:pPr>
      <w:r w:rsidRPr="00FC022B">
        <w:rPr>
          <w:rFonts w:ascii="Helvetica Neue" w:eastAsia="Times New Roman" w:hAnsi="Helvetica Neue" w:cs="Times New Roman"/>
          <w:color w:val="000000"/>
          <w:sz w:val="21"/>
          <w:szCs w:val="21"/>
          <w:shd w:val="clear" w:color="auto" w:fill="FFFFFF"/>
          <w:lang w:val="en-GB" w:eastAsia="nl-NL"/>
        </w:rPr>
        <w:t>To explore further how the declining food deficit can be explained it is logical to take into account the population growth. We are interested in if there are any differences between population growth and the development of food production. Is food production for example lacking behind on population growth? Or is the food production growing faster than the population growth and is that why the food deficit is declining? To get more insight, we first plot the population growth and food production growth (as an index) of Sub-Saharan Africa and include the World for comparison (figure 6).</w:t>
      </w:r>
    </w:p>
    <w:p w:rsidR="00FC022B" w:rsidRPr="00FC022B" w:rsidRDefault="00FC022B">
      <w:pPr>
        <w:rPr>
          <w:lang w:val="en-GB"/>
        </w:rPr>
      </w:pPr>
    </w:p>
    <w:p w:rsidR="00FC022B" w:rsidRPr="00FC022B" w:rsidRDefault="00FC022B" w:rsidP="00FC022B">
      <w:pPr>
        <w:pStyle w:val="Normaalweb"/>
        <w:spacing w:before="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I</w:t>
      </w:r>
      <w:r w:rsidRPr="00FC022B">
        <w:rPr>
          <w:rFonts w:ascii="Helvetica Neue" w:hAnsi="Helvetica Neue"/>
          <w:color w:val="000000"/>
          <w:sz w:val="21"/>
          <w:szCs w:val="21"/>
          <w:lang w:val="en-GB"/>
        </w:rPr>
        <w:t xml:space="preserve">f we then want to check if there is a difference in population versus production we can compare the changes over the years. To do this for Sub-Saharan Africa, we first extract the data about the two indicators for Sub-Saharan Africa. Then we calculate the </w:t>
      </w:r>
      <w:r w:rsidR="000A5B05" w:rsidRPr="00FC022B">
        <w:rPr>
          <w:rFonts w:ascii="Helvetica Neue" w:hAnsi="Helvetica Neue"/>
          <w:color w:val="000000"/>
          <w:sz w:val="21"/>
          <w:szCs w:val="21"/>
          <w:lang w:val="en-GB"/>
        </w:rPr>
        <w:t>percental</w:t>
      </w:r>
      <w:r w:rsidRPr="00FC022B">
        <w:rPr>
          <w:rFonts w:ascii="Helvetica Neue" w:hAnsi="Helvetica Neue"/>
          <w:color w:val="000000"/>
          <w:sz w:val="21"/>
          <w:szCs w:val="21"/>
          <w:lang w:val="en-GB"/>
        </w:rPr>
        <w:t xml:space="preserve"> change by diving year t=1 by year t=0, divide year t=2 by year t=1, etc. We do this for both indicators and then divide the change of both indicators by each other over the years. We see the result in Figure 7. A point above 1 means that the rate of change in population was that year higher than the change of rate in food production. For a point below 1 it is </w:t>
      </w:r>
      <w:r w:rsidR="000A5B05" w:rsidRPr="00FC022B">
        <w:rPr>
          <w:rFonts w:ascii="Helvetica Neue" w:hAnsi="Helvetica Neue"/>
          <w:color w:val="000000"/>
          <w:sz w:val="21"/>
          <w:szCs w:val="21"/>
          <w:lang w:val="en-GB"/>
        </w:rPr>
        <w:t>vice</w:t>
      </w:r>
      <w:r w:rsidRPr="00FC022B">
        <w:rPr>
          <w:rFonts w:ascii="Helvetica Neue" w:hAnsi="Helvetica Neue"/>
          <w:color w:val="000000"/>
          <w:sz w:val="21"/>
          <w:szCs w:val="21"/>
          <w:lang w:val="en-GB"/>
        </w:rPr>
        <w:t xml:space="preserve"> versa. We can conclude that the differences are marginal (the numbers swing between 0.95 and 1.04) and therefor that there is no abnormal difference between population growth and food production growth.</w:t>
      </w:r>
    </w:p>
    <w:p w:rsidR="00FC022B" w:rsidRPr="00FC022B" w:rsidRDefault="00FC022B" w:rsidP="00FC022B">
      <w:pPr>
        <w:pStyle w:val="Kop3"/>
        <w:spacing w:before="186" w:beforeAutospacing="0" w:after="0" w:afterAutospacing="0"/>
        <w:rPr>
          <w:rFonts w:ascii="inherit" w:hAnsi="inherit"/>
          <w:color w:val="000000"/>
          <w:lang w:val="en-GB"/>
        </w:rPr>
      </w:pPr>
      <w:r w:rsidRPr="00FC022B">
        <w:rPr>
          <w:rFonts w:ascii="inherit" w:hAnsi="inherit"/>
          <w:color w:val="000000"/>
          <w:lang w:val="en-GB"/>
        </w:rPr>
        <w:t>4.4 Impact of environmental hazards on food systems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Within this section, several analyses have been carried out to estimate the effects of environmental hazards on the food systems. We have run an </w:t>
      </w:r>
      <w:r w:rsidR="000A5B05" w:rsidRPr="00FC022B">
        <w:rPr>
          <w:rFonts w:ascii="Helvetica Neue" w:hAnsi="Helvetica Neue"/>
          <w:color w:val="000000"/>
          <w:sz w:val="21"/>
          <w:szCs w:val="21"/>
          <w:lang w:val="en-GB"/>
        </w:rPr>
        <w:t>independent</w:t>
      </w:r>
      <w:r w:rsidRPr="00FC022B">
        <w:rPr>
          <w:rFonts w:ascii="Helvetica Neue" w:hAnsi="Helvetica Neue"/>
          <w:color w:val="000000"/>
          <w:sz w:val="21"/>
          <w:szCs w:val="21"/>
          <w:lang w:val="en-GB"/>
        </w:rPr>
        <w:t xml:space="preserve"> t-test to compare the means of two groups, namely for countries with a high or low exposure to climate extremes, on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w:t>
      </w:r>
      <w:r w:rsidR="000A5B05" w:rsidRPr="00FC022B">
        <w:rPr>
          <w:rFonts w:ascii="Helvetica Neue" w:hAnsi="Helvetica Neue"/>
          <w:color w:val="000000"/>
          <w:sz w:val="21"/>
          <w:szCs w:val="21"/>
          <w:lang w:val="en-GB"/>
        </w:rPr>
        <w:t>undernourishment</w:t>
      </w:r>
      <w:r w:rsidRPr="00FC022B">
        <w:rPr>
          <w:rFonts w:ascii="Helvetica Neue" w:hAnsi="Helvetica Neue"/>
          <w:color w:val="000000"/>
          <w:sz w:val="21"/>
          <w:szCs w:val="21"/>
          <w:lang w:val="en-GB"/>
        </w:rPr>
        <w:t xml:space="preserve"> within those countries. </w:t>
      </w:r>
      <w:r w:rsidR="000A5B05" w:rsidRPr="00FC022B">
        <w:rPr>
          <w:rFonts w:ascii="Helvetica Neue" w:hAnsi="Helvetica Neue"/>
          <w:color w:val="000000"/>
          <w:sz w:val="21"/>
          <w:szCs w:val="21"/>
          <w:lang w:val="en-GB"/>
        </w:rPr>
        <w:t>Furthermore</w:t>
      </w:r>
      <w:r w:rsidRPr="00FC022B">
        <w:rPr>
          <w:rFonts w:ascii="Helvetica Neue" w:hAnsi="Helvetica Neue"/>
          <w:color w:val="000000"/>
          <w:sz w:val="21"/>
          <w:szCs w:val="21"/>
          <w:lang w:val="en-GB"/>
        </w:rPr>
        <w:t>, several regression analysis are carried out to analyse the trend of the impact of environmental hazards.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Of all natural hazards that are stored in the EMD-database, floods, droughts and storms affect the food production the most. Of all natural hazards, floods, droughts and tropical storms affect food production the most. in particular causes more than 80 percent of the total damage and losses in agriculture, especially for the livestock and crop production subsectors.</w:t>
      </w:r>
    </w:p>
    <w:p w:rsidR="00FC022B" w:rsidRPr="00FC022B" w:rsidRDefault="00FC022B">
      <w:pPr>
        <w:rPr>
          <w:lang w:val="en-GB"/>
        </w:rPr>
      </w:pPr>
      <w:r w:rsidRPr="00FC022B">
        <w:rPr>
          <w:lang w:val="en-GB"/>
        </w:rPr>
        <w:br w:type="page"/>
      </w:r>
    </w:p>
    <w:p w:rsidR="00FC022B" w:rsidRPr="00FC022B" w:rsidRDefault="00FC022B" w:rsidP="00FC022B">
      <w:pPr>
        <w:pStyle w:val="Kop4"/>
        <w:shd w:val="clear" w:color="auto" w:fill="FFFFFF"/>
        <w:spacing w:before="240"/>
        <w:rPr>
          <w:rFonts w:ascii="Helvetica Neue" w:hAnsi="Helvetica Neue"/>
          <w:color w:val="000000"/>
          <w:sz w:val="21"/>
          <w:szCs w:val="21"/>
          <w:lang w:val="en-GB"/>
        </w:rPr>
      </w:pPr>
      <w:r w:rsidRPr="00FC022B">
        <w:rPr>
          <w:rFonts w:ascii="Helvetica Neue" w:hAnsi="Helvetica Neue"/>
          <w:color w:val="000000"/>
          <w:sz w:val="21"/>
          <w:szCs w:val="21"/>
          <w:lang w:val="en-GB"/>
        </w:rPr>
        <w:lastRenderedPageBreak/>
        <w:t>Independent t-test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results of the independent t-test indicate that there is no statistical significant difference between the average undernourishment in countries that have a high exposure to environmental hazards in comparison to countries with a low exposure to climate extremes. Just because that this t-test is not </w:t>
      </w:r>
      <w:r w:rsidR="000A5B05" w:rsidRPr="00FC022B">
        <w:rPr>
          <w:rFonts w:ascii="Helvetica Neue" w:hAnsi="Helvetica Neue"/>
          <w:color w:val="000000"/>
          <w:sz w:val="21"/>
          <w:szCs w:val="21"/>
          <w:lang w:val="en-GB"/>
        </w:rPr>
        <w:t>significant</w:t>
      </w:r>
      <w:r w:rsidRPr="00FC022B">
        <w:rPr>
          <w:rFonts w:ascii="Helvetica Neue" w:hAnsi="Helvetica Neue"/>
          <w:color w:val="000000"/>
          <w:sz w:val="21"/>
          <w:szCs w:val="21"/>
          <w:lang w:val="en-GB"/>
        </w:rPr>
        <w:t xml:space="preserve"> does not mean that climate extremes don't have an impact on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hunger and related side effects. The input data of this t-test has its limitation because of the way environmental hazards are measured. Therefore we continued our analysis on plotting the absolute population and percentage of the population that is undernourished within the two country groups, see execution code and results below.</w:t>
      </w:r>
    </w:p>
    <w:p w:rsidR="00FC022B" w:rsidRPr="00FC022B" w:rsidRDefault="00FC022B">
      <w:pPr>
        <w:rPr>
          <w:lang w:val="en-GB"/>
        </w:rPr>
      </w:pPr>
    </w:p>
    <w:p w:rsidR="00FC022B" w:rsidRPr="00FC022B" w:rsidRDefault="00FC022B" w:rsidP="00FC022B">
      <w:pPr>
        <w:shd w:val="clear" w:color="auto" w:fill="FFFFFF"/>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b/>
          <w:bCs/>
          <w:color w:val="000000"/>
          <w:sz w:val="21"/>
          <w:szCs w:val="21"/>
          <w:lang w:val="en-GB" w:eastAsia="nl-NL"/>
        </w:rPr>
        <w:t>impact of climate extremes on food security</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Exposure of countries to climate variability and extremes is also a rising trend. In 2017, the average of the </w:t>
      </w:r>
      <w:proofErr w:type="spellStart"/>
      <w:r w:rsidRPr="00FC022B">
        <w:rPr>
          <w:rFonts w:ascii="Helvetica Neue" w:eastAsia="Times New Roman" w:hAnsi="Helvetica Neue" w:cs="Times New Roman"/>
          <w:color w:val="000000"/>
          <w:sz w:val="21"/>
          <w:szCs w:val="21"/>
          <w:lang w:val="en-GB" w:eastAsia="nl-NL"/>
        </w:rPr>
        <w:t>PoU</w:t>
      </w:r>
      <w:proofErr w:type="spellEnd"/>
      <w:r w:rsidRPr="00FC022B">
        <w:rPr>
          <w:rFonts w:ascii="Helvetica Neue" w:eastAsia="Times New Roman" w:hAnsi="Helvetica Neue" w:cs="Times New Roman"/>
          <w:color w:val="000000"/>
          <w:sz w:val="21"/>
          <w:szCs w:val="21"/>
          <w:lang w:val="en-GB" w:eastAsia="nl-NL"/>
        </w:rPr>
        <w:t xml:space="preserve"> in countries with high exposure to climate shocks was 3.2 percentage points above that of countries with low or no exposure. Even more striking is that countries with high exposure have more than doubled the number of undernourished people as those without high exposure.</w:t>
      </w:r>
    </w:p>
    <w:p w:rsidR="00FC022B" w:rsidRPr="00FC022B" w:rsidRDefault="00FC022B">
      <w:pPr>
        <w:rPr>
          <w:lang w:val="en-GB"/>
        </w:rPr>
      </w:pPr>
    </w:p>
    <w:p w:rsidR="00FC022B" w:rsidRPr="00FC022B" w:rsidRDefault="00FC022B" w:rsidP="00FC022B">
      <w:pPr>
        <w:pStyle w:val="Normaalweb"/>
        <w:spacing w:before="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Damage by environmental hazards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According to the FAO, 2018 more than 25 percent of all economic losses and damages caused by medium and large </w:t>
      </w:r>
      <w:r w:rsidR="000A5B05">
        <w:rPr>
          <w:rFonts w:ascii="Helvetica Neue" w:hAnsi="Helvetica Neue"/>
          <w:color w:val="000000"/>
          <w:sz w:val="21"/>
          <w:szCs w:val="21"/>
          <w:lang w:val="en-GB"/>
        </w:rPr>
        <w:t>s</w:t>
      </w:r>
      <w:r w:rsidRPr="00FC022B">
        <w:rPr>
          <w:rFonts w:ascii="Helvetica Neue" w:hAnsi="Helvetica Neue"/>
          <w:color w:val="000000"/>
          <w:sz w:val="21"/>
          <w:szCs w:val="21"/>
          <w:lang w:val="en-GB"/>
        </w:rPr>
        <w:t xml:space="preserve">cale environmental hazards occur in the agriculture sector of developing countries. Where extreme climate events lead to reoccurring disasters, the accumulated costs are even more significant [7]. For example, between 2006 and 2013 the Philippines was struck by 75 disasters – mostly typhoons, tropical storms and floods. The total damage consisted of a total of 3.8 </w:t>
      </w:r>
      <w:r w:rsidR="000A5B05" w:rsidRPr="00FC022B">
        <w:rPr>
          <w:rFonts w:ascii="Helvetica Neue" w:hAnsi="Helvetica Neue"/>
          <w:color w:val="000000"/>
          <w:sz w:val="21"/>
          <w:szCs w:val="21"/>
          <w:lang w:val="en-GB"/>
        </w:rPr>
        <w:t>billion</w:t>
      </w:r>
      <w:r w:rsidRPr="00FC022B">
        <w:rPr>
          <w:rFonts w:ascii="Helvetica Neue" w:hAnsi="Helvetica Neue"/>
          <w:color w:val="000000"/>
          <w:sz w:val="21"/>
          <w:szCs w:val="21"/>
          <w:lang w:val="en-GB"/>
        </w:rPr>
        <w:t xml:space="preserve"> USD to the countries agriculture sector [9].</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For our data, the recorded total damage seem rather marginal to what other literature is reporting over disaster related costs. But what we can see from the graph and regression line is that the total cost are rising for the reported period. Which indicates that for the SSA region environmental hazard more and more affect the agriculture sector.</w:t>
      </w:r>
    </w:p>
    <w:p w:rsidR="00FC022B" w:rsidRPr="00FC022B" w:rsidRDefault="00FC022B" w:rsidP="00FC022B">
      <w:pPr>
        <w:pStyle w:val="Kop3"/>
        <w:spacing w:before="186" w:beforeAutospacing="0" w:after="0" w:afterAutospacing="0"/>
        <w:rPr>
          <w:rFonts w:ascii="inherit" w:hAnsi="inherit"/>
          <w:color w:val="000000"/>
          <w:lang w:val="en-GB"/>
        </w:rPr>
      </w:pPr>
      <w:r w:rsidRPr="00FC022B">
        <w:rPr>
          <w:rFonts w:ascii="inherit" w:hAnsi="inherit"/>
          <w:color w:val="000000"/>
          <w:lang w:val="en-GB"/>
        </w:rPr>
        <w:t>4.5 Future of food security in Sub-Saharan Africa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frequency of environmental hazards is going up in the period from 1960 to 2015. For the last two years we have to consider the </w:t>
      </w:r>
      <w:r w:rsidR="000A5B05" w:rsidRPr="00FC022B">
        <w:rPr>
          <w:rFonts w:ascii="Helvetica Neue" w:hAnsi="Helvetica Neue"/>
          <w:color w:val="000000"/>
          <w:sz w:val="21"/>
          <w:szCs w:val="21"/>
          <w:lang w:val="en-GB"/>
        </w:rPr>
        <w:t>limitation</w:t>
      </w:r>
      <w:r w:rsidRPr="00FC022B">
        <w:rPr>
          <w:rFonts w:ascii="Helvetica Neue" w:hAnsi="Helvetica Neue"/>
          <w:color w:val="000000"/>
          <w:sz w:val="21"/>
          <w:szCs w:val="21"/>
          <w:lang w:val="en-GB"/>
        </w:rPr>
        <w:t xml:space="preserve"> of this dataset, because it is possible that for 2015-2017 a lot environmental hazards have not been added to the EMD Database.</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Flood cause the most climate-related disasters globally, with flood-related disasters seeing the highest increase of 65% in </w:t>
      </w:r>
      <w:r w:rsidR="000A5B05" w:rsidRPr="00FC022B">
        <w:rPr>
          <w:rFonts w:ascii="Helvetica Neue" w:hAnsi="Helvetica Neue"/>
          <w:color w:val="000000"/>
          <w:sz w:val="21"/>
          <w:szCs w:val="21"/>
          <w:lang w:val="en-GB"/>
        </w:rPr>
        <w:t>occurrence</w:t>
      </w:r>
      <w:r w:rsidRPr="00FC022B">
        <w:rPr>
          <w:rFonts w:ascii="Helvetica Neue" w:hAnsi="Helvetica Neue"/>
          <w:color w:val="000000"/>
          <w:sz w:val="21"/>
          <w:szCs w:val="21"/>
          <w:lang w:val="en-GB"/>
        </w:rPr>
        <w:t xml:space="preserve"> over the last 25 years. For storms, the frequency is also going up, although not as high as for floods.</w:t>
      </w:r>
    </w:p>
    <w:p w:rsidR="00FC022B" w:rsidRPr="00FC022B" w:rsidRDefault="00FC022B">
      <w:pPr>
        <w:rPr>
          <w:lang w:val="en-GB"/>
        </w:rPr>
      </w:pP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Floods cause more climate-related disasters globally than any other extreme climate event, with flood-related disasters seeing the highest increase – 65 percent – in occurrence over the last 25 years. The frequency of storms is not increasing as much as that of floods, but storms are the second most frequent driver of climate-related disasters.</w:t>
      </w: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b/>
          <w:bCs/>
          <w:color w:val="000000"/>
          <w:sz w:val="21"/>
          <w:szCs w:val="21"/>
          <w:lang w:val="en-GB" w:eastAsia="nl-NL"/>
        </w:rPr>
        <w:t xml:space="preserve">Forecast of </w:t>
      </w:r>
      <w:r w:rsidR="000A5B05" w:rsidRPr="00FC022B">
        <w:rPr>
          <w:rFonts w:ascii="Helvetica Neue" w:eastAsia="Times New Roman" w:hAnsi="Helvetica Neue" w:cs="Times New Roman"/>
          <w:b/>
          <w:bCs/>
          <w:color w:val="000000"/>
          <w:sz w:val="21"/>
          <w:szCs w:val="21"/>
          <w:lang w:val="en-GB" w:eastAsia="nl-NL"/>
        </w:rPr>
        <w:t>Prevalence</w:t>
      </w:r>
      <w:r w:rsidRPr="00FC022B">
        <w:rPr>
          <w:rFonts w:ascii="Helvetica Neue" w:eastAsia="Times New Roman" w:hAnsi="Helvetica Neue" w:cs="Times New Roman"/>
          <w:b/>
          <w:bCs/>
          <w:color w:val="000000"/>
          <w:sz w:val="21"/>
          <w:szCs w:val="21"/>
          <w:lang w:val="en-GB" w:eastAsia="nl-NL"/>
        </w:rPr>
        <w:t xml:space="preserve"> of Undernourishment</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A second forecast is established for the percentage of undernourishment in Sub-Saharan Africa. The forecast has been made using the ARIMA method. Within this method a Autocorrelation and Partial Autocorrelation are created. Based on those figures [10] the forecast is created with a seasonal random walk. Because we want to forecast the </w:t>
      </w:r>
      <w:r w:rsidR="000A5B05" w:rsidRPr="00FC022B">
        <w:rPr>
          <w:rFonts w:ascii="Helvetica Neue" w:eastAsia="Times New Roman" w:hAnsi="Helvetica Neue" w:cs="Times New Roman"/>
          <w:color w:val="000000"/>
          <w:sz w:val="21"/>
          <w:szCs w:val="21"/>
          <w:lang w:val="en-GB" w:eastAsia="nl-NL"/>
        </w:rPr>
        <w:t>unknown</w:t>
      </w:r>
      <w:r w:rsidRPr="00FC022B">
        <w:rPr>
          <w:rFonts w:ascii="Helvetica Neue" w:eastAsia="Times New Roman" w:hAnsi="Helvetica Neue" w:cs="Times New Roman"/>
          <w:color w:val="000000"/>
          <w:sz w:val="21"/>
          <w:szCs w:val="21"/>
          <w:lang w:val="en-GB" w:eastAsia="nl-NL"/>
        </w:rPr>
        <w:t xml:space="preserve"> the forecasting starts for the year 2017, because data of 2017 is not known. This is why there can be seen a gap between observed and forecasted lines.</w:t>
      </w:r>
    </w:p>
    <w:p w:rsidR="00FC022B" w:rsidRPr="00FC022B" w:rsidRDefault="00FC022B" w:rsidP="00FC022B">
      <w:pPr>
        <w:pStyle w:val="Normaalweb"/>
        <w:spacing w:before="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lastRenderedPageBreak/>
        <w:t>As can be seen from the figure the undernourishment is very uncertain, but the general trend will be a rise off the undernourishment in Sub-Saharan Africa. The uncertainty can be explained by the data that is available. The undernourishment is measured once a year, so for this forecast only 17 data points has been used. It can be concluded that the forecast has so much uncertainty in how undernourishment will develop in the coming, that it cannot be stated that it will rise or fall.</w:t>
      </w:r>
    </w:p>
    <w:p w:rsidR="00FC022B" w:rsidRPr="00FC022B" w:rsidRDefault="00FC022B" w:rsidP="00FC022B">
      <w:pPr>
        <w:pStyle w:val="Kop2"/>
        <w:spacing w:before="153" w:beforeAutospacing="0" w:after="0" w:afterAutospacing="0"/>
        <w:rPr>
          <w:rFonts w:ascii="inherit" w:hAnsi="inherit"/>
          <w:color w:val="000000"/>
          <w:sz w:val="33"/>
          <w:szCs w:val="33"/>
          <w:lang w:val="en-GB"/>
        </w:rPr>
      </w:pPr>
      <w:r w:rsidRPr="00FC022B">
        <w:rPr>
          <w:rFonts w:ascii="inherit" w:hAnsi="inherit"/>
          <w:color w:val="000000"/>
          <w:sz w:val="33"/>
          <w:szCs w:val="33"/>
          <w:lang w:val="en-GB"/>
        </w:rPr>
        <w:t>Chapter 5 Conclusion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Throughout this report there is described the state of Food Security in Sub-Saharan Africa and how environmental hazards will affect the food security in Sub-Saharan Africa. Therefore the following main research question has been identified:</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'To what extent is hunger in sub-Saharan Africa related to environmental hazards and how will this trend develop until 2030 under the effects of climate change?'</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last decades the food security has developed rather good in Sub-Saharan Africa.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has dropped from 27.5% to 21.3% of the population. Also the depth of the food deficit has dropped from 250 kcal in 1992 to 130 kcal in 2016 for the SSA-region. Warning is that the last few years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was rising again and that the food deficit has stabilized around 130 kcal. On the long term Sub-Saharan Africa has developed rather good, while on the short term it is really alarming that these downing trends have been stopped and even are increasing. In comparison the average of the world's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was in 2016 10.8%, Sub-Saharan Africa is still a long way from achieving this.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indicators of malnutrition have also been compared between the World and Sub-Saharan Africa in the timeframe of 2010-2017. It stated that stunting, overweight and </w:t>
      </w:r>
      <w:proofErr w:type="spellStart"/>
      <w:r w:rsidRPr="00FC022B">
        <w:rPr>
          <w:rFonts w:ascii="Helvetica Neue" w:hAnsi="Helvetica Neue"/>
          <w:color w:val="000000"/>
          <w:sz w:val="21"/>
          <w:szCs w:val="21"/>
          <w:lang w:val="en-GB"/>
        </w:rPr>
        <w:t>Anemia</w:t>
      </w:r>
      <w:proofErr w:type="spellEnd"/>
      <w:r w:rsidRPr="00FC022B">
        <w:rPr>
          <w:rFonts w:ascii="Helvetica Neue" w:hAnsi="Helvetica Neue"/>
          <w:color w:val="000000"/>
          <w:sz w:val="21"/>
          <w:szCs w:val="21"/>
          <w:lang w:val="en-GB"/>
        </w:rPr>
        <w:t xml:space="preserve"> are declining in Sub-Saharan Africa. For Stunting and </w:t>
      </w:r>
      <w:proofErr w:type="spellStart"/>
      <w:r w:rsidRPr="00FC022B">
        <w:rPr>
          <w:rFonts w:ascii="Helvetica Neue" w:hAnsi="Helvetica Neue"/>
          <w:color w:val="000000"/>
          <w:sz w:val="21"/>
          <w:szCs w:val="21"/>
          <w:lang w:val="en-GB"/>
        </w:rPr>
        <w:t>Anemia</w:t>
      </w:r>
      <w:proofErr w:type="spellEnd"/>
      <w:r w:rsidRPr="00FC022B">
        <w:rPr>
          <w:rFonts w:ascii="Helvetica Neue" w:hAnsi="Helvetica Neue"/>
          <w:color w:val="000000"/>
          <w:sz w:val="21"/>
          <w:szCs w:val="21"/>
          <w:lang w:val="en-GB"/>
        </w:rPr>
        <w:t xml:space="preserve"> the declining is good, but still a long way when compared to the world. That the overweight is declining is </w:t>
      </w:r>
      <w:r w:rsidR="000A5B05" w:rsidRPr="00FC022B">
        <w:rPr>
          <w:rFonts w:ascii="Helvetica Neue" w:hAnsi="Helvetica Neue"/>
          <w:color w:val="000000"/>
          <w:sz w:val="21"/>
          <w:szCs w:val="21"/>
          <w:lang w:val="en-GB"/>
        </w:rPr>
        <w:t>exactly</w:t>
      </w:r>
      <w:r w:rsidRPr="00FC022B">
        <w:rPr>
          <w:rFonts w:ascii="Helvetica Neue" w:hAnsi="Helvetica Neue"/>
          <w:color w:val="000000"/>
          <w:sz w:val="21"/>
          <w:szCs w:val="21"/>
          <w:lang w:val="en-GB"/>
        </w:rPr>
        <w:t xml:space="preserve"> quite interesting, because in the World overweight rising. For the indicators </w:t>
      </w:r>
      <w:proofErr w:type="spellStart"/>
      <w:r w:rsidRPr="00FC022B">
        <w:rPr>
          <w:rFonts w:ascii="Helvetica Neue" w:hAnsi="Helvetica Neue"/>
          <w:color w:val="000000"/>
          <w:sz w:val="21"/>
          <w:szCs w:val="21"/>
          <w:lang w:val="en-GB"/>
        </w:rPr>
        <w:t>wastings</w:t>
      </w:r>
      <w:proofErr w:type="spellEnd"/>
      <w:r w:rsidRPr="00FC022B">
        <w:rPr>
          <w:rFonts w:ascii="Helvetica Neue" w:hAnsi="Helvetica Neue"/>
          <w:color w:val="000000"/>
          <w:sz w:val="21"/>
          <w:szCs w:val="21"/>
          <w:lang w:val="en-GB"/>
        </w:rPr>
        <w:t xml:space="preserve"> and exclusive </w:t>
      </w:r>
      <w:r w:rsidR="000A5B05" w:rsidRPr="00FC022B">
        <w:rPr>
          <w:rFonts w:ascii="Helvetica Neue" w:hAnsi="Helvetica Neue"/>
          <w:color w:val="000000"/>
          <w:sz w:val="21"/>
          <w:szCs w:val="21"/>
          <w:lang w:val="en-GB"/>
        </w:rPr>
        <w:t>breastfeeding’s</w:t>
      </w:r>
      <w:r w:rsidRPr="00FC022B">
        <w:rPr>
          <w:rFonts w:ascii="Helvetica Neue" w:hAnsi="Helvetica Neue"/>
          <w:color w:val="000000"/>
          <w:sz w:val="21"/>
          <w:szCs w:val="21"/>
          <w:lang w:val="en-GB"/>
        </w:rPr>
        <w:t xml:space="preserve"> not much data was available. But an comparison could be made for one year, wherein both indicators score almost the same as the world. Overall we can conclude that the indicators for malnutrition are worse in Sub-Saharan Africa when comparing it to the World.</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So </w:t>
      </w:r>
      <w:r w:rsidR="000A5B05" w:rsidRPr="00FC022B">
        <w:rPr>
          <w:rFonts w:ascii="Helvetica Neue" w:hAnsi="Helvetica Neue"/>
          <w:color w:val="000000"/>
          <w:sz w:val="21"/>
          <w:szCs w:val="21"/>
          <w:lang w:val="en-GB"/>
        </w:rPr>
        <w:t>let’s</w:t>
      </w:r>
      <w:r w:rsidRPr="00FC022B">
        <w:rPr>
          <w:rFonts w:ascii="Helvetica Neue" w:hAnsi="Helvetica Neue"/>
          <w:color w:val="000000"/>
          <w:sz w:val="21"/>
          <w:szCs w:val="21"/>
          <w:lang w:val="en-GB"/>
        </w:rPr>
        <w:t xml:space="preserve"> take a closer look at the food production development. It shows that the food production has </w:t>
      </w:r>
      <w:r w:rsidR="000A5B05" w:rsidRPr="00FC022B">
        <w:rPr>
          <w:rFonts w:ascii="Helvetica Neue" w:hAnsi="Helvetica Neue"/>
          <w:color w:val="000000"/>
          <w:sz w:val="21"/>
          <w:szCs w:val="21"/>
          <w:lang w:val="en-GB"/>
        </w:rPr>
        <w:t>risen</w:t>
      </w:r>
      <w:r w:rsidRPr="00FC022B">
        <w:rPr>
          <w:rFonts w:ascii="Helvetica Neue" w:hAnsi="Helvetica Neue"/>
          <w:color w:val="000000"/>
          <w:sz w:val="21"/>
          <w:szCs w:val="21"/>
          <w:lang w:val="en-GB"/>
        </w:rPr>
        <w:t xml:space="preserve"> for around 30% compared with 2004. On the other hand there can also be seen a grow in population. From our results it turned out that there is no abnormal difference between population growth and food production growth.</w:t>
      </w:r>
    </w:p>
    <w:p w:rsidR="00FC022B" w:rsidRPr="000A5B05" w:rsidRDefault="00F93F5C" w:rsidP="00FC022B">
      <w:pPr>
        <w:pStyle w:val="Normaalweb"/>
        <w:spacing w:before="240" w:beforeAutospacing="0" w:after="0" w:afterAutospacing="0"/>
        <w:rPr>
          <w:rFonts w:ascii="Helvetica Neue" w:hAnsi="Helvetica Neue"/>
          <w:color w:val="000000"/>
          <w:sz w:val="21"/>
          <w:szCs w:val="21"/>
          <w:highlight w:val="yellow"/>
          <w:lang w:val="en-GB"/>
        </w:rPr>
      </w:pPr>
      <w:r>
        <w:rPr>
          <w:rFonts w:ascii="Helvetica Neue" w:hAnsi="Helvetica Neue"/>
          <w:color w:val="000000"/>
          <w:sz w:val="21"/>
          <w:szCs w:val="21"/>
          <w:highlight w:val="yellow"/>
          <w:lang w:val="en-GB"/>
        </w:rPr>
        <w:t>C</w:t>
      </w:r>
      <w:r w:rsidR="00FC022B" w:rsidRPr="000A5B05">
        <w:rPr>
          <w:rFonts w:ascii="Helvetica Neue" w:hAnsi="Helvetica Neue"/>
          <w:color w:val="000000"/>
          <w:sz w:val="21"/>
          <w:szCs w:val="21"/>
          <w:highlight w:val="yellow"/>
          <w:lang w:val="en-GB"/>
        </w:rPr>
        <w:t>onclusion</w:t>
      </w:r>
      <w:r>
        <w:rPr>
          <w:rFonts w:ascii="Helvetica Neue" w:hAnsi="Helvetica Neue"/>
          <w:color w:val="000000"/>
          <w:sz w:val="21"/>
          <w:szCs w:val="21"/>
          <w:highlight w:val="yellow"/>
          <w:lang w:val="en-GB"/>
        </w:rPr>
        <w:t xml:space="preserve"> main questions</w:t>
      </w:r>
    </w:p>
    <w:p w:rsidR="00FC022B" w:rsidRPr="000A5B05" w:rsidRDefault="00FC022B" w:rsidP="00FC022B">
      <w:pPr>
        <w:pStyle w:val="Normaalweb"/>
        <w:spacing w:before="240" w:beforeAutospacing="0" w:after="0" w:afterAutospacing="0"/>
        <w:rPr>
          <w:rFonts w:ascii="Helvetica Neue" w:hAnsi="Helvetica Neue"/>
          <w:color w:val="000000"/>
          <w:sz w:val="21"/>
          <w:szCs w:val="21"/>
          <w:highlight w:val="yellow"/>
          <w:lang w:val="en-GB"/>
        </w:rPr>
      </w:pPr>
      <w:r w:rsidRPr="000A5B05">
        <w:rPr>
          <w:rFonts w:ascii="Helvetica Neue" w:hAnsi="Helvetica Neue"/>
          <w:color w:val="000000"/>
          <w:sz w:val="21"/>
          <w:szCs w:val="21"/>
          <w:highlight w:val="yellow"/>
          <w:lang w:val="en-GB"/>
        </w:rPr>
        <w:t>Part 1: (target 2.4) What has been the historic trend of environmental hazards in sub-Saharan Africa and the impact on food systems?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0A5B05">
        <w:rPr>
          <w:rFonts w:ascii="Helvetica Neue" w:hAnsi="Helvetica Neue"/>
          <w:color w:val="000000"/>
          <w:sz w:val="21"/>
          <w:szCs w:val="21"/>
          <w:highlight w:val="yellow"/>
          <w:lang w:val="en-GB"/>
        </w:rPr>
        <w:t>Part 2: How will these trends develop</w:t>
      </w:r>
      <w:r w:rsidR="000A5B05">
        <w:rPr>
          <w:rFonts w:ascii="Helvetica Neue" w:hAnsi="Helvetica Neue"/>
          <w:color w:val="000000"/>
          <w:sz w:val="21"/>
          <w:szCs w:val="21"/>
          <w:highlight w:val="yellow"/>
          <w:lang w:val="en-GB"/>
        </w:rPr>
        <w:t xml:space="preserve"> (environmental hazards)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forecast for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in Sub-Saharan Africa shows is a very uncertain future in which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in 2030 could either go towards the 40% or decline to nearly 15%.</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effects of climate change cannot be predicted. To contribute to more food security some possible policies will be mentioned in which the effects of climate change can hopefully be minimized. The first policy would be to make Sub-Saharan Africa more resilient </w:t>
      </w:r>
      <w:r w:rsidR="000A5B05" w:rsidRPr="00FC022B">
        <w:rPr>
          <w:rFonts w:ascii="Helvetica Neue" w:hAnsi="Helvetica Neue"/>
          <w:color w:val="000000"/>
          <w:sz w:val="21"/>
          <w:szCs w:val="21"/>
          <w:lang w:val="en-GB"/>
        </w:rPr>
        <w:t>for</w:t>
      </w:r>
      <w:r w:rsidRPr="00FC022B">
        <w:rPr>
          <w:rFonts w:ascii="Helvetica Neue" w:hAnsi="Helvetica Neue"/>
          <w:color w:val="000000"/>
          <w:sz w:val="21"/>
          <w:szCs w:val="21"/>
          <w:lang w:val="en-GB"/>
        </w:rPr>
        <w:t xml:space="preserve"> environmental hazards and </w:t>
      </w:r>
      <w:r w:rsidR="000A5B05" w:rsidRPr="00FC022B">
        <w:rPr>
          <w:rFonts w:ascii="Helvetica Neue" w:hAnsi="Helvetica Neue"/>
          <w:color w:val="000000"/>
          <w:sz w:val="21"/>
          <w:szCs w:val="21"/>
          <w:lang w:val="en-GB"/>
        </w:rPr>
        <w:t>effects</w:t>
      </w:r>
      <w:r w:rsidRPr="00FC022B">
        <w:rPr>
          <w:rFonts w:ascii="Helvetica Neue" w:hAnsi="Helvetica Neue"/>
          <w:color w:val="000000"/>
          <w:sz w:val="21"/>
          <w:szCs w:val="21"/>
          <w:lang w:val="en-GB"/>
        </w:rPr>
        <w:t xml:space="preserve"> of climate change. A second policy contains the increasing of </w:t>
      </w:r>
      <w:r w:rsidRPr="00FC022B">
        <w:rPr>
          <w:rFonts w:ascii="Helvetica Neue" w:hAnsi="Helvetica Neue"/>
          <w:color w:val="000000"/>
          <w:sz w:val="21"/>
          <w:szCs w:val="21"/>
          <w:lang w:val="en-GB"/>
        </w:rPr>
        <w:lastRenderedPageBreak/>
        <w:t>Cereal Yield by using more efficient ways of agriculture. For instance, grow crops that can handle droughts or crops that can handle floods (like rice).</w:t>
      </w:r>
    </w:p>
    <w:p w:rsidR="00FC022B" w:rsidRPr="00FC022B" w:rsidRDefault="00FC022B" w:rsidP="00FC022B">
      <w:pPr>
        <w:pStyle w:val="Kop2"/>
        <w:spacing w:before="153" w:beforeAutospacing="0" w:after="0" w:afterAutospacing="0"/>
        <w:rPr>
          <w:rFonts w:ascii="inherit" w:hAnsi="inherit"/>
          <w:color w:val="000000"/>
          <w:sz w:val="33"/>
          <w:szCs w:val="33"/>
          <w:lang w:val="en-GB"/>
        </w:rPr>
      </w:pPr>
      <w:r w:rsidRPr="00FC022B">
        <w:rPr>
          <w:rFonts w:ascii="inherit" w:hAnsi="inherit"/>
          <w:color w:val="000000"/>
          <w:sz w:val="33"/>
          <w:szCs w:val="33"/>
          <w:lang w:val="en-GB"/>
        </w:rPr>
        <w:t>6 References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[1] UN (n.d.) Goal 2: Zero Hunger</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7" w:tgtFrame="_blank" w:history="1">
        <w:r w:rsidRPr="00FC022B">
          <w:rPr>
            <w:rStyle w:val="Hyperlink"/>
            <w:rFonts w:ascii="Helvetica Neue" w:hAnsi="Helvetica Neue"/>
            <w:color w:val="337AB7"/>
            <w:sz w:val="21"/>
            <w:szCs w:val="21"/>
            <w:lang w:val="en-GB"/>
          </w:rPr>
          <w:t>https://www.un.org/sustainabledevelopment/hunger/</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[2] UN (n.d.) Sustainable Development Goals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8" w:tgtFrame="_blank" w:history="1">
        <w:r w:rsidRPr="00FC022B">
          <w:rPr>
            <w:rStyle w:val="Hyperlink"/>
            <w:rFonts w:ascii="Helvetica Neue" w:hAnsi="Helvetica Neue"/>
            <w:color w:val="337AB7"/>
            <w:sz w:val="21"/>
            <w:szCs w:val="21"/>
            <w:lang w:val="en-GB"/>
          </w:rPr>
          <w:t>https://sustainabledevelopment.un.org/?menu=1300</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[3] FAO (n.d.). The state of food security and nutrition</w:t>
      </w:r>
      <w:r w:rsidRPr="00FC022B">
        <w:rPr>
          <w:rFonts w:ascii="Helvetica Neue" w:hAnsi="Helvetica Neue"/>
          <w:color w:val="000000"/>
          <w:sz w:val="21"/>
          <w:szCs w:val="21"/>
          <w:lang w:val="en-GB"/>
        </w:rPr>
        <w:t> URL: </w:t>
      </w:r>
      <w:hyperlink r:id="rId9" w:tgtFrame="_blank" w:history="1">
        <w:r w:rsidRPr="00FC022B">
          <w:rPr>
            <w:rStyle w:val="Hyperlink"/>
            <w:rFonts w:ascii="Helvetica Neue" w:hAnsi="Helvetica Neue"/>
            <w:color w:val="337AB7"/>
            <w:sz w:val="21"/>
            <w:szCs w:val="21"/>
            <w:lang w:val="en-GB"/>
          </w:rPr>
          <w:t>http://www.fao.org/state-of-food-security-nutrition/en/</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[4] Our world in data. (2017). Hunger and Undernourishment</w:t>
      </w:r>
      <w:r w:rsidRPr="00FC022B">
        <w:rPr>
          <w:rFonts w:ascii="Helvetica Neue" w:hAnsi="Helvetica Neue"/>
          <w:color w:val="000000"/>
          <w:sz w:val="21"/>
          <w:szCs w:val="21"/>
          <w:lang w:val="en-GB"/>
        </w:rPr>
        <w:t> URL: </w:t>
      </w:r>
      <w:hyperlink r:id="rId10" w:tgtFrame="_blank" w:history="1">
        <w:r w:rsidRPr="00FC022B">
          <w:rPr>
            <w:rStyle w:val="Hyperlink"/>
            <w:rFonts w:ascii="Helvetica Neue" w:hAnsi="Helvetica Neue"/>
            <w:color w:val="337AB7"/>
            <w:sz w:val="21"/>
            <w:szCs w:val="21"/>
            <w:lang w:val="en-GB"/>
          </w:rPr>
          <w:t>https://ourworldindata.org/hunger-and-undernourishment</w:t>
        </w:r>
      </w:hyperlink>
      <w:r w:rsidRPr="00FC022B">
        <w:rPr>
          <w:rFonts w:ascii="Helvetica Neue" w:hAnsi="Helvetica Neue"/>
          <w:color w:val="000000"/>
          <w:sz w:val="21"/>
          <w:szCs w:val="21"/>
          <w:lang w:val="en-GB"/>
        </w:rPr>
        <w:t> </w:t>
      </w:r>
      <w:r w:rsidRPr="00FC022B">
        <w:rPr>
          <w:rStyle w:val="Zwaar"/>
          <w:rFonts w:ascii="Helvetica Neue" w:hAnsi="Helvetica Neue"/>
          <w:color w:val="000000"/>
          <w:sz w:val="21"/>
          <w:szCs w:val="21"/>
          <w:lang w:val="en-GB"/>
        </w:rPr>
        <w:t>[5] FAO. (2017). The State of Food Security and Nutrition in the World 2017. Building resilience for peace and food security.</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[6] FAO. (2018). The State of Food Security and Nutrition in the World 2018. Building climate resilience for food security and nutrition</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[7] FAO. (2017). Food Security and Agricultural Development in Sub Saharan Africa - Building a case for more public support Policy Brief No. 1</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 xml:space="preserve">[8] PYData.org (n.d.) Using </w:t>
      </w:r>
      <w:proofErr w:type="spellStart"/>
      <w:r w:rsidRPr="00FC022B">
        <w:rPr>
          <w:rStyle w:val="Zwaar"/>
          <w:rFonts w:ascii="Helvetica Neue" w:hAnsi="Helvetica Neue"/>
          <w:color w:val="000000"/>
          <w:sz w:val="21"/>
          <w:szCs w:val="21"/>
          <w:lang w:val="en-GB"/>
        </w:rPr>
        <w:t>seaborn.regplot</w:t>
      </w:r>
      <w:proofErr w:type="spellEnd"/>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11" w:tgtFrame="_blank" w:history="1">
        <w:r w:rsidRPr="00FC022B">
          <w:rPr>
            <w:rStyle w:val="Hyperlink"/>
            <w:rFonts w:ascii="Helvetica Neue" w:hAnsi="Helvetica Neue"/>
            <w:color w:val="337AB7"/>
            <w:sz w:val="21"/>
            <w:szCs w:val="21"/>
            <w:lang w:val="en-GB"/>
          </w:rPr>
          <w:t>https://seaborn.pydata.org/generated/seaborn.regplot.html</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[9] FAO. 2015. The impact of disasters on agriculture and food security. Rome.</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[10] Robert Nau. 2018. ARIMA models for time series forecasting</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12" w:tgtFrame="_blank" w:history="1">
        <w:r w:rsidRPr="00FC022B">
          <w:rPr>
            <w:rStyle w:val="Hyperlink"/>
            <w:rFonts w:ascii="Helvetica Neue" w:hAnsi="Helvetica Neue"/>
            <w:color w:val="337AB7"/>
            <w:sz w:val="21"/>
            <w:szCs w:val="21"/>
            <w:lang w:val="en-GB"/>
          </w:rPr>
          <w:t>https://people.duke.edu/~rnau/411searw.htm</w:t>
        </w:r>
      </w:hyperlink>
      <w:r w:rsidRPr="00FC022B">
        <w:rPr>
          <w:rFonts w:ascii="Helvetica Neue" w:hAnsi="Helvetica Neue"/>
          <w:color w:val="000000"/>
          <w:sz w:val="21"/>
          <w:szCs w:val="21"/>
          <w:lang w:val="en-GB"/>
        </w:rPr>
        <w:t>)</w:t>
      </w:r>
    </w:p>
    <w:p w:rsidR="00FC022B" w:rsidRPr="00FC022B" w:rsidRDefault="00FC022B">
      <w:pPr>
        <w:rPr>
          <w:lang w:val="en-GB"/>
        </w:rPr>
      </w:pPr>
    </w:p>
    <w:sectPr w:rsidR="00FC022B" w:rsidRPr="00FC022B" w:rsidSect="003D1F3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028" w:rsidRDefault="00703028" w:rsidP="00FC022B">
      <w:r>
        <w:separator/>
      </w:r>
    </w:p>
  </w:endnote>
  <w:endnote w:type="continuationSeparator" w:id="0">
    <w:p w:rsidR="00703028" w:rsidRDefault="00703028" w:rsidP="00FC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028" w:rsidRDefault="00703028" w:rsidP="00FC022B">
      <w:r>
        <w:separator/>
      </w:r>
    </w:p>
  </w:footnote>
  <w:footnote w:type="continuationSeparator" w:id="0">
    <w:p w:rsidR="00703028" w:rsidRDefault="00703028" w:rsidP="00FC0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B673E"/>
    <w:multiLevelType w:val="multilevel"/>
    <w:tmpl w:val="00A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E62AE"/>
    <w:multiLevelType w:val="multilevel"/>
    <w:tmpl w:val="F9F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84D1F"/>
    <w:multiLevelType w:val="multilevel"/>
    <w:tmpl w:val="C7AC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5520E1"/>
    <w:multiLevelType w:val="multilevel"/>
    <w:tmpl w:val="0B04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2B"/>
    <w:rsid w:val="000A5B05"/>
    <w:rsid w:val="00374AED"/>
    <w:rsid w:val="003D1F35"/>
    <w:rsid w:val="00451AB8"/>
    <w:rsid w:val="00703028"/>
    <w:rsid w:val="00CC283E"/>
    <w:rsid w:val="00F93F5C"/>
    <w:rsid w:val="00FC0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47F505A"/>
  <w15:chartTrackingRefBased/>
  <w15:docId w15:val="{5A2600C2-57E8-D34F-AAF1-C4DCEDAC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FC022B"/>
    <w:pPr>
      <w:spacing w:before="100" w:beforeAutospacing="1" w:after="100" w:afterAutospacing="1"/>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FC022B"/>
    <w:pPr>
      <w:spacing w:before="100" w:beforeAutospacing="1" w:after="100" w:afterAutospacing="1"/>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semiHidden/>
    <w:unhideWhenUsed/>
    <w:qFormat/>
    <w:rsid w:val="00FC02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C022B"/>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FC022B"/>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FC022B"/>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FC022B"/>
    <w:rPr>
      <w:b/>
      <w:bCs/>
    </w:rPr>
  </w:style>
  <w:style w:type="character" w:styleId="Nadruk">
    <w:name w:val="Emphasis"/>
    <w:basedOn w:val="Standaardalinea-lettertype"/>
    <w:uiPriority w:val="20"/>
    <w:qFormat/>
    <w:rsid w:val="00FC022B"/>
    <w:rPr>
      <w:i/>
      <w:iCs/>
    </w:rPr>
  </w:style>
  <w:style w:type="paragraph" w:styleId="Koptekst">
    <w:name w:val="header"/>
    <w:basedOn w:val="Standaard"/>
    <w:link w:val="KoptekstChar"/>
    <w:uiPriority w:val="99"/>
    <w:unhideWhenUsed/>
    <w:rsid w:val="00FC022B"/>
    <w:pPr>
      <w:tabs>
        <w:tab w:val="center" w:pos="4536"/>
        <w:tab w:val="right" w:pos="9072"/>
      </w:tabs>
    </w:pPr>
  </w:style>
  <w:style w:type="character" w:customStyle="1" w:styleId="KoptekstChar">
    <w:name w:val="Koptekst Char"/>
    <w:basedOn w:val="Standaardalinea-lettertype"/>
    <w:link w:val="Koptekst"/>
    <w:uiPriority w:val="99"/>
    <w:rsid w:val="00FC022B"/>
  </w:style>
  <w:style w:type="paragraph" w:styleId="Voettekst">
    <w:name w:val="footer"/>
    <w:basedOn w:val="Standaard"/>
    <w:link w:val="VoettekstChar"/>
    <w:uiPriority w:val="99"/>
    <w:unhideWhenUsed/>
    <w:rsid w:val="00FC022B"/>
    <w:pPr>
      <w:tabs>
        <w:tab w:val="center" w:pos="4536"/>
        <w:tab w:val="right" w:pos="9072"/>
      </w:tabs>
    </w:pPr>
  </w:style>
  <w:style w:type="character" w:customStyle="1" w:styleId="VoettekstChar">
    <w:name w:val="Voettekst Char"/>
    <w:basedOn w:val="Standaardalinea-lettertype"/>
    <w:link w:val="Voettekst"/>
    <w:uiPriority w:val="99"/>
    <w:rsid w:val="00FC022B"/>
  </w:style>
  <w:style w:type="character" w:customStyle="1" w:styleId="Kop4Char">
    <w:name w:val="Kop 4 Char"/>
    <w:basedOn w:val="Standaardalinea-lettertype"/>
    <w:link w:val="Kop4"/>
    <w:uiPriority w:val="9"/>
    <w:semiHidden/>
    <w:rsid w:val="00FC022B"/>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semiHidden/>
    <w:unhideWhenUsed/>
    <w:rsid w:val="00FC0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1775">
      <w:bodyDiv w:val="1"/>
      <w:marLeft w:val="0"/>
      <w:marRight w:val="0"/>
      <w:marTop w:val="0"/>
      <w:marBottom w:val="0"/>
      <w:divBdr>
        <w:top w:val="none" w:sz="0" w:space="0" w:color="auto"/>
        <w:left w:val="none" w:sz="0" w:space="0" w:color="auto"/>
        <w:bottom w:val="none" w:sz="0" w:space="0" w:color="auto"/>
        <w:right w:val="none" w:sz="0" w:space="0" w:color="auto"/>
      </w:divBdr>
    </w:div>
    <w:div w:id="153685064">
      <w:bodyDiv w:val="1"/>
      <w:marLeft w:val="0"/>
      <w:marRight w:val="0"/>
      <w:marTop w:val="0"/>
      <w:marBottom w:val="0"/>
      <w:divBdr>
        <w:top w:val="none" w:sz="0" w:space="0" w:color="auto"/>
        <w:left w:val="none" w:sz="0" w:space="0" w:color="auto"/>
        <w:bottom w:val="none" w:sz="0" w:space="0" w:color="auto"/>
        <w:right w:val="none" w:sz="0" w:space="0" w:color="auto"/>
      </w:divBdr>
    </w:div>
    <w:div w:id="226499461">
      <w:bodyDiv w:val="1"/>
      <w:marLeft w:val="0"/>
      <w:marRight w:val="0"/>
      <w:marTop w:val="0"/>
      <w:marBottom w:val="0"/>
      <w:divBdr>
        <w:top w:val="none" w:sz="0" w:space="0" w:color="auto"/>
        <w:left w:val="none" w:sz="0" w:space="0" w:color="auto"/>
        <w:bottom w:val="none" w:sz="0" w:space="0" w:color="auto"/>
        <w:right w:val="none" w:sz="0" w:space="0" w:color="auto"/>
      </w:divBdr>
      <w:divsChild>
        <w:div w:id="984165551">
          <w:marLeft w:val="0"/>
          <w:marRight w:val="0"/>
          <w:marTop w:val="0"/>
          <w:marBottom w:val="0"/>
          <w:divBdr>
            <w:top w:val="single" w:sz="6" w:space="4" w:color="auto"/>
            <w:left w:val="single" w:sz="6" w:space="4" w:color="auto"/>
            <w:bottom w:val="single" w:sz="6" w:space="4" w:color="auto"/>
            <w:right w:val="single" w:sz="6" w:space="4" w:color="auto"/>
          </w:divBdr>
          <w:divsChild>
            <w:div w:id="554051615">
              <w:marLeft w:val="0"/>
              <w:marRight w:val="0"/>
              <w:marTop w:val="0"/>
              <w:marBottom w:val="0"/>
              <w:divBdr>
                <w:top w:val="none" w:sz="0" w:space="0" w:color="auto"/>
                <w:left w:val="none" w:sz="0" w:space="0" w:color="auto"/>
                <w:bottom w:val="none" w:sz="0" w:space="0" w:color="auto"/>
                <w:right w:val="none" w:sz="0" w:space="0" w:color="auto"/>
              </w:divBdr>
              <w:divsChild>
                <w:div w:id="259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2579">
          <w:marLeft w:val="0"/>
          <w:marRight w:val="0"/>
          <w:marTop w:val="0"/>
          <w:marBottom w:val="0"/>
          <w:divBdr>
            <w:top w:val="single" w:sz="6" w:space="4" w:color="auto"/>
            <w:left w:val="single" w:sz="6" w:space="4" w:color="auto"/>
            <w:bottom w:val="single" w:sz="6" w:space="4" w:color="auto"/>
            <w:right w:val="single" w:sz="6" w:space="4" w:color="auto"/>
          </w:divBdr>
          <w:divsChild>
            <w:div w:id="69234561">
              <w:marLeft w:val="0"/>
              <w:marRight w:val="0"/>
              <w:marTop w:val="0"/>
              <w:marBottom w:val="0"/>
              <w:divBdr>
                <w:top w:val="none" w:sz="0" w:space="0" w:color="auto"/>
                <w:left w:val="none" w:sz="0" w:space="0" w:color="auto"/>
                <w:bottom w:val="none" w:sz="0" w:space="0" w:color="auto"/>
                <w:right w:val="none" w:sz="0" w:space="0" w:color="auto"/>
              </w:divBdr>
              <w:divsChild>
                <w:div w:id="14177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6084">
      <w:bodyDiv w:val="1"/>
      <w:marLeft w:val="0"/>
      <w:marRight w:val="0"/>
      <w:marTop w:val="0"/>
      <w:marBottom w:val="0"/>
      <w:divBdr>
        <w:top w:val="none" w:sz="0" w:space="0" w:color="auto"/>
        <w:left w:val="none" w:sz="0" w:space="0" w:color="auto"/>
        <w:bottom w:val="none" w:sz="0" w:space="0" w:color="auto"/>
        <w:right w:val="none" w:sz="0" w:space="0" w:color="auto"/>
      </w:divBdr>
    </w:div>
    <w:div w:id="493646398">
      <w:bodyDiv w:val="1"/>
      <w:marLeft w:val="0"/>
      <w:marRight w:val="0"/>
      <w:marTop w:val="0"/>
      <w:marBottom w:val="0"/>
      <w:divBdr>
        <w:top w:val="none" w:sz="0" w:space="0" w:color="auto"/>
        <w:left w:val="none" w:sz="0" w:space="0" w:color="auto"/>
        <w:bottom w:val="none" w:sz="0" w:space="0" w:color="auto"/>
        <w:right w:val="none" w:sz="0" w:space="0" w:color="auto"/>
      </w:divBdr>
    </w:div>
    <w:div w:id="687097371">
      <w:bodyDiv w:val="1"/>
      <w:marLeft w:val="0"/>
      <w:marRight w:val="0"/>
      <w:marTop w:val="0"/>
      <w:marBottom w:val="0"/>
      <w:divBdr>
        <w:top w:val="none" w:sz="0" w:space="0" w:color="auto"/>
        <w:left w:val="none" w:sz="0" w:space="0" w:color="auto"/>
        <w:bottom w:val="none" w:sz="0" w:space="0" w:color="auto"/>
        <w:right w:val="none" w:sz="0" w:space="0" w:color="auto"/>
      </w:divBdr>
    </w:div>
    <w:div w:id="759638138">
      <w:bodyDiv w:val="1"/>
      <w:marLeft w:val="0"/>
      <w:marRight w:val="0"/>
      <w:marTop w:val="0"/>
      <w:marBottom w:val="0"/>
      <w:divBdr>
        <w:top w:val="none" w:sz="0" w:space="0" w:color="auto"/>
        <w:left w:val="none" w:sz="0" w:space="0" w:color="auto"/>
        <w:bottom w:val="none" w:sz="0" w:space="0" w:color="auto"/>
        <w:right w:val="none" w:sz="0" w:space="0" w:color="auto"/>
      </w:divBdr>
      <w:divsChild>
        <w:div w:id="2060469489">
          <w:marLeft w:val="0"/>
          <w:marRight w:val="0"/>
          <w:marTop w:val="0"/>
          <w:marBottom w:val="0"/>
          <w:divBdr>
            <w:top w:val="single" w:sz="6" w:space="4" w:color="auto"/>
            <w:left w:val="single" w:sz="6" w:space="4" w:color="auto"/>
            <w:bottom w:val="single" w:sz="6" w:space="4" w:color="auto"/>
            <w:right w:val="single" w:sz="6" w:space="4" w:color="auto"/>
          </w:divBdr>
          <w:divsChild>
            <w:div w:id="872041230">
              <w:marLeft w:val="0"/>
              <w:marRight w:val="0"/>
              <w:marTop w:val="0"/>
              <w:marBottom w:val="0"/>
              <w:divBdr>
                <w:top w:val="none" w:sz="0" w:space="0" w:color="auto"/>
                <w:left w:val="none" w:sz="0" w:space="0" w:color="auto"/>
                <w:bottom w:val="none" w:sz="0" w:space="0" w:color="auto"/>
                <w:right w:val="none" w:sz="0" w:space="0" w:color="auto"/>
              </w:divBdr>
              <w:divsChild>
                <w:div w:id="860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6308">
          <w:marLeft w:val="0"/>
          <w:marRight w:val="0"/>
          <w:marTop w:val="0"/>
          <w:marBottom w:val="0"/>
          <w:divBdr>
            <w:top w:val="single" w:sz="6" w:space="4" w:color="ABABAB"/>
            <w:left w:val="single" w:sz="6" w:space="4" w:color="ABABAB"/>
            <w:bottom w:val="single" w:sz="6" w:space="4" w:color="ABABAB"/>
            <w:right w:val="single" w:sz="6" w:space="4" w:color="ABABAB"/>
          </w:divBdr>
          <w:divsChild>
            <w:div w:id="463349611">
              <w:marLeft w:val="0"/>
              <w:marRight w:val="0"/>
              <w:marTop w:val="0"/>
              <w:marBottom w:val="0"/>
              <w:divBdr>
                <w:top w:val="none" w:sz="0" w:space="0" w:color="auto"/>
                <w:left w:val="none" w:sz="0" w:space="0" w:color="auto"/>
                <w:bottom w:val="none" w:sz="0" w:space="0" w:color="auto"/>
                <w:right w:val="none" w:sz="0" w:space="0" w:color="auto"/>
              </w:divBdr>
              <w:divsChild>
                <w:div w:id="20875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7845">
      <w:bodyDiv w:val="1"/>
      <w:marLeft w:val="0"/>
      <w:marRight w:val="0"/>
      <w:marTop w:val="0"/>
      <w:marBottom w:val="0"/>
      <w:divBdr>
        <w:top w:val="none" w:sz="0" w:space="0" w:color="auto"/>
        <w:left w:val="none" w:sz="0" w:space="0" w:color="auto"/>
        <w:bottom w:val="none" w:sz="0" w:space="0" w:color="auto"/>
        <w:right w:val="none" w:sz="0" w:space="0" w:color="auto"/>
      </w:divBdr>
      <w:divsChild>
        <w:div w:id="1536428484">
          <w:marLeft w:val="0"/>
          <w:marRight w:val="0"/>
          <w:marTop w:val="0"/>
          <w:marBottom w:val="0"/>
          <w:divBdr>
            <w:top w:val="single" w:sz="6" w:space="4" w:color="auto"/>
            <w:left w:val="single" w:sz="6" w:space="4" w:color="auto"/>
            <w:bottom w:val="single" w:sz="6" w:space="4" w:color="auto"/>
            <w:right w:val="single" w:sz="6" w:space="4" w:color="auto"/>
          </w:divBdr>
          <w:divsChild>
            <w:div w:id="280578275">
              <w:marLeft w:val="0"/>
              <w:marRight w:val="0"/>
              <w:marTop w:val="0"/>
              <w:marBottom w:val="0"/>
              <w:divBdr>
                <w:top w:val="none" w:sz="0" w:space="0" w:color="auto"/>
                <w:left w:val="none" w:sz="0" w:space="0" w:color="auto"/>
                <w:bottom w:val="none" w:sz="0" w:space="0" w:color="auto"/>
                <w:right w:val="none" w:sz="0" w:space="0" w:color="auto"/>
              </w:divBdr>
              <w:divsChild>
                <w:div w:id="6004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674">
          <w:marLeft w:val="0"/>
          <w:marRight w:val="0"/>
          <w:marTop w:val="0"/>
          <w:marBottom w:val="0"/>
          <w:divBdr>
            <w:top w:val="single" w:sz="6" w:space="4" w:color="auto"/>
            <w:left w:val="single" w:sz="6" w:space="4" w:color="auto"/>
            <w:bottom w:val="single" w:sz="6" w:space="4" w:color="auto"/>
            <w:right w:val="single" w:sz="6" w:space="4" w:color="auto"/>
          </w:divBdr>
          <w:divsChild>
            <w:div w:id="943876616">
              <w:marLeft w:val="0"/>
              <w:marRight w:val="0"/>
              <w:marTop w:val="0"/>
              <w:marBottom w:val="0"/>
              <w:divBdr>
                <w:top w:val="none" w:sz="0" w:space="0" w:color="auto"/>
                <w:left w:val="none" w:sz="0" w:space="0" w:color="auto"/>
                <w:bottom w:val="none" w:sz="0" w:space="0" w:color="auto"/>
                <w:right w:val="none" w:sz="0" w:space="0" w:color="auto"/>
              </w:divBdr>
              <w:divsChild>
                <w:div w:id="7578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95019">
      <w:bodyDiv w:val="1"/>
      <w:marLeft w:val="0"/>
      <w:marRight w:val="0"/>
      <w:marTop w:val="0"/>
      <w:marBottom w:val="0"/>
      <w:divBdr>
        <w:top w:val="none" w:sz="0" w:space="0" w:color="auto"/>
        <w:left w:val="none" w:sz="0" w:space="0" w:color="auto"/>
        <w:bottom w:val="none" w:sz="0" w:space="0" w:color="auto"/>
        <w:right w:val="none" w:sz="0" w:space="0" w:color="auto"/>
      </w:divBdr>
    </w:div>
    <w:div w:id="1042708085">
      <w:bodyDiv w:val="1"/>
      <w:marLeft w:val="0"/>
      <w:marRight w:val="0"/>
      <w:marTop w:val="0"/>
      <w:marBottom w:val="0"/>
      <w:divBdr>
        <w:top w:val="none" w:sz="0" w:space="0" w:color="auto"/>
        <w:left w:val="none" w:sz="0" w:space="0" w:color="auto"/>
        <w:bottom w:val="none" w:sz="0" w:space="0" w:color="auto"/>
        <w:right w:val="none" w:sz="0" w:space="0" w:color="auto"/>
      </w:divBdr>
      <w:divsChild>
        <w:div w:id="1155151090">
          <w:marLeft w:val="0"/>
          <w:marRight w:val="0"/>
          <w:marTop w:val="0"/>
          <w:marBottom w:val="0"/>
          <w:divBdr>
            <w:top w:val="single" w:sz="6" w:space="4" w:color="auto"/>
            <w:left w:val="single" w:sz="6" w:space="4" w:color="auto"/>
            <w:bottom w:val="single" w:sz="6" w:space="4" w:color="auto"/>
            <w:right w:val="single" w:sz="6" w:space="4" w:color="auto"/>
          </w:divBdr>
          <w:divsChild>
            <w:div w:id="959190700">
              <w:marLeft w:val="0"/>
              <w:marRight w:val="0"/>
              <w:marTop w:val="0"/>
              <w:marBottom w:val="0"/>
              <w:divBdr>
                <w:top w:val="none" w:sz="0" w:space="0" w:color="auto"/>
                <w:left w:val="none" w:sz="0" w:space="0" w:color="auto"/>
                <w:bottom w:val="none" w:sz="0" w:space="0" w:color="auto"/>
                <w:right w:val="none" w:sz="0" w:space="0" w:color="auto"/>
              </w:divBdr>
              <w:divsChild>
                <w:div w:id="511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8173">
          <w:marLeft w:val="0"/>
          <w:marRight w:val="0"/>
          <w:marTop w:val="0"/>
          <w:marBottom w:val="0"/>
          <w:divBdr>
            <w:top w:val="single" w:sz="6" w:space="4" w:color="auto"/>
            <w:left w:val="single" w:sz="6" w:space="4" w:color="auto"/>
            <w:bottom w:val="single" w:sz="6" w:space="4" w:color="auto"/>
            <w:right w:val="single" w:sz="6" w:space="4" w:color="auto"/>
          </w:divBdr>
          <w:divsChild>
            <w:div w:id="559023578">
              <w:marLeft w:val="0"/>
              <w:marRight w:val="0"/>
              <w:marTop w:val="0"/>
              <w:marBottom w:val="0"/>
              <w:divBdr>
                <w:top w:val="none" w:sz="0" w:space="0" w:color="auto"/>
                <w:left w:val="none" w:sz="0" w:space="0" w:color="auto"/>
                <w:bottom w:val="none" w:sz="0" w:space="0" w:color="auto"/>
                <w:right w:val="none" w:sz="0" w:space="0" w:color="auto"/>
              </w:divBdr>
              <w:divsChild>
                <w:div w:id="4194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9190">
      <w:bodyDiv w:val="1"/>
      <w:marLeft w:val="0"/>
      <w:marRight w:val="0"/>
      <w:marTop w:val="0"/>
      <w:marBottom w:val="0"/>
      <w:divBdr>
        <w:top w:val="none" w:sz="0" w:space="0" w:color="auto"/>
        <w:left w:val="none" w:sz="0" w:space="0" w:color="auto"/>
        <w:bottom w:val="none" w:sz="0" w:space="0" w:color="auto"/>
        <w:right w:val="none" w:sz="0" w:space="0" w:color="auto"/>
      </w:divBdr>
    </w:div>
    <w:div w:id="1290743279">
      <w:bodyDiv w:val="1"/>
      <w:marLeft w:val="0"/>
      <w:marRight w:val="0"/>
      <w:marTop w:val="0"/>
      <w:marBottom w:val="0"/>
      <w:divBdr>
        <w:top w:val="none" w:sz="0" w:space="0" w:color="auto"/>
        <w:left w:val="none" w:sz="0" w:space="0" w:color="auto"/>
        <w:bottom w:val="none" w:sz="0" w:space="0" w:color="auto"/>
        <w:right w:val="none" w:sz="0" w:space="0" w:color="auto"/>
      </w:divBdr>
    </w:div>
    <w:div w:id="1350837530">
      <w:bodyDiv w:val="1"/>
      <w:marLeft w:val="0"/>
      <w:marRight w:val="0"/>
      <w:marTop w:val="0"/>
      <w:marBottom w:val="0"/>
      <w:divBdr>
        <w:top w:val="none" w:sz="0" w:space="0" w:color="auto"/>
        <w:left w:val="none" w:sz="0" w:space="0" w:color="auto"/>
        <w:bottom w:val="none" w:sz="0" w:space="0" w:color="auto"/>
        <w:right w:val="none" w:sz="0" w:space="0" w:color="auto"/>
      </w:divBdr>
      <w:divsChild>
        <w:div w:id="1526481289">
          <w:marLeft w:val="0"/>
          <w:marRight w:val="0"/>
          <w:marTop w:val="0"/>
          <w:marBottom w:val="0"/>
          <w:divBdr>
            <w:top w:val="single" w:sz="6" w:space="4" w:color="auto"/>
            <w:left w:val="single" w:sz="6" w:space="4" w:color="auto"/>
            <w:bottom w:val="single" w:sz="6" w:space="4" w:color="auto"/>
            <w:right w:val="single" w:sz="6" w:space="4" w:color="auto"/>
          </w:divBdr>
          <w:divsChild>
            <w:div w:id="368603820">
              <w:marLeft w:val="0"/>
              <w:marRight w:val="0"/>
              <w:marTop w:val="0"/>
              <w:marBottom w:val="0"/>
              <w:divBdr>
                <w:top w:val="none" w:sz="0" w:space="0" w:color="auto"/>
                <w:left w:val="none" w:sz="0" w:space="0" w:color="auto"/>
                <w:bottom w:val="none" w:sz="0" w:space="0" w:color="auto"/>
                <w:right w:val="none" w:sz="0" w:space="0" w:color="auto"/>
              </w:divBdr>
              <w:divsChild>
                <w:div w:id="1451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257">
          <w:marLeft w:val="0"/>
          <w:marRight w:val="0"/>
          <w:marTop w:val="0"/>
          <w:marBottom w:val="0"/>
          <w:divBdr>
            <w:top w:val="single" w:sz="6" w:space="4" w:color="auto"/>
            <w:left w:val="single" w:sz="6" w:space="4" w:color="auto"/>
            <w:bottom w:val="single" w:sz="6" w:space="4" w:color="auto"/>
            <w:right w:val="single" w:sz="6" w:space="4" w:color="auto"/>
          </w:divBdr>
          <w:divsChild>
            <w:div w:id="1641615527">
              <w:marLeft w:val="0"/>
              <w:marRight w:val="0"/>
              <w:marTop w:val="0"/>
              <w:marBottom w:val="0"/>
              <w:divBdr>
                <w:top w:val="none" w:sz="0" w:space="0" w:color="auto"/>
                <w:left w:val="none" w:sz="0" w:space="0" w:color="auto"/>
                <w:bottom w:val="none" w:sz="0" w:space="0" w:color="auto"/>
                <w:right w:val="none" w:sz="0" w:space="0" w:color="auto"/>
              </w:divBdr>
              <w:divsChild>
                <w:div w:id="9741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7563">
      <w:bodyDiv w:val="1"/>
      <w:marLeft w:val="0"/>
      <w:marRight w:val="0"/>
      <w:marTop w:val="0"/>
      <w:marBottom w:val="0"/>
      <w:divBdr>
        <w:top w:val="none" w:sz="0" w:space="0" w:color="auto"/>
        <w:left w:val="none" w:sz="0" w:space="0" w:color="auto"/>
        <w:bottom w:val="none" w:sz="0" w:space="0" w:color="auto"/>
        <w:right w:val="none" w:sz="0" w:space="0" w:color="auto"/>
      </w:divBdr>
      <w:divsChild>
        <w:div w:id="1525557623">
          <w:marLeft w:val="0"/>
          <w:marRight w:val="0"/>
          <w:marTop w:val="0"/>
          <w:marBottom w:val="0"/>
          <w:divBdr>
            <w:top w:val="single" w:sz="6" w:space="4" w:color="auto"/>
            <w:left w:val="single" w:sz="6" w:space="4" w:color="auto"/>
            <w:bottom w:val="single" w:sz="6" w:space="4" w:color="auto"/>
            <w:right w:val="single" w:sz="6" w:space="4" w:color="auto"/>
          </w:divBdr>
          <w:divsChild>
            <w:div w:id="480854053">
              <w:marLeft w:val="0"/>
              <w:marRight w:val="0"/>
              <w:marTop w:val="0"/>
              <w:marBottom w:val="0"/>
              <w:divBdr>
                <w:top w:val="none" w:sz="0" w:space="0" w:color="auto"/>
                <w:left w:val="none" w:sz="0" w:space="0" w:color="auto"/>
                <w:bottom w:val="none" w:sz="0" w:space="0" w:color="auto"/>
                <w:right w:val="none" w:sz="0" w:space="0" w:color="auto"/>
              </w:divBdr>
              <w:divsChild>
                <w:div w:id="19510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1142">
          <w:marLeft w:val="0"/>
          <w:marRight w:val="0"/>
          <w:marTop w:val="0"/>
          <w:marBottom w:val="0"/>
          <w:divBdr>
            <w:top w:val="single" w:sz="6" w:space="4" w:color="auto"/>
            <w:left w:val="single" w:sz="6" w:space="4" w:color="auto"/>
            <w:bottom w:val="single" w:sz="6" w:space="4" w:color="auto"/>
            <w:right w:val="single" w:sz="6" w:space="4" w:color="auto"/>
          </w:divBdr>
          <w:divsChild>
            <w:div w:id="1577276891">
              <w:marLeft w:val="0"/>
              <w:marRight w:val="0"/>
              <w:marTop w:val="0"/>
              <w:marBottom w:val="0"/>
              <w:divBdr>
                <w:top w:val="none" w:sz="0" w:space="0" w:color="auto"/>
                <w:left w:val="none" w:sz="0" w:space="0" w:color="auto"/>
                <w:bottom w:val="none" w:sz="0" w:space="0" w:color="auto"/>
                <w:right w:val="none" w:sz="0" w:space="0" w:color="auto"/>
              </w:divBdr>
              <w:divsChild>
                <w:div w:id="12290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6002">
          <w:marLeft w:val="0"/>
          <w:marRight w:val="0"/>
          <w:marTop w:val="0"/>
          <w:marBottom w:val="0"/>
          <w:divBdr>
            <w:top w:val="single" w:sz="6" w:space="4" w:color="auto"/>
            <w:left w:val="single" w:sz="6" w:space="4" w:color="auto"/>
            <w:bottom w:val="single" w:sz="6" w:space="4" w:color="auto"/>
            <w:right w:val="single" w:sz="6" w:space="4" w:color="auto"/>
          </w:divBdr>
          <w:divsChild>
            <w:div w:id="884559817">
              <w:marLeft w:val="0"/>
              <w:marRight w:val="0"/>
              <w:marTop w:val="0"/>
              <w:marBottom w:val="0"/>
              <w:divBdr>
                <w:top w:val="none" w:sz="0" w:space="0" w:color="auto"/>
                <w:left w:val="none" w:sz="0" w:space="0" w:color="auto"/>
                <w:bottom w:val="none" w:sz="0" w:space="0" w:color="auto"/>
                <w:right w:val="none" w:sz="0" w:space="0" w:color="auto"/>
              </w:divBdr>
              <w:divsChild>
                <w:div w:id="6915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120">
      <w:bodyDiv w:val="1"/>
      <w:marLeft w:val="0"/>
      <w:marRight w:val="0"/>
      <w:marTop w:val="0"/>
      <w:marBottom w:val="0"/>
      <w:divBdr>
        <w:top w:val="none" w:sz="0" w:space="0" w:color="auto"/>
        <w:left w:val="none" w:sz="0" w:space="0" w:color="auto"/>
        <w:bottom w:val="none" w:sz="0" w:space="0" w:color="auto"/>
        <w:right w:val="none" w:sz="0" w:space="0" w:color="auto"/>
      </w:divBdr>
    </w:div>
    <w:div w:id="1635595519">
      <w:bodyDiv w:val="1"/>
      <w:marLeft w:val="0"/>
      <w:marRight w:val="0"/>
      <w:marTop w:val="0"/>
      <w:marBottom w:val="0"/>
      <w:divBdr>
        <w:top w:val="none" w:sz="0" w:space="0" w:color="auto"/>
        <w:left w:val="none" w:sz="0" w:space="0" w:color="auto"/>
        <w:bottom w:val="none" w:sz="0" w:space="0" w:color="auto"/>
        <w:right w:val="none" w:sz="0" w:space="0" w:color="auto"/>
      </w:divBdr>
      <w:divsChild>
        <w:div w:id="1818913095">
          <w:marLeft w:val="0"/>
          <w:marRight w:val="0"/>
          <w:marTop w:val="0"/>
          <w:marBottom w:val="0"/>
          <w:divBdr>
            <w:top w:val="single" w:sz="6" w:space="4" w:color="auto"/>
            <w:left w:val="single" w:sz="6" w:space="4" w:color="auto"/>
            <w:bottom w:val="single" w:sz="6" w:space="4" w:color="auto"/>
            <w:right w:val="single" w:sz="6" w:space="4" w:color="auto"/>
          </w:divBdr>
          <w:divsChild>
            <w:div w:id="351222080">
              <w:marLeft w:val="0"/>
              <w:marRight w:val="0"/>
              <w:marTop w:val="0"/>
              <w:marBottom w:val="0"/>
              <w:divBdr>
                <w:top w:val="none" w:sz="0" w:space="0" w:color="auto"/>
                <w:left w:val="none" w:sz="0" w:space="0" w:color="auto"/>
                <w:bottom w:val="none" w:sz="0" w:space="0" w:color="auto"/>
                <w:right w:val="none" w:sz="0" w:space="0" w:color="auto"/>
              </w:divBdr>
              <w:divsChild>
                <w:div w:id="240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4249">
          <w:marLeft w:val="0"/>
          <w:marRight w:val="0"/>
          <w:marTop w:val="0"/>
          <w:marBottom w:val="0"/>
          <w:divBdr>
            <w:top w:val="single" w:sz="6" w:space="4" w:color="auto"/>
            <w:left w:val="single" w:sz="6" w:space="4" w:color="auto"/>
            <w:bottom w:val="single" w:sz="6" w:space="4" w:color="auto"/>
            <w:right w:val="single" w:sz="6" w:space="4" w:color="auto"/>
          </w:divBdr>
          <w:divsChild>
            <w:div w:id="1105812678">
              <w:marLeft w:val="0"/>
              <w:marRight w:val="0"/>
              <w:marTop w:val="0"/>
              <w:marBottom w:val="0"/>
              <w:divBdr>
                <w:top w:val="none" w:sz="0" w:space="0" w:color="auto"/>
                <w:left w:val="none" w:sz="0" w:space="0" w:color="auto"/>
                <w:bottom w:val="none" w:sz="0" w:space="0" w:color="auto"/>
                <w:right w:val="none" w:sz="0" w:space="0" w:color="auto"/>
              </w:divBdr>
              <w:divsChild>
                <w:div w:id="16835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8183">
      <w:bodyDiv w:val="1"/>
      <w:marLeft w:val="0"/>
      <w:marRight w:val="0"/>
      <w:marTop w:val="0"/>
      <w:marBottom w:val="0"/>
      <w:divBdr>
        <w:top w:val="none" w:sz="0" w:space="0" w:color="auto"/>
        <w:left w:val="none" w:sz="0" w:space="0" w:color="auto"/>
        <w:bottom w:val="none" w:sz="0" w:space="0" w:color="auto"/>
        <w:right w:val="none" w:sz="0" w:space="0" w:color="auto"/>
      </w:divBdr>
    </w:div>
    <w:div w:id="19362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menu=13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hunger/" TargetMode="External"/><Relationship Id="rId12" Type="http://schemas.openxmlformats.org/officeDocument/2006/relationships/hyperlink" Target="https://people.duke.edu/~rnau/411sear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born.pydata.org/generated/seaborn.regplot.html" TargetMode="External"/><Relationship Id="rId5" Type="http://schemas.openxmlformats.org/officeDocument/2006/relationships/footnotes" Target="footnotes.xml"/><Relationship Id="rId10" Type="http://schemas.openxmlformats.org/officeDocument/2006/relationships/hyperlink" Target="https://ourworldindata.org/hunger-and-undernourishment" TargetMode="External"/><Relationship Id="rId4" Type="http://schemas.openxmlformats.org/officeDocument/2006/relationships/webSettings" Target="webSettings.xml"/><Relationship Id="rId9" Type="http://schemas.openxmlformats.org/officeDocument/2006/relationships/hyperlink" Target="http://www.fao.org/state-of-food-security-nutrition/e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4455</Words>
  <Characters>24505</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Vliet</dc:creator>
  <cp:keywords/>
  <dc:description/>
  <cp:lastModifiedBy>Martijn van Vliet</cp:lastModifiedBy>
  <cp:revision>2</cp:revision>
  <dcterms:created xsi:type="dcterms:W3CDTF">2018-11-02T15:37:00Z</dcterms:created>
  <dcterms:modified xsi:type="dcterms:W3CDTF">2018-11-02T16:07:00Z</dcterms:modified>
</cp:coreProperties>
</file>