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AF0" w:rsidRDefault="002900FE" w:rsidP="002900FE">
      <w:pPr>
        <w:pStyle w:val="Heading1"/>
      </w:pPr>
      <w:r>
        <w:t>JAVA – Tworzenie okna pełnoekranowego</w:t>
      </w:r>
    </w:p>
    <w:p w:rsidR="002900FE" w:rsidRDefault="002900FE" w:rsidP="002900FE">
      <w:pPr>
        <w:pStyle w:val="Heading2"/>
        <w:numPr>
          <w:ilvl w:val="0"/>
          <w:numId w:val="2"/>
        </w:numPr>
        <w:ind w:left="360"/>
      </w:pPr>
      <w:r>
        <w:t>Tworzymy pusty projekt</w:t>
      </w:r>
    </w:p>
    <w:p w:rsidR="002900FE" w:rsidRDefault="009A6368" w:rsidP="002900FE">
      <w:r>
        <w:rPr>
          <w:noProof/>
        </w:rPr>
        <w:drawing>
          <wp:inline distT="0" distB="0" distL="0" distR="0">
            <wp:extent cx="5756910" cy="3110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25 at 10.03.5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7F" w:rsidRDefault="00FE047F" w:rsidP="002900FE">
      <w:r>
        <w:t>Oczywiście kla</w:t>
      </w:r>
      <w:r w:rsidR="009A6368">
        <w:t>s</w:t>
      </w:r>
      <w:r>
        <w:t>ę „Open</w:t>
      </w:r>
      <w:r w:rsidR="009A6368">
        <w:t>Ful1</w:t>
      </w:r>
      <w:r>
        <w:t>” możemy umieścić na zewnątrz klasy startowej. Wówczas kod będzie wyglądał następująco:</w:t>
      </w:r>
    </w:p>
    <w:p w:rsidR="00FE047F" w:rsidRDefault="005722F3" w:rsidP="002900FE">
      <w:r>
        <w:rPr>
          <w:noProof/>
        </w:rPr>
        <w:lastRenderedPageBreak/>
        <w:drawing>
          <wp:inline distT="0" distB="0" distL="0" distR="0">
            <wp:extent cx="5756910" cy="6086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25 at 10.58.5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FE" w:rsidRDefault="002900FE" w:rsidP="002900FE">
      <w:pPr>
        <w:pStyle w:val="Heading2"/>
        <w:numPr>
          <w:ilvl w:val="0"/>
          <w:numId w:val="2"/>
        </w:numPr>
        <w:ind w:left="360"/>
      </w:pPr>
      <w:r>
        <w:t>Odczytujemy właściwości ekranu.</w:t>
      </w:r>
    </w:p>
    <w:p w:rsidR="002900FE" w:rsidRPr="002900FE" w:rsidRDefault="00BF0A0B" w:rsidP="002900FE">
      <w:r>
        <w:rPr>
          <w:noProof/>
        </w:rPr>
        <w:drawing>
          <wp:inline distT="0" distB="0" distL="0" distR="0">
            <wp:extent cx="5524500" cy="76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25 at 11.10.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FE" w:rsidRPr="002900FE" w:rsidRDefault="002900FE" w:rsidP="002900FE">
      <w:pPr>
        <w:pStyle w:val="Heading2"/>
        <w:numPr>
          <w:ilvl w:val="0"/>
          <w:numId w:val="2"/>
        </w:numPr>
        <w:ind w:left="360"/>
      </w:pPr>
      <w:r>
        <w:lastRenderedPageBreak/>
        <w:t>Ustawiamy parametry uruchamianego okna.</w:t>
      </w:r>
    </w:p>
    <w:p w:rsidR="002900FE" w:rsidRDefault="00BF0A0B" w:rsidP="002900FE">
      <w:r>
        <w:rPr>
          <w:noProof/>
        </w:rPr>
        <w:drawing>
          <wp:inline distT="0" distB="0" distL="0" distR="0">
            <wp:extent cx="5727700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25 at 11.10.2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7D" w:rsidRDefault="00BF047D" w:rsidP="002900FE">
      <w:r>
        <w:t xml:space="preserve">Możemy zmieniać rozmiar okna zmieniając parametr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). Np. 2:3</w:t>
      </w:r>
    </w:p>
    <w:p w:rsidR="00BF047D" w:rsidRDefault="0003652B" w:rsidP="002900FE">
      <w:r>
        <w:rPr>
          <w:noProof/>
        </w:rPr>
        <w:drawing>
          <wp:inline distT="0" distB="0" distL="0" distR="0">
            <wp:extent cx="5702300" cy="30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25 at 11.15.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2B" w:rsidRDefault="0003652B" w:rsidP="002900FE">
      <w:r>
        <w:t xml:space="preserve">Możemy również uzależnić położenie okna od </w:t>
      </w:r>
      <w:proofErr w:type="spellStart"/>
      <w:r>
        <w:t>rozdzielczoći</w:t>
      </w:r>
      <w:proofErr w:type="spellEnd"/>
      <w:r>
        <w:t xml:space="preserve"> ekranu </w:t>
      </w:r>
      <w:proofErr w:type="spellStart"/>
      <w:r>
        <w:t>zmienając</w:t>
      </w:r>
      <w:proofErr w:type="spellEnd"/>
      <w:r>
        <w:t xml:space="preserve"> atrybuty </w:t>
      </w:r>
      <w:proofErr w:type="spellStart"/>
      <w:proofErr w:type="gramStart"/>
      <w:r>
        <w:t>setLocation</w:t>
      </w:r>
      <w:proofErr w:type="spellEnd"/>
      <w:r>
        <w:t>(</w:t>
      </w:r>
      <w:proofErr w:type="gramEnd"/>
      <w:r>
        <w:t>). :</w:t>
      </w:r>
    </w:p>
    <w:p w:rsidR="0003652B" w:rsidRDefault="0003652B" w:rsidP="002900FE">
      <w:r>
        <w:t>Np.: aby wycentrować okno o powierzchni ¼ ekranu można:</w:t>
      </w:r>
    </w:p>
    <w:p w:rsidR="0003652B" w:rsidRDefault="0003652B" w:rsidP="002900FE">
      <w:r>
        <w:rPr>
          <w:noProof/>
        </w:rPr>
        <w:drawing>
          <wp:inline distT="0" distB="0" distL="0" distR="0">
            <wp:extent cx="5756910" cy="1175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2-25 at 11.20.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652B" w:rsidSect="007A18C1">
      <w:pgSz w:w="11900" w:h="16840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026429"/>
    <w:multiLevelType w:val="hybridMultilevel"/>
    <w:tmpl w:val="71FEA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3650AC"/>
    <w:multiLevelType w:val="hybridMultilevel"/>
    <w:tmpl w:val="302A0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0FE"/>
    <w:rsid w:val="0003652B"/>
    <w:rsid w:val="002900FE"/>
    <w:rsid w:val="005240DF"/>
    <w:rsid w:val="005722F3"/>
    <w:rsid w:val="007A18C1"/>
    <w:rsid w:val="00901AF0"/>
    <w:rsid w:val="009A6368"/>
    <w:rsid w:val="00BF047D"/>
    <w:rsid w:val="00BF0A0B"/>
    <w:rsid w:val="00D64834"/>
    <w:rsid w:val="00FE0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7ECB3EE"/>
  <w15:chartTrackingRefBased/>
  <w15:docId w15:val="{1F569F0D-1D70-6049-AF13-451B9A801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00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00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0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900F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900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2024-02-25T08:02:00Z</dcterms:created>
  <dcterms:modified xsi:type="dcterms:W3CDTF">2024-02-25T10:22:00Z</dcterms:modified>
</cp:coreProperties>
</file>