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36"/>
        <w:gridCol w:w="2152"/>
        <w:gridCol w:w="5488"/>
      </w:tblGrid>
      <w:tr w:rsidR="008C541F" w14:paraId="293A8487" w14:textId="77777777" w:rsidTr="00924EF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1C99804" w14:textId="6AEA1ED0" w:rsidR="008C541F" w:rsidRDefault="000152F9">
            <w:pPr>
              <w:pStyle w:val="Compact"/>
            </w:pPr>
            <w:bookmarkStart w:id="0" w:name="content"/>
            <w:r>
              <w:t>Feature Category</w:t>
            </w:r>
          </w:p>
        </w:tc>
        <w:tc>
          <w:tcPr>
            <w:tcW w:w="0" w:type="auto"/>
            <w:tcBorders>
              <w:bottom w:val="none" w:sz="0" w:space="0" w:color="auto"/>
            </w:tcBorders>
          </w:tcPr>
          <w:p w14:paraId="0DD9AAC5" w14:textId="5110D7DC" w:rsidR="008C541F" w:rsidRDefault="000152F9">
            <w:pPr>
              <w:pStyle w:val="Compact"/>
            </w:pPr>
            <w:r>
              <w:t>Feature</w:t>
            </w:r>
          </w:p>
        </w:tc>
        <w:tc>
          <w:tcPr>
            <w:tcW w:w="0" w:type="auto"/>
            <w:tcBorders>
              <w:bottom w:val="none" w:sz="0" w:space="0" w:color="auto"/>
            </w:tcBorders>
          </w:tcPr>
          <w:p w14:paraId="72790ED2" w14:textId="02ECA170" w:rsidR="008C541F" w:rsidRDefault="00000000">
            <w:pPr>
              <w:pStyle w:val="Compact"/>
            </w:pPr>
            <w:r>
              <w:t>Description</w:t>
            </w:r>
          </w:p>
        </w:tc>
      </w:tr>
      <w:tr w:rsidR="008C541F" w14:paraId="040A1A62" w14:textId="77777777" w:rsidTr="00924EFC">
        <w:tc>
          <w:tcPr>
            <w:tcW w:w="0" w:type="auto"/>
          </w:tcPr>
          <w:p w14:paraId="1F8824CE" w14:textId="77777777" w:rsidR="008C541F" w:rsidRDefault="00000000">
            <w:pPr>
              <w:pStyle w:val="Compact"/>
            </w:pPr>
            <w:r>
              <w:t>Storage Capabilities</w:t>
            </w:r>
          </w:p>
        </w:tc>
        <w:tc>
          <w:tcPr>
            <w:tcW w:w="0" w:type="auto"/>
          </w:tcPr>
          <w:p w14:paraId="44F8B0CD" w14:textId="77777777" w:rsidR="008C541F" w:rsidRDefault="00000000">
            <w:pPr>
              <w:pStyle w:val="Compact"/>
            </w:pPr>
            <w:r>
              <w:t>Multi-Storage Support</w:t>
            </w:r>
          </w:p>
        </w:tc>
        <w:tc>
          <w:tcPr>
            <w:tcW w:w="0" w:type="auto"/>
          </w:tcPr>
          <w:p w14:paraId="13A38AA2" w14:textId="6A281E89" w:rsidR="008C541F" w:rsidRDefault="00000000">
            <w:pPr>
              <w:pStyle w:val="Compact"/>
            </w:pPr>
            <w:r>
              <w:t>Compatibility with various storage backends and protocols (SAN, NAS, DAS, NVMe) so VMs can reside on FC, iSCSI, NFS, or local disks as needed</w:t>
            </w:r>
          </w:p>
        </w:tc>
      </w:tr>
      <w:tr w:rsidR="008C541F" w14:paraId="66255BAE" w14:textId="77777777" w:rsidTr="00924EFC">
        <w:tc>
          <w:tcPr>
            <w:tcW w:w="0" w:type="auto"/>
          </w:tcPr>
          <w:p w14:paraId="12A2D78E" w14:textId="77777777" w:rsidR="008C541F" w:rsidRDefault="00000000">
            <w:pPr>
              <w:pStyle w:val="Compact"/>
            </w:pPr>
            <w:r>
              <w:t>Storage Capabilities</w:t>
            </w:r>
          </w:p>
        </w:tc>
        <w:tc>
          <w:tcPr>
            <w:tcW w:w="0" w:type="auto"/>
          </w:tcPr>
          <w:p w14:paraId="0C340DAC" w14:textId="77777777" w:rsidR="008C541F" w:rsidRDefault="00000000">
            <w:pPr>
              <w:pStyle w:val="Compact"/>
            </w:pPr>
            <w:r>
              <w:t>Software-Defined Storage (SDS)</w:t>
            </w:r>
          </w:p>
        </w:tc>
        <w:tc>
          <w:tcPr>
            <w:tcW w:w="0" w:type="auto"/>
          </w:tcPr>
          <w:p w14:paraId="43FD43F8" w14:textId="77777777" w:rsidR="008C541F" w:rsidRDefault="00000000">
            <w:pPr>
              <w:pStyle w:val="Compact"/>
            </w:pPr>
            <w:r>
              <w:t>Built-in distributed storage or integration with software-defined storage solutions that pools local or network drives into a unified datastore for the virtualization cluster.</w:t>
            </w:r>
          </w:p>
        </w:tc>
      </w:tr>
      <w:tr w:rsidR="008C541F" w14:paraId="0C121EAA" w14:textId="77777777" w:rsidTr="00924EFC">
        <w:tc>
          <w:tcPr>
            <w:tcW w:w="0" w:type="auto"/>
          </w:tcPr>
          <w:p w14:paraId="423B1334" w14:textId="77777777" w:rsidR="008C541F" w:rsidRDefault="00000000">
            <w:pPr>
              <w:pStyle w:val="Compact"/>
            </w:pPr>
            <w:r>
              <w:t>Storage Capabilities</w:t>
            </w:r>
          </w:p>
        </w:tc>
        <w:tc>
          <w:tcPr>
            <w:tcW w:w="0" w:type="auto"/>
          </w:tcPr>
          <w:p w14:paraId="6F5C886E" w14:textId="77777777" w:rsidR="008C541F" w:rsidRDefault="00000000">
            <w:pPr>
              <w:pStyle w:val="Compact"/>
            </w:pPr>
            <w:r>
              <w:t>Virtual Disk Features (Thin Provisioning, Dedup)</w:t>
            </w:r>
          </w:p>
        </w:tc>
        <w:tc>
          <w:tcPr>
            <w:tcW w:w="0" w:type="auto"/>
          </w:tcPr>
          <w:p w14:paraId="4BEADC4C" w14:textId="77777777" w:rsidR="008C541F" w:rsidRDefault="00000000">
            <w:pPr>
              <w:pStyle w:val="Compact"/>
            </w:pPr>
            <w:r>
              <w:t>Advanced virtual disk options like thin provisioning (allocate storage on demand), deduplication, and compression to optimize storage utilization and efficiency.</w:t>
            </w:r>
          </w:p>
        </w:tc>
      </w:tr>
      <w:tr w:rsidR="008C541F" w14:paraId="3F3C4573" w14:textId="77777777" w:rsidTr="00924EFC">
        <w:tc>
          <w:tcPr>
            <w:tcW w:w="0" w:type="auto"/>
          </w:tcPr>
          <w:p w14:paraId="2E2F0513" w14:textId="77777777" w:rsidR="008C541F" w:rsidRDefault="00000000">
            <w:pPr>
              <w:pStyle w:val="Compact"/>
            </w:pPr>
            <w:r>
              <w:t>Storage Capabilities</w:t>
            </w:r>
          </w:p>
        </w:tc>
        <w:tc>
          <w:tcPr>
            <w:tcW w:w="0" w:type="auto"/>
          </w:tcPr>
          <w:p w14:paraId="5CE26EE9" w14:textId="77777777" w:rsidR="008C541F" w:rsidRDefault="00000000">
            <w:pPr>
              <w:pStyle w:val="Compact"/>
            </w:pPr>
            <w:r>
              <w:t>Snapshots and Clones</w:t>
            </w:r>
          </w:p>
        </w:tc>
        <w:tc>
          <w:tcPr>
            <w:tcW w:w="0" w:type="auto"/>
          </w:tcPr>
          <w:p w14:paraId="75C5C5A5" w14:textId="77777777" w:rsidR="008C541F" w:rsidRDefault="00000000">
            <w:pPr>
              <w:pStyle w:val="Compact"/>
            </w:pPr>
            <w:r>
              <w:t>Ability to take point-in-time snapshots of VM disks and create clones (full or linked) of VMs quickly, aiding backups, patch testing, and rapid provisioning with minimal performance impact.</w:t>
            </w:r>
          </w:p>
        </w:tc>
      </w:tr>
      <w:tr w:rsidR="008C541F" w14:paraId="7D75EB0F" w14:textId="77777777" w:rsidTr="00924EFC">
        <w:tc>
          <w:tcPr>
            <w:tcW w:w="0" w:type="auto"/>
          </w:tcPr>
          <w:p w14:paraId="06412605" w14:textId="77777777" w:rsidR="008C541F" w:rsidRDefault="00000000">
            <w:pPr>
              <w:pStyle w:val="Compact"/>
            </w:pPr>
            <w:r>
              <w:t>Storage Capabilities</w:t>
            </w:r>
          </w:p>
        </w:tc>
        <w:tc>
          <w:tcPr>
            <w:tcW w:w="0" w:type="auto"/>
          </w:tcPr>
          <w:p w14:paraId="0C5C4E1C" w14:textId="77777777" w:rsidR="008C541F" w:rsidRDefault="00000000">
            <w:pPr>
              <w:pStyle w:val="Compact"/>
            </w:pPr>
            <w:r>
              <w:t>Storage Live Migration</w:t>
            </w:r>
          </w:p>
        </w:tc>
        <w:tc>
          <w:tcPr>
            <w:tcW w:w="0" w:type="auto"/>
          </w:tcPr>
          <w:p w14:paraId="4C2D35CE" w14:textId="5C697ED1" w:rsidR="008C541F" w:rsidRDefault="00000000">
            <w:pPr>
              <w:pStyle w:val="Compact"/>
            </w:pPr>
            <w:r>
              <w:t>Ability to migrate a VM’s virtual disks from one storage array or datastore to another while the VM is running, enabling storage maintenance or load balancing with no downtime</w:t>
            </w:r>
          </w:p>
        </w:tc>
      </w:tr>
      <w:tr w:rsidR="008C541F" w14:paraId="2AFC1CE0" w14:textId="77777777" w:rsidTr="00924EFC">
        <w:tc>
          <w:tcPr>
            <w:tcW w:w="0" w:type="auto"/>
          </w:tcPr>
          <w:p w14:paraId="2FC7ACBD" w14:textId="77777777" w:rsidR="008C541F" w:rsidRDefault="00000000">
            <w:pPr>
              <w:pStyle w:val="Compact"/>
            </w:pPr>
            <w:r>
              <w:t>Storage Capabilities</w:t>
            </w:r>
          </w:p>
        </w:tc>
        <w:tc>
          <w:tcPr>
            <w:tcW w:w="0" w:type="auto"/>
          </w:tcPr>
          <w:p w14:paraId="1A3AA61B" w14:textId="77777777" w:rsidR="008C541F" w:rsidRDefault="00000000">
            <w:pPr>
              <w:pStyle w:val="Compact"/>
            </w:pPr>
            <w:r>
              <w:t>Multipathing &amp; Storage Failover</w:t>
            </w:r>
          </w:p>
        </w:tc>
        <w:tc>
          <w:tcPr>
            <w:tcW w:w="0" w:type="auto"/>
          </w:tcPr>
          <w:p w14:paraId="57030C4F" w14:textId="77777777" w:rsidR="008C541F" w:rsidRDefault="00000000">
            <w:pPr>
              <w:pStyle w:val="Compact"/>
            </w:pPr>
            <w:r>
              <w:t>Support for multiple I/O paths to storage and automatic failover if a path or storage controller fails, ensuring continuous VM access to storage resources.</w:t>
            </w:r>
          </w:p>
        </w:tc>
      </w:tr>
      <w:tr w:rsidR="008C541F" w14:paraId="0C5D77CE" w14:textId="77777777" w:rsidTr="00924EFC">
        <w:tc>
          <w:tcPr>
            <w:tcW w:w="0" w:type="auto"/>
          </w:tcPr>
          <w:p w14:paraId="24EC7F9D" w14:textId="77777777" w:rsidR="008C541F" w:rsidRDefault="00000000">
            <w:pPr>
              <w:pStyle w:val="Compact"/>
            </w:pPr>
            <w:r>
              <w:t>Storage Capabilities</w:t>
            </w:r>
          </w:p>
        </w:tc>
        <w:tc>
          <w:tcPr>
            <w:tcW w:w="0" w:type="auto"/>
          </w:tcPr>
          <w:p w14:paraId="1FE87364" w14:textId="77777777" w:rsidR="008C541F" w:rsidRDefault="00000000">
            <w:pPr>
              <w:pStyle w:val="Compact"/>
            </w:pPr>
            <w:r>
              <w:t>Storage Quality of Service</w:t>
            </w:r>
          </w:p>
        </w:tc>
        <w:tc>
          <w:tcPr>
            <w:tcW w:w="0" w:type="auto"/>
          </w:tcPr>
          <w:p w14:paraId="339F9680" w14:textId="77777777" w:rsidR="008C541F" w:rsidRDefault="00000000">
            <w:pPr>
              <w:pStyle w:val="Compact"/>
            </w:pPr>
            <w:r>
              <w:t>Controls to limit or prioritize storage I/O (IOPS, throughput) per VM or per volume, preventing noisy-neighbor issues and guaranteeing performance for high-priority workloads.</w:t>
            </w:r>
          </w:p>
        </w:tc>
      </w:tr>
      <w:tr w:rsidR="008C541F" w14:paraId="723BA715" w14:textId="77777777" w:rsidTr="00924EFC">
        <w:tc>
          <w:tcPr>
            <w:tcW w:w="0" w:type="auto"/>
          </w:tcPr>
          <w:p w14:paraId="78C9E25D" w14:textId="77777777" w:rsidR="008C541F" w:rsidRDefault="00000000">
            <w:pPr>
              <w:pStyle w:val="Compact"/>
            </w:pPr>
            <w:r>
              <w:t>Storage Capabilities</w:t>
            </w:r>
          </w:p>
        </w:tc>
        <w:tc>
          <w:tcPr>
            <w:tcW w:w="0" w:type="auto"/>
          </w:tcPr>
          <w:p w14:paraId="73FE0364" w14:textId="77777777" w:rsidR="008C541F" w:rsidRDefault="00000000">
            <w:pPr>
              <w:pStyle w:val="Compact"/>
            </w:pPr>
            <w:r>
              <w:t>Container Storage Integration</w:t>
            </w:r>
          </w:p>
        </w:tc>
        <w:tc>
          <w:tcPr>
            <w:tcW w:w="0" w:type="auto"/>
          </w:tcPr>
          <w:p w14:paraId="72D50C09" w14:textId="77777777" w:rsidR="008C541F" w:rsidRDefault="00000000">
            <w:pPr>
              <w:pStyle w:val="Compact"/>
            </w:pPr>
            <w:r>
              <w:t>Integration with container orchestrator storage interfaces (CSI), allowing containerized applications to provision and use persistent volumes from the virtualization platform’s storage.</w:t>
            </w:r>
          </w:p>
        </w:tc>
      </w:tr>
      <w:tr w:rsidR="008C541F" w14:paraId="25AB389A" w14:textId="77777777" w:rsidTr="00924EFC">
        <w:tc>
          <w:tcPr>
            <w:tcW w:w="0" w:type="auto"/>
          </w:tcPr>
          <w:p w14:paraId="7585CD88" w14:textId="77777777" w:rsidR="008C541F" w:rsidRDefault="00000000">
            <w:pPr>
              <w:pStyle w:val="Compact"/>
            </w:pPr>
            <w:r>
              <w:t>Networking Capabilities</w:t>
            </w:r>
          </w:p>
        </w:tc>
        <w:tc>
          <w:tcPr>
            <w:tcW w:w="0" w:type="auto"/>
          </w:tcPr>
          <w:p w14:paraId="292AD2D1" w14:textId="77777777" w:rsidR="008C541F" w:rsidRDefault="00000000">
            <w:pPr>
              <w:pStyle w:val="Compact"/>
            </w:pPr>
            <w:r>
              <w:t>Virtual Network Switching</w:t>
            </w:r>
          </w:p>
        </w:tc>
        <w:tc>
          <w:tcPr>
            <w:tcW w:w="0" w:type="auto"/>
          </w:tcPr>
          <w:p w14:paraId="6AE671DE" w14:textId="77777777" w:rsidR="008C541F" w:rsidRDefault="00000000">
            <w:pPr>
              <w:pStyle w:val="Compact"/>
            </w:pPr>
            <w:r>
              <w:t>Built-in virtual switches on each host to connect VMs, supporting VLAN tagging and basic network segmentation for traffic isolation within the virtual environment.</w:t>
            </w:r>
          </w:p>
        </w:tc>
      </w:tr>
      <w:tr w:rsidR="008C541F" w14:paraId="343DF4BB" w14:textId="77777777" w:rsidTr="00924EFC">
        <w:tc>
          <w:tcPr>
            <w:tcW w:w="0" w:type="auto"/>
          </w:tcPr>
          <w:p w14:paraId="34A7359A" w14:textId="77777777" w:rsidR="008C541F" w:rsidRDefault="00000000">
            <w:pPr>
              <w:pStyle w:val="Compact"/>
            </w:pPr>
            <w:r>
              <w:t>Networking Capabilities</w:t>
            </w:r>
          </w:p>
        </w:tc>
        <w:tc>
          <w:tcPr>
            <w:tcW w:w="0" w:type="auto"/>
          </w:tcPr>
          <w:p w14:paraId="0DC01DA1" w14:textId="77777777" w:rsidR="008C541F" w:rsidRDefault="00000000">
            <w:pPr>
              <w:pStyle w:val="Compact"/>
            </w:pPr>
            <w:r>
              <w:t>Distributed Network Management</w:t>
            </w:r>
          </w:p>
        </w:tc>
        <w:tc>
          <w:tcPr>
            <w:tcW w:w="0" w:type="auto"/>
          </w:tcPr>
          <w:p w14:paraId="1E3D644F" w14:textId="77777777" w:rsidR="008C541F" w:rsidRDefault="00000000">
            <w:pPr>
              <w:pStyle w:val="Compact"/>
            </w:pPr>
            <w:r>
              <w:t>Centralized virtual networking configuration (e.g., distributed switches) that spans multiple hosts, ensuring consistent network policies (port groups, VLANs, NIC teaming) across the cluster.</w:t>
            </w:r>
          </w:p>
        </w:tc>
      </w:tr>
      <w:tr w:rsidR="008C541F" w14:paraId="0A780682" w14:textId="77777777" w:rsidTr="00924EFC">
        <w:tc>
          <w:tcPr>
            <w:tcW w:w="0" w:type="auto"/>
          </w:tcPr>
          <w:p w14:paraId="47E26F18" w14:textId="77777777" w:rsidR="008C541F" w:rsidRDefault="00000000">
            <w:pPr>
              <w:pStyle w:val="Compact"/>
            </w:pPr>
            <w:r>
              <w:lastRenderedPageBreak/>
              <w:t>Networking Capabilities</w:t>
            </w:r>
          </w:p>
        </w:tc>
        <w:tc>
          <w:tcPr>
            <w:tcW w:w="0" w:type="auto"/>
          </w:tcPr>
          <w:p w14:paraId="54CCB84B" w14:textId="77777777" w:rsidR="008C541F" w:rsidRDefault="00000000">
            <w:pPr>
              <w:pStyle w:val="Compact"/>
            </w:pPr>
            <w:r>
              <w:t>Network Overlays &amp; SDN</w:t>
            </w:r>
          </w:p>
        </w:tc>
        <w:tc>
          <w:tcPr>
            <w:tcW w:w="0" w:type="auto"/>
          </w:tcPr>
          <w:p w14:paraId="4CC70783" w14:textId="77777777" w:rsidR="008C541F" w:rsidRDefault="00000000">
            <w:pPr>
              <w:pStyle w:val="Compact"/>
            </w:pPr>
            <w:r>
              <w:t>Support for overlay networks (VXLAN/GENEVE) and software-defined networking integration to enable multi-tenant network segmentation and advanced network virtualization (e.g., via SDN controllers).</w:t>
            </w:r>
          </w:p>
        </w:tc>
      </w:tr>
      <w:tr w:rsidR="008C541F" w14:paraId="5248A7DF" w14:textId="77777777" w:rsidTr="00924EFC">
        <w:tc>
          <w:tcPr>
            <w:tcW w:w="0" w:type="auto"/>
          </w:tcPr>
          <w:p w14:paraId="399E5B81" w14:textId="77777777" w:rsidR="008C541F" w:rsidRDefault="00000000">
            <w:pPr>
              <w:pStyle w:val="Compact"/>
            </w:pPr>
            <w:r>
              <w:t>Networking Capabilities</w:t>
            </w:r>
          </w:p>
        </w:tc>
        <w:tc>
          <w:tcPr>
            <w:tcW w:w="0" w:type="auto"/>
          </w:tcPr>
          <w:p w14:paraId="0B293923" w14:textId="77777777" w:rsidR="008C541F" w:rsidRDefault="00000000">
            <w:pPr>
              <w:pStyle w:val="Compact"/>
            </w:pPr>
            <w:r>
              <w:t>Network Isolation &amp; Firewall</w:t>
            </w:r>
          </w:p>
        </w:tc>
        <w:tc>
          <w:tcPr>
            <w:tcW w:w="0" w:type="auto"/>
          </w:tcPr>
          <w:p w14:paraId="47819BF4" w14:textId="50B0EFE8" w:rsidR="008C541F" w:rsidRDefault="00000000">
            <w:pPr>
              <w:pStyle w:val="Compact"/>
            </w:pPr>
            <w:r>
              <w:t>Built-in virtual firewalls or microsegmentation to enforce isolation between VMs/networks, providing granular security controls at the hypervisor layer (integration with platforms like NSX for advanced network security)</w:t>
            </w:r>
            <w:r w:rsidR="00785A2D">
              <w:t xml:space="preserve"> </w:t>
            </w:r>
          </w:p>
        </w:tc>
      </w:tr>
      <w:tr w:rsidR="008C541F" w14:paraId="6F8E8566" w14:textId="77777777" w:rsidTr="00924EFC">
        <w:tc>
          <w:tcPr>
            <w:tcW w:w="0" w:type="auto"/>
          </w:tcPr>
          <w:p w14:paraId="485CF3BF" w14:textId="77777777" w:rsidR="008C541F" w:rsidRDefault="00000000">
            <w:pPr>
              <w:pStyle w:val="Compact"/>
            </w:pPr>
            <w:r>
              <w:t>Networking Capabilities</w:t>
            </w:r>
          </w:p>
        </w:tc>
        <w:tc>
          <w:tcPr>
            <w:tcW w:w="0" w:type="auto"/>
          </w:tcPr>
          <w:p w14:paraId="30FFC925" w14:textId="77777777" w:rsidR="008C541F" w:rsidRDefault="00000000">
            <w:pPr>
              <w:pStyle w:val="Compact"/>
            </w:pPr>
            <w:r>
              <w:t>High Performance Networking</w:t>
            </w:r>
          </w:p>
        </w:tc>
        <w:tc>
          <w:tcPr>
            <w:tcW w:w="0" w:type="auto"/>
          </w:tcPr>
          <w:p w14:paraId="5FD4535A" w14:textId="77777777" w:rsidR="008C541F" w:rsidRDefault="00000000">
            <w:pPr>
              <w:pStyle w:val="Compact"/>
            </w:pPr>
            <w:r>
              <w:t>Support for technologies like SR-IOV for direct device access, jumbo frames, and network offload engines (checksum offload, TSO, etc.), enabling low-latency and high throughput networking for VM workloads.</w:t>
            </w:r>
          </w:p>
        </w:tc>
      </w:tr>
      <w:tr w:rsidR="008C541F" w14:paraId="7C09AA2D" w14:textId="77777777" w:rsidTr="00924EFC">
        <w:tc>
          <w:tcPr>
            <w:tcW w:w="0" w:type="auto"/>
          </w:tcPr>
          <w:p w14:paraId="49A094DD" w14:textId="77777777" w:rsidR="008C541F" w:rsidRDefault="00000000">
            <w:pPr>
              <w:pStyle w:val="Compact"/>
            </w:pPr>
            <w:r>
              <w:t>Networking Capabilities</w:t>
            </w:r>
          </w:p>
        </w:tc>
        <w:tc>
          <w:tcPr>
            <w:tcW w:w="0" w:type="auto"/>
          </w:tcPr>
          <w:p w14:paraId="307BB109" w14:textId="77777777" w:rsidR="008C541F" w:rsidRDefault="00000000">
            <w:pPr>
              <w:pStyle w:val="Compact"/>
            </w:pPr>
            <w:r>
              <w:t>Network Quality of Service</w:t>
            </w:r>
          </w:p>
        </w:tc>
        <w:tc>
          <w:tcPr>
            <w:tcW w:w="0" w:type="auto"/>
          </w:tcPr>
          <w:p w14:paraId="14437C71" w14:textId="77777777" w:rsidR="008C541F" w:rsidRDefault="00000000">
            <w:pPr>
              <w:pStyle w:val="Compact"/>
            </w:pPr>
            <w:r>
              <w:t>Traffic shaping and bandwidth allocation features to control network throughput per VM or per virtual network, ensuring critical applications have guaranteed bandwidth and limiting noisy neighbors.</w:t>
            </w:r>
          </w:p>
        </w:tc>
      </w:tr>
      <w:tr w:rsidR="008C541F" w14:paraId="05635084" w14:textId="77777777" w:rsidTr="00924EFC">
        <w:tc>
          <w:tcPr>
            <w:tcW w:w="0" w:type="auto"/>
          </w:tcPr>
          <w:p w14:paraId="19D28A38" w14:textId="77777777" w:rsidR="008C541F" w:rsidRDefault="00000000">
            <w:pPr>
              <w:pStyle w:val="Compact"/>
            </w:pPr>
            <w:r>
              <w:t>Networking Capabilities</w:t>
            </w:r>
          </w:p>
        </w:tc>
        <w:tc>
          <w:tcPr>
            <w:tcW w:w="0" w:type="auto"/>
          </w:tcPr>
          <w:p w14:paraId="3D0D4236" w14:textId="77777777" w:rsidR="008C541F" w:rsidRDefault="00000000">
            <w:pPr>
              <w:pStyle w:val="Compact"/>
            </w:pPr>
            <w:r>
              <w:t>Container Networking Integration</w:t>
            </w:r>
          </w:p>
        </w:tc>
        <w:tc>
          <w:tcPr>
            <w:tcW w:w="0" w:type="auto"/>
          </w:tcPr>
          <w:p w14:paraId="40B1F07A" w14:textId="77777777" w:rsidR="008C541F" w:rsidRDefault="00000000">
            <w:pPr>
              <w:pStyle w:val="Compact"/>
            </w:pPr>
            <w:r>
              <w:t>Compatibility with container networking (CNI) plugins and ability to bridge container networks with the virtual network, allowing containers to communicate over the same software-defined networks as VMs.</w:t>
            </w:r>
          </w:p>
        </w:tc>
      </w:tr>
      <w:tr w:rsidR="008C541F" w14:paraId="1C465F0E" w14:textId="77777777" w:rsidTr="00924EFC">
        <w:tc>
          <w:tcPr>
            <w:tcW w:w="0" w:type="auto"/>
          </w:tcPr>
          <w:p w14:paraId="4E148369" w14:textId="77777777" w:rsidR="008C541F" w:rsidRDefault="00000000">
            <w:pPr>
              <w:pStyle w:val="Compact"/>
            </w:pPr>
            <w:r>
              <w:t>Security &amp; Isolation</w:t>
            </w:r>
          </w:p>
        </w:tc>
        <w:tc>
          <w:tcPr>
            <w:tcW w:w="0" w:type="auto"/>
          </w:tcPr>
          <w:p w14:paraId="04023A7A" w14:textId="77777777" w:rsidR="008C541F" w:rsidRDefault="00000000">
            <w:pPr>
              <w:pStyle w:val="Compact"/>
            </w:pPr>
            <w:r>
              <w:t>Hypervisor Hardening &amp; Integrity</w:t>
            </w:r>
          </w:p>
        </w:tc>
        <w:tc>
          <w:tcPr>
            <w:tcW w:w="0" w:type="auto"/>
          </w:tcPr>
          <w:p w14:paraId="6489F9F0" w14:textId="7C5A9365" w:rsidR="008C541F" w:rsidRDefault="00000000">
            <w:pPr>
              <w:pStyle w:val="Compact"/>
            </w:pPr>
            <w:r>
              <w:t>A secure hypervisor design with minimal attack surface (often a hardened, bare-metal architecture) and features like secure boot for the hypervisor to ensure the virtualization layer itself is protected</w:t>
            </w:r>
          </w:p>
        </w:tc>
      </w:tr>
      <w:tr w:rsidR="008C541F" w14:paraId="0E1948A9" w14:textId="77777777" w:rsidTr="00924EFC">
        <w:tc>
          <w:tcPr>
            <w:tcW w:w="0" w:type="auto"/>
          </w:tcPr>
          <w:p w14:paraId="52B96105" w14:textId="77777777" w:rsidR="008C541F" w:rsidRDefault="00000000">
            <w:pPr>
              <w:pStyle w:val="Compact"/>
            </w:pPr>
            <w:r>
              <w:t>Security &amp; Isolation</w:t>
            </w:r>
          </w:p>
        </w:tc>
        <w:tc>
          <w:tcPr>
            <w:tcW w:w="0" w:type="auto"/>
          </w:tcPr>
          <w:p w14:paraId="2CCBDADA" w14:textId="77777777" w:rsidR="008C541F" w:rsidRDefault="00000000">
            <w:pPr>
              <w:pStyle w:val="Compact"/>
            </w:pPr>
            <w:r>
              <w:t>VM Isolation Enforcement</w:t>
            </w:r>
          </w:p>
        </w:tc>
        <w:tc>
          <w:tcPr>
            <w:tcW w:w="0" w:type="auto"/>
          </w:tcPr>
          <w:p w14:paraId="2397B577" w14:textId="51BE7500" w:rsidR="008C541F" w:rsidRDefault="00000000">
            <w:pPr>
              <w:pStyle w:val="Compact"/>
            </w:pPr>
            <w:r>
              <w:t>Strong isolation between VMs so that escape or interference is prevented; may include use of mandatory access controls (e.g., SELinux/sVirt in Linux hypervisors) to sandbox VMs for enhanced security</w:t>
            </w:r>
          </w:p>
        </w:tc>
      </w:tr>
      <w:tr w:rsidR="008C541F" w14:paraId="7BF8672B" w14:textId="77777777" w:rsidTr="00924EFC">
        <w:tc>
          <w:tcPr>
            <w:tcW w:w="0" w:type="auto"/>
          </w:tcPr>
          <w:p w14:paraId="7B05383C" w14:textId="77777777" w:rsidR="008C541F" w:rsidRDefault="00000000">
            <w:pPr>
              <w:pStyle w:val="Compact"/>
            </w:pPr>
            <w:r>
              <w:t>Security &amp; Isolation</w:t>
            </w:r>
          </w:p>
        </w:tc>
        <w:tc>
          <w:tcPr>
            <w:tcW w:w="0" w:type="auto"/>
          </w:tcPr>
          <w:p w14:paraId="124B4285" w14:textId="77777777" w:rsidR="008C541F" w:rsidRDefault="00000000">
            <w:pPr>
              <w:pStyle w:val="Compact"/>
            </w:pPr>
            <w:r>
              <w:t>Secure Boot &amp; UEFI for VMs</w:t>
            </w:r>
          </w:p>
        </w:tc>
        <w:tc>
          <w:tcPr>
            <w:tcW w:w="0" w:type="auto"/>
          </w:tcPr>
          <w:p w14:paraId="6C43B15E" w14:textId="77777777" w:rsidR="008C541F" w:rsidRDefault="00000000">
            <w:pPr>
              <w:pStyle w:val="Compact"/>
            </w:pPr>
            <w:r>
              <w:t>Support for UEFI Secure Boot in virtual machines, ensuring that only signed, trusted OS bootloaders and drivers run in VMs to prevent malware at startup.</w:t>
            </w:r>
          </w:p>
        </w:tc>
      </w:tr>
      <w:tr w:rsidR="008C541F" w14:paraId="1540934B" w14:textId="77777777" w:rsidTr="00924EFC">
        <w:tc>
          <w:tcPr>
            <w:tcW w:w="0" w:type="auto"/>
          </w:tcPr>
          <w:p w14:paraId="039ADEED" w14:textId="77777777" w:rsidR="008C541F" w:rsidRDefault="00000000">
            <w:pPr>
              <w:pStyle w:val="Compact"/>
            </w:pPr>
            <w:r>
              <w:t xml:space="preserve">Security &amp; </w:t>
            </w:r>
            <w:r>
              <w:lastRenderedPageBreak/>
              <w:t>Isolation</w:t>
            </w:r>
          </w:p>
        </w:tc>
        <w:tc>
          <w:tcPr>
            <w:tcW w:w="0" w:type="auto"/>
          </w:tcPr>
          <w:p w14:paraId="6766D8C7" w14:textId="77777777" w:rsidR="008C541F" w:rsidRDefault="00000000">
            <w:pPr>
              <w:pStyle w:val="Compact"/>
            </w:pPr>
            <w:r>
              <w:lastRenderedPageBreak/>
              <w:t xml:space="preserve">VM Disk &amp; Memory </w:t>
            </w:r>
            <w:r>
              <w:lastRenderedPageBreak/>
              <w:t>Encryption</w:t>
            </w:r>
          </w:p>
        </w:tc>
        <w:tc>
          <w:tcPr>
            <w:tcW w:w="0" w:type="auto"/>
          </w:tcPr>
          <w:p w14:paraId="6F972A59" w14:textId="77777777" w:rsidR="008C541F" w:rsidRDefault="00000000">
            <w:pPr>
              <w:pStyle w:val="Compact"/>
            </w:pPr>
            <w:r>
              <w:lastRenderedPageBreak/>
              <w:t xml:space="preserve">Ability to encrypt virtual machine disks (and even </w:t>
            </w:r>
            <w:r>
              <w:lastRenderedPageBreak/>
              <w:t>VM memory) so that data is protected both at-rest and in-use, using encryption keys that are securely managed (e.g., via an external KMS).</w:t>
            </w:r>
          </w:p>
        </w:tc>
      </w:tr>
      <w:tr w:rsidR="008C541F" w14:paraId="586161EB" w14:textId="77777777" w:rsidTr="00924EFC">
        <w:tc>
          <w:tcPr>
            <w:tcW w:w="0" w:type="auto"/>
          </w:tcPr>
          <w:p w14:paraId="695F5A91" w14:textId="77777777" w:rsidR="008C541F" w:rsidRDefault="00000000">
            <w:pPr>
              <w:pStyle w:val="Compact"/>
            </w:pPr>
            <w:r>
              <w:lastRenderedPageBreak/>
              <w:t>Security &amp; Isolation</w:t>
            </w:r>
          </w:p>
        </w:tc>
        <w:tc>
          <w:tcPr>
            <w:tcW w:w="0" w:type="auto"/>
          </w:tcPr>
          <w:p w14:paraId="0A2260F8" w14:textId="77777777" w:rsidR="008C541F" w:rsidRDefault="00000000">
            <w:pPr>
              <w:pStyle w:val="Compact"/>
            </w:pPr>
            <w:r>
              <w:t>Virtual TPM Support</w:t>
            </w:r>
          </w:p>
        </w:tc>
        <w:tc>
          <w:tcPr>
            <w:tcW w:w="0" w:type="auto"/>
          </w:tcPr>
          <w:p w14:paraId="63EEB9F9" w14:textId="77777777" w:rsidR="008C541F" w:rsidRDefault="00000000">
            <w:pPr>
              <w:pStyle w:val="Compact"/>
            </w:pPr>
            <w:r>
              <w:t>Provision of a virtual Trusted Platform Module to VMs, allowing guest OS to use TPM-dependent security features (like BitLocker, Measured Boot) in a virtualized environment.</w:t>
            </w:r>
          </w:p>
        </w:tc>
      </w:tr>
      <w:tr w:rsidR="008C541F" w14:paraId="0CA821AA" w14:textId="77777777" w:rsidTr="00924EFC">
        <w:tc>
          <w:tcPr>
            <w:tcW w:w="0" w:type="auto"/>
          </w:tcPr>
          <w:p w14:paraId="2AF653C2" w14:textId="77777777" w:rsidR="008C541F" w:rsidRDefault="00000000">
            <w:pPr>
              <w:pStyle w:val="Compact"/>
            </w:pPr>
            <w:r>
              <w:t>Security &amp; Isolation</w:t>
            </w:r>
          </w:p>
        </w:tc>
        <w:tc>
          <w:tcPr>
            <w:tcW w:w="0" w:type="auto"/>
          </w:tcPr>
          <w:p w14:paraId="46F7F5B8" w14:textId="77777777" w:rsidR="008C541F" w:rsidRDefault="00000000">
            <w:pPr>
              <w:pStyle w:val="Compact"/>
            </w:pPr>
            <w:r>
              <w:t>Audit Logging &amp; Compliance</w:t>
            </w:r>
          </w:p>
        </w:tc>
        <w:tc>
          <w:tcPr>
            <w:tcW w:w="0" w:type="auto"/>
          </w:tcPr>
          <w:p w14:paraId="319A6F2F" w14:textId="77777777" w:rsidR="008C541F" w:rsidRDefault="00000000">
            <w:pPr>
              <w:pStyle w:val="Compact"/>
            </w:pPr>
            <w:r>
              <w:t>Comprehensive logging of administrative actions and security events, plus compliance certifications (e.g., Common Criteria) and integration with enterprise identity management (AD/LDAP) for authenticated, auditable access control.</w:t>
            </w:r>
          </w:p>
        </w:tc>
      </w:tr>
      <w:tr w:rsidR="008C541F" w14:paraId="55CF3E25" w14:textId="77777777" w:rsidTr="00924EFC">
        <w:tc>
          <w:tcPr>
            <w:tcW w:w="0" w:type="auto"/>
          </w:tcPr>
          <w:p w14:paraId="29202417" w14:textId="77777777" w:rsidR="008C541F" w:rsidRDefault="00000000">
            <w:pPr>
              <w:pStyle w:val="Compact"/>
            </w:pPr>
            <w:r>
              <w:t>High Availability &amp; Fault Tolerance</w:t>
            </w:r>
          </w:p>
        </w:tc>
        <w:tc>
          <w:tcPr>
            <w:tcW w:w="0" w:type="auto"/>
          </w:tcPr>
          <w:p w14:paraId="51155C13" w14:textId="77777777" w:rsidR="008C541F" w:rsidRDefault="00000000">
            <w:pPr>
              <w:pStyle w:val="Compact"/>
            </w:pPr>
            <w:r>
              <w:t>Host Failover (VM HA)</w:t>
            </w:r>
          </w:p>
        </w:tc>
        <w:tc>
          <w:tcPr>
            <w:tcW w:w="0" w:type="auto"/>
          </w:tcPr>
          <w:p w14:paraId="3B7A16F3" w14:textId="77777777" w:rsidR="008C541F" w:rsidRDefault="00000000">
            <w:pPr>
              <w:pStyle w:val="Compact"/>
            </w:pPr>
            <w:r>
              <w:t>Automatic detection of host failures and restart of affected VMs on surviving hosts in a cluster, providing high availability by minimizing VM downtime in the event of hardware/server outages.</w:t>
            </w:r>
          </w:p>
        </w:tc>
      </w:tr>
      <w:tr w:rsidR="008C541F" w14:paraId="5596C4A2" w14:textId="77777777" w:rsidTr="00924EFC">
        <w:tc>
          <w:tcPr>
            <w:tcW w:w="0" w:type="auto"/>
          </w:tcPr>
          <w:p w14:paraId="0A8FF16E" w14:textId="77777777" w:rsidR="008C541F" w:rsidRDefault="00000000">
            <w:pPr>
              <w:pStyle w:val="Compact"/>
            </w:pPr>
            <w:r>
              <w:t>High Availability &amp; Fault Tolerance</w:t>
            </w:r>
          </w:p>
        </w:tc>
        <w:tc>
          <w:tcPr>
            <w:tcW w:w="0" w:type="auto"/>
          </w:tcPr>
          <w:p w14:paraId="4F2DB039" w14:textId="77777777" w:rsidR="008C541F" w:rsidRDefault="00000000">
            <w:pPr>
              <w:pStyle w:val="Compact"/>
            </w:pPr>
            <w:r>
              <w:t>Fault Tolerance (Zero-Downtime)</w:t>
            </w:r>
          </w:p>
        </w:tc>
        <w:tc>
          <w:tcPr>
            <w:tcW w:w="0" w:type="auto"/>
          </w:tcPr>
          <w:p w14:paraId="26CE5B71" w14:textId="77777777" w:rsidR="008C541F" w:rsidRDefault="00000000">
            <w:pPr>
              <w:pStyle w:val="Compact"/>
            </w:pPr>
            <w:r>
              <w:t>Capability to run a shadow instance of a VM on a different host in lockstep with the primary VM, so if the primary host fails the secondary takes over immediately with no service interruption</w:t>
            </w:r>
            <w:hyperlink r:id="rId5" w:anchor=":~:text=,during%20hardware%20or%20OS%20failures">
              <w:r w:rsidR="008C541F">
                <w:rPr>
                  <w:rStyle w:val="Hyperlink"/>
                </w:rPr>
                <w:t>[10]</w:t>
              </w:r>
            </w:hyperlink>
            <w:r>
              <w:t>.</w:t>
            </w:r>
          </w:p>
        </w:tc>
      </w:tr>
      <w:tr w:rsidR="008C541F" w14:paraId="585F1601" w14:textId="77777777" w:rsidTr="00924EFC">
        <w:tc>
          <w:tcPr>
            <w:tcW w:w="0" w:type="auto"/>
          </w:tcPr>
          <w:p w14:paraId="140258BD" w14:textId="77777777" w:rsidR="008C541F" w:rsidRDefault="00000000">
            <w:pPr>
              <w:pStyle w:val="Compact"/>
            </w:pPr>
            <w:r>
              <w:t>High Availability &amp; Fault Tolerance</w:t>
            </w:r>
          </w:p>
        </w:tc>
        <w:tc>
          <w:tcPr>
            <w:tcW w:w="0" w:type="auto"/>
          </w:tcPr>
          <w:p w14:paraId="391314FD" w14:textId="77777777" w:rsidR="008C541F" w:rsidRDefault="00000000">
            <w:pPr>
              <w:pStyle w:val="Compact"/>
            </w:pPr>
            <w:r>
              <w:t>Guest Clustering Support</w:t>
            </w:r>
          </w:p>
        </w:tc>
        <w:tc>
          <w:tcPr>
            <w:tcW w:w="0" w:type="auto"/>
          </w:tcPr>
          <w:p w14:paraId="2C190EF2" w14:textId="77777777" w:rsidR="008C541F" w:rsidRDefault="00000000">
            <w:pPr>
              <w:pStyle w:val="Compact"/>
            </w:pPr>
            <w:r>
              <w:t>Support for configurations that enhance VM-level availability, such as shared virtual disks and anti-affinity rules to separate clustered VM nodes across hosts, facilitating application-level HA (e.g., SQL Server failover clusters).</w:t>
            </w:r>
          </w:p>
        </w:tc>
      </w:tr>
      <w:tr w:rsidR="008C541F" w14:paraId="3D1238C6" w14:textId="77777777" w:rsidTr="00924EFC">
        <w:tc>
          <w:tcPr>
            <w:tcW w:w="0" w:type="auto"/>
          </w:tcPr>
          <w:p w14:paraId="52DC1820" w14:textId="77777777" w:rsidR="008C541F" w:rsidRDefault="00000000">
            <w:pPr>
              <w:pStyle w:val="Compact"/>
            </w:pPr>
            <w:r>
              <w:t>High Availability &amp; Fault Tolerance</w:t>
            </w:r>
          </w:p>
        </w:tc>
        <w:tc>
          <w:tcPr>
            <w:tcW w:w="0" w:type="auto"/>
          </w:tcPr>
          <w:p w14:paraId="609675D0" w14:textId="77777777" w:rsidR="008C541F" w:rsidRDefault="00000000">
            <w:pPr>
              <w:pStyle w:val="Compact"/>
            </w:pPr>
            <w:r>
              <w:t>HA Configuration Controls</w:t>
            </w:r>
          </w:p>
        </w:tc>
        <w:tc>
          <w:tcPr>
            <w:tcW w:w="0" w:type="auto"/>
          </w:tcPr>
          <w:p w14:paraId="0732A5E0" w14:textId="77777777" w:rsidR="008C541F" w:rsidRDefault="00000000">
            <w:pPr>
              <w:pStyle w:val="Compact"/>
            </w:pPr>
            <w:r>
              <w:t>Granular settings for HA behavior, like specifying VM restart priorities, dependencies, and guaranteed reserve resources to ensure critical VMs recover first and with sufficient capacity after a failure.</w:t>
            </w:r>
          </w:p>
        </w:tc>
      </w:tr>
      <w:tr w:rsidR="008C541F" w14:paraId="6A9DCB23" w14:textId="77777777" w:rsidTr="00924EFC">
        <w:tc>
          <w:tcPr>
            <w:tcW w:w="0" w:type="auto"/>
          </w:tcPr>
          <w:p w14:paraId="7F18D8D2" w14:textId="77777777" w:rsidR="008C541F" w:rsidRDefault="00000000">
            <w:pPr>
              <w:pStyle w:val="Compact"/>
            </w:pPr>
            <w:r>
              <w:t>High Availability &amp; Fault Tolerance</w:t>
            </w:r>
          </w:p>
        </w:tc>
        <w:tc>
          <w:tcPr>
            <w:tcW w:w="0" w:type="auto"/>
          </w:tcPr>
          <w:p w14:paraId="7742E8C5" w14:textId="77777777" w:rsidR="008C541F" w:rsidRDefault="00000000">
            <w:pPr>
              <w:pStyle w:val="Compact"/>
            </w:pPr>
            <w:r>
              <w:t>Stretched Cluster Capability</w:t>
            </w:r>
          </w:p>
        </w:tc>
        <w:tc>
          <w:tcPr>
            <w:tcW w:w="0" w:type="auto"/>
          </w:tcPr>
          <w:p w14:paraId="5CE8D0C4" w14:textId="77777777" w:rsidR="008C541F" w:rsidRDefault="00000000">
            <w:pPr>
              <w:pStyle w:val="Compact"/>
            </w:pPr>
            <w:r>
              <w:t>Ability to span a virtualization cluster across two sites or availability zones with synchronous replication, enabling automatic failover of VMs to a secondary site for continuous availability in site-level disasters.</w:t>
            </w:r>
          </w:p>
        </w:tc>
      </w:tr>
      <w:tr w:rsidR="008C541F" w14:paraId="6534A037" w14:textId="77777777" w:rsidTr="00924EFC">
        <w:tc>
          <w:tcPr>
            <w:tcW w:w="0" w:type="auto"/>
          </w:tcPr>
          <w:p w14:paraId="52FBD2F8" w14:textId="77777777" w:rsidR="008C541F" w:rsidRDefault="00000000">
            <w:pPr>
              <w:pStyle w:val="Compact"/>
            </w:pPr>
            <w:r>
              <w:t>Lifecycle Management</w:t>
            </w:r>
          </w:p>
        </w:tc>
        <w:tc>
          <w:tcPr>
            <w:tcW w:w="0" w:type="auto"/>
          </w:tcPr>
          <w:p w14:paraId="21D953A1" w14:textId="77777777" w:rsidR="008C541F" w:rsidRDefault="00000000">
            <w:pPr>
              <w:pStyle w:val="Compact"/>
            </w:pPr>
            <w:r>
              <w:t>Non-Disruptive Patching</w:t>
            </w:r>
          </w:p>
        </w:tc>
        <w:tc>
          <w:tcPr>
            <w:tcW w:w="0" w:type="auto"/>
          </w:tcPr>
          <w:p w14:paraId="296A11AB" w14:textId="77777777" w:rsidR="008C541F" w:rsidRDefault="00000000">
            <w:pPr>
              <w:pStyle w:val="Compact"/>
            </w:pPr>
            <w:r>
              <w:t>Mechanisms to update hypervisor hosts and management software with little to no VM downtime, such as rolling cluster upgrades or live patching of hypervisor kernels.</w:t>
            </w:r>
          </w:p>
        </w:tc>
      </w:tr>
      <w:tr w:rsidR="008C541F" w14:paraId="04B1E054" w14:textId="77777777" w:rsidTr="00924EFC">
        <w:tc>
          <w:tcPr>
            <w:tcW w:w="0" w:type="auto"/>
          </w:tcPr>
          <w:p w14:paraId="2EF348AE" w14:textId="77777777" w:rsidR="008C541F" w:rsidRDefault="00000000">
            <w:pPr>
              <w:pStyle w:val="Compact"/>
            </w:pPr>
            <w:r>
              <w:lastRenderedPageBreak/>
              <w:t>Lifecycle Management</w:t>
            </w:r>
          </w:p>
        </w:tc>
        <w:tc>
          <w:tcPr>
            <w:tcW w:w="0" w:type="auto"/>
          </w:tcPr>
          <w:p w14:paraId="463807DD" w14:textId="77777777" w:rsidR="008C541F" w:rsidRDefault="00000000">
            <w:pPr>
              <w:pStyle w:val="Compact"/>
            </w:pPr>
            <w:r>
              <w:t>Automated Cluster Upgrades</w:t>
            </w:r>
          </w:p>
        </w:tc>
        <w:tc>
          <w:tcPr>
            <w:tcW w:w="0" w:type="auto"/>
          </w:tcPr>
          <w:p w14:paraId="6E927C27" w14:textId="3E39514E" w:rsidR="008C541F" w:rsidRDefault="00000000">
            <w:pPr>
              <w:pStyle w:val="Compact"/>
            </w:pPr>
            <w:r>
              <w:t>Central tools to orchestrate upgrades across hosts (and even firmware) in a cluster from a single interface, simplifying maintenance (e.g., one-click cluster patching that updates all hosts in sequence)</w:t>
            </w:r>
            <w:r w:rsidR="00785A2D">
              <w:t xml:space="preserve"> </w:t>
            </w:r>
          </w:p>
        </w:tc>
      </w:tr>
      <w:tr w:rsidR="008C541F" w14:paraId="4930DB88" w14:textId="77777777" w:rsidTr="00924EFC">
        <w:tc>
          <w:tcPr>
            <w:tcW w:w="0" w:type="auto"/>
          </w:tcPr>
          <w:p w14:paraId="36F7A93E" w14:textId="77777777" w:rsidR="008C541F" w:rsidRDefault="00000000">
            <w:pPr>
              <w:pStyle w:val="Compact"/>
            </w:pPr>
            <w:r>
              <w:t>Lifecycle Management</w:t>
            </w:r>
          </w:p>
        </w:tc>
        <w:tc>
          <w:tcPr>
            <w:tcW w:w="0" w:type="auto"/>
          </w:tcPr>
          <w:p w14:paraId="5624883D" w14:textId="77777777" w:rsidR="008C541F" w:rsidRDefault="00000000">
            <w:pPr>
              <w:pStyle w:val="Compact"/>
            </w:pPr>
            <w:r>
              <w:t>Host Provisioning Automation</w:t>
            </w:r>
          </w:p>
        </w:tc>
        <w:tc>
          <w:tcPr>
            <w:tcW w:w="0" w:type="auto"/>
          </w:tcPr>
          <w:p w14:paraId="528B6865" w14:textId="77777777" w:rsidR="008C541F" w:rsidRDefault="00000000">
            <w:pPr>
              <w:pStyle w:val="Compact"/>
            </w:pPr>
            <w:r>
              <w:t>Capabilities for rapid provisioning of new virtualization hosts (PXE-boot or auto-deploy) and auto-configuration to join existing clusters with predefined settings, reducing manual effort for scaling infrastructure.</w:t>
            </w:r>
          </w:p>
        </w:tc>
      </w:tr>
      <w:tr w:rsidR="008C541F" w14:paraId="0819C004" w14:textId="77777777" w:rsidTr="00924EFC">
        <w:tc>
          <w:tcPr>
            <w:tcW w:w="0" w:type="auto"/>
          </w:tcPr>
          <w:p w14:paraId="7262DF5F" w14:textId="77777777" w:rsidR="008C541F" w:rsidRDefault="00000000">
            <w:pPr>
              <w:pStyle w:val="Compact"/>
            </w:pPr>
            <w:r>
              <w:t>Lifecycle Management</w:t>
            </w:r>
          </w:p>
        </w:tc>
        <w:tc>
          <w:tcPr>
            <w:tcW w:w="0" w:type="auto"/>
          </w:tcPr>
          <w:p w14:paraId="56204016" w14:textId="77777777" w:rsidR="008C541F" w:rsidRDefault="00000000">
            <w:pPr>
              <w:pStyle w:val="Compact"/>
            </w:pPr>
            <w:r>
              <w:t>Template &amp; Image Library</w:t>
            </w:r>
          </w:p>
        </w:tc>
        <w:tc>
          <w:tcPr>
            <w:tcW w:w="0" w:type="auto"/>
          </w:tcPr>
          <w:p w14:paraId="2E478082" w14:textId="77777777" w:rsidR="008C541F" w:rsidRDefault="00000000">
            <w:pPr>
              <w:pStyle w:val="Compact"/>
            </w:pPr>
            <w:r>
              <w:t>Built-in library for VM templates or base images that allows IT to standardize and quickly deploy new VMs (or container images) from pre-approved, pre-configured golden images.</w:t>
            </w:r>
          </w:p>
        </w:tc>
      </w:tr>
      <w:tr w:rsidR="008C541F" w14:paraId="1E38B1E4" w14:textId="77777777" w:rsidTr="00924EFC">
        <w:tc>
          <w:tcPr>
            <w:tcW w:w="0" w:type="auto"/>
          </w:tcPr>
          <w:p w14:paraId="5EE80330" w14:textId="77777777" w:rsidR="008C541F" w:rsidRDefault="00000000">
            <w:pPr>
              <w:pStyle w:val="Compact"/>
            </w:pPr>
            <w:r>
              <w:t>Lifecycle Management</w:t>
            </w:r>
          </w:p>
        </w:tc>
        <w:tc>
          <w:tcPr>
            <w:tcW w:w="0" w:type="auto"/>
          </w:tcPr>
          <w:p w14:paraId="05CF28F3" w14:textId="77777777" w:rsidR="008C541F" w:rsidRDefault="00000000">
            <w:pPr>
              <w:pStyle w:val="Compact"/>
            </w:pPr>
            <w:r>
              <w:t>Configuration Drift Control</w:t>
            </w:r>
          </w:p>
        </w:tc>
        <w:tc>
          <w:tcPr>
            <w:tcW w:w="0" w:type="auto"/>
          </w:tcPr>
          <w:p w14:paraId="7762A3F4" w14:textId="77777777" w:rsidR="008C541F" w:rsidRDefault="00000000">
            <w:pPr>
              <w:pStyle w:val="Compact"/>
            </w:pPr>
            <w:r>
              <w:t>Ability to enforce consistent host and VM configurations (through policies or profiles) and detect or remediate drift (config changes) over time to maintain a compliant and stable environment.</w:t>
            </w:r>
          </w:p>
        </w:tc>
      </w:tr>
      <w:tr w:rsidR="008C541F" w14:paraId="3C998CFD" w14:textId="77777777" w:rsidTr="00924EFC">
        <w:tc>
          <w:tcPr>
            <w:tcW w:w="0" w:type="auto"/>
          </w:tcPr>
          <w:p w14:paraId="000D4130" w14:textId="77777777" w:rsidR="008C541F" w:rsidRDefault="00000000">
            <w:pPr>
              <w:pStyle w:val="Compact"/>
            </w:pPr>
            <w:r>
              <w:t>Container &amp; Orchestration Support</w:t>
            </w:r>
          </w:p>
        </w:tc>
        <w:tc>
          <w:tcPr>
            <w:tcW w:w="0" w:type="auto"/>
          </w:tcPr>
          <w:p w14:paraId="178A7B3F" w14:textId="77777777" w:rsidR="008C541F" w:rsidRDefault="00000000">
            <w:pPr>
              <w:pStyle w:val="Compact"/>
            </w:pPr>
            <w:r>
              <w:t>Kubernetes Integration</w:t>
            </w:r>
          </w:p>
        </w:tc>
        <w:tc>
          <w:tcPr>
            <w:tcW w:w="0" w:type="auto"/>
          </w:tcPr>
          <w:p w14:paraId="36A6EB31" w14:textId="2F676C21" w:rsidR="008C541F" w:rsidRDefault="00000000">
            <w:pPr>
              <w:pStyle w:val="Compact"/>
            </w:pPr>
            <w:r>
              <w:t>Native support for running Kubernetes clusters or pods on the virtualization platform (e.g., embedding Kubernetes into the control plane) so containerized workloads can be managed alongside VMs</w:t>
            </w:r>
          </w:p>
        </w:tc>
      </w:tr>
      <w:tr w:rsidR="008C541F" w14:paraId="0571494E" w14:textId="77777777" w:rsidTr="00924EFC">
        <w:tc>
          <w:tcPr>
            <w:tcW w:w="0" w:type="auto"/>
          </w:tcPr>
          <w:p w14:paraId="69C29389" w14:textId="77777777" w:rsidR="008C541F" w:rsidRDefault="00000000">
            <w:pPr>
              <w:pStyle w:val="Compact"/>
            </w:pPr>
            <w:r>
              <w:t>Container &amp; Orchestration Support</w:t>
            </w:r>
          </w:p>
        </w:tc>
        <w:tc>
          <w:tcPr>
            <w:tcW w:w="0" w:type="auto"/>
          </w:tcPr>
          <w:p w14:paraId="68A2CF80" w14:textId="77777777" w:rsidR="008C541F" w:rsidRDefault="00000000">
            <w:pPr>
              <w:pStyle w:val="Compact"/>
            </w:pPr>
            <w:r>
              <w:t>Container Runtime on Hypervisor</w:t>
            </w:r>
          </w:p>
        </w:tc>
        <w:tc>
          <w:tcPr>
            <w:tcW w:w="0" w:type="auto"/>
          </w:tcPr>
          <w:p w14:paraId="48FF4E72" w14:textId="77777777" w:rsidR="008C541F" w:rsidRDefault="00000000">
            <w:pPr>
              <w:pStyle w:val="Compact"/>
            </w:pPr>
            <w:r>
              <w:t>Capability to run containers directly on the hypervisor or in lightweight VM constructs, reducing overhead and providing VM-level isolation for container workloads while leveraging the same infrastructure.</w:t>
            </w:r>
          </w:p>
        </w:tc>
      </w:tr>
      <w:tr w:rsidR="008C541F" w14:paraId="6B386DD6" w14:textId="77777777" w:rsidTr="00924EFC">
        <w:tc>
          <w:tcPr>
            <w:tcW w:w="0" w:type="auto"/>
          </w:tcPr>
          <w:p w14:paraId="6615D94D" w14:textId="77777777" w:rsidR="008C541F" w:rsidRDefault="00000000">
            <w:pPr>
              <w:pStyle w:val="Compact"/>
            </w:pPr>
            <w:r>
              <w:t>Container &amp; Orchestration Support</w:t>
            </w:r>
          </w:p>
        </w:tc>
        <w:tc>
          <w:tcPr>
            <w:tcW w:w="0" w:type="auto"/>
          </w:tcPr>
          <w:p w14:paraId="6F3E4001" w14:textId="77777777" w:rsidR="008C541F" w:rsidRDefault="00000000">
            <w:pPr>
              <w:pStyle w:val="Compact"/>
            </w:pPr>
            <w:r>
              <w:t>Unified Management of VMs &amp; Containers</w:t>
            </w:r>
          </w:p>
        </w:tc>
        <w:tc>
          <w:tcPr>
            <w:tcW w:w="0" w:type="auto"/>
          </w:tcPr>
          <w:p w14:paraId="422A48D2" w14:textId="38C40392" w:rsidR="008C541F" w:rsidRDefault="00000000">
            <w:pPr>
              <w:pStyle w:val="Compact"/>
            </w:pPr>
            <w:r>
              <w:t>Single-pane management for both virtual machines and container clusters, allowing administrators to apply consistent policies, security, and monitoring across VMs and containers in a unified way</w:t>
            </w:r>
          </w:p>
        </w:tc>
      </w:tr>
      <w:tr w:rsidR="008C541F" w14:paraId="6CB905C6" w14:textId="77777777" w:rsidTr="00924EFC">
        <w:tc>
          <w:tcPr>
            <w:tcW w:w="0" w:type="auto"/>
          </w:tcPr>
          <w:p w14:paraId="6EDAAADE" w14:textId="77777777" w:rsidR="008C541F" w:rsidRDefault="00000000">
            <w:pPr>
              <w:pStyle w:val="Compact"/>
            </w:pPr>
            <w:r>
              <w:t>Container &amp; Orchestration Support</w:t>
            </w:r>
          </w:p>
        </w:tc>
        <w:tc>
          <w:tcPr>
            <w:tcW w:w="0" w:type="auto"/>
          </w:tcPr>
          <w:p w14:paraId="55D9F7DD" w14:textId="77777777" w:rsidR="008C541F" w:rsidRDefault="00000000">
            <w:pPr>
              <w:pStyle w:val="Compact"/>
            </w:pPr>
            <w:r>
              <w:t>Container Networking &amp; Storage</w:t>
            </w:r>
          </w:p>
        </w:tc>
        <w:tc>
          <w:tcPr>
            <w:tcW w:w="0" w:type="auto"/>
          </w:tcPr>
          <w:p w14:paraId="2606C4CF" w14:textId="77777777" w:rsidR="008C541F" w:rsidRDefault="00000000">
            <w:pPr>
              <w:pStyle w:val="Compact"/>
            </w:pPr>
            <w:r>
              <w:t>Integration that allows containers to use the virtualization platform’s networking (via CNI plugins) and storage (via CSI drivers), ensuring container workloads have access to enterprise-grade networking and persistent storage.</w:t>
            </w:r>
          </w:p>
        </w:tc>
      </w:tr>
      <w:tr w:rsidR="008C541F" w14:paraId="09676172" w14:textId="77777777" w:rsidTr="00924EFC">
        <w:tc>
          <w:tcPr>
            <w:tcW w:w="0" w:type="auto"/>
          </w:tcPr>
          <w:p w14:paraId="111F6F33" w14:textId="77777777" w:rsidR="008C541F" w:rsidRDefault="00000000">
            <w:pPr>
              <w:pStyle w:val="Compact"/>
            </w:pPr>
            <w:r>
              <w:lastRenderedPageBreak/>
              <w:t>Container &amp; Orchestration Support</w:t>
            </w:r>
          </w:p>
        </w:tc>
        <w:tc>
          <w:tcPr>
            <w:tcW w:w="0" w:type="auto"/>
          </w:tcPr>
          <w:p w14:paraId="7DF9AB26" w14:textId="77777777" w:rsidR="008C541F" w:rsidRDefault="00000000">
            <w:pPr>
              <w:pStyle w:val="Compact"/>
            </w:pPr>
            <w:r>
              <w:t>Developer Self-Service Portals</w:t>
            </w:r>
          </w:p>
        </w:tc>
        <w:tc>
          <w:tcPr>
            <w:tcW w:w="0" w:type="auto"/>
          </w:tcPr>
          <w:p w14:paraId="6E27D6C6" w14:textId="2448ED9E" w:rsidR="008C541F" w:rsidRDefault="00000000">
            <w:pPr>
              <w:pStyle w:val="Compact"/>
            </w:pPr>
            <w:r>
              <w:t>Features enabling developers to provision and manage container resources (like namespaces or clusters) on-demand via self-service interfaces, while IT maintains governance over resource quotas and security</w:t>
            </w:r>
          </w:p>
        </w:tc>
      </w:tr>
      <w:tr w:rsidR="008C541F" w14:paraId="71205BED" w14:textId="77777777" w:rsidTr="00924EFC">
        <w:tc>
          <w:tcPr>
            <w:tcW w:w="0" w:type="auto"/>
          </w:tcPr>
          <w:p w14:paraId="5E11FB19" w14:textId="77777777" w:rsidR="008C541F" w:rsidRDefault="00000000">
            <w:pPr>
              <w:pStyle w:val="Compact"/>
            </w:pPr>
            <w:r>
              <w:t>Hybrid Cloud Integration</w:t>
            </w:r>
          </w:p>
        </w:tc>
        <w:tc>
          <w:tcPr>
            <w:tcW w:w="0" w:type="auto"/>
          </w:tcPr>
          <w:p w14:paraId="72DAE01F" w14:textId="77777777" w:rsidR="008C541F" w:rsidRDefault="00000000">
            <w:pPr>
              <w:pStyle w:val="Compact"/>
            </w:pPr>
            <w:r>
              <w:t>Unified Hybrid Management</w:t>
            </w:r>
          </w:p>
        </w:tc>
        <w:tc>
          <w:tcPr>
            <w:tcW w:w="0" w:type="auto"/>
          </w:tcPr>
          <w:p w14:paraId="51D4F0A2" w14:textId="08CE6AC9" w:rsidR="008C541F" w:rsidRDefault="00000000">
            <w:pPr>
              <w:pStyle w:val="Compact"/>
            </w:pPr>
            <w:r>
              <w:t>Ability to manage on-premises and public cloud resources under a single management framework, offering unified visibility and operations across a hybrid cloud deployment</w:t>
            </w:r>
          </w:p>
        </w:tc>
      </w:tr>
      <w:tr w:rsidR="008C541F" w14:paraId="650BA303" w14:textId="77777777" w:rsidTr="00924EFC">
        <w:tc>
          <w:tcPr>
            <w:tcW w:w="0" w:type="auto"/>
          </w:tcPr>
          <w:p w14:paraId="01739494" w14:textId="77777777" w:rsidR="008C541F" w:rsidRDefault="00000000">
            <w:pPr>
              <w:pStyle w:val="Compact"/>
            </w:pPr>
            <w:r>
              <w:t>Hybrid Cloud Integration</w:t>
            </w:r>
          </w:p>
        </w:tc>
        <w:tc>
          <w:tcPr>
            <w:tcW w:w="0" w:type="auto"/>
          </w:tcPr>
          <w:p w14:paraId="4A17A072" w14:textId="77777777" w:rsidR="008C541F" w:rsidRDefault="00000000">
            <w:pPr>
              <w:pStyle w:val="Compact"/>
            </w:pPr>
            <w:r>
              <w:t>Workload Portability</w:t>
            </w:r>
          </w:p>
        </w:tc>
        <w:tc>
          <w:tcPr>
            <w:tcW w:w="0" w:type="auto"/>
          </w:tcPr>
          <w:p w14:paraId="0773157A" w14:textId="77777777" w:rsidR="008C541F" w:rsidRDefault="00000000">
            <w:pPr>
              <w:pStyle w:val="Compact"/>
            </w:pPr>
            <w:r>
              <w:t>Tools for migrating or extending workloads between private datacenter and public cloud environments (e.g., VM format compatibility and migration services), enabling applications to run in the optimal environment and move as needed.</w:t>
            </w:r>
          </w:p>
        </w:tc>
      </w:tr>
      <w:tr w:rsidR="008C541F" w14:paraId="108B38F3" w14:textId="77777777" w:rsidTr="00924EFC">
        <w:tc>
          <w:tcPr>
            <w:tcW w:w="0" w:type="auto"/>
          </w:tcPr>
          <w:p w14:paraId="0A79A50D" w14:textId="77777777" w:rsidR="008C541F" w:rsidRDefault="00000000">
            <w:pPr>
              <w:pStyle w:val="Compact"/>
            </w:pPr>
            <w:r>
              <w:t>Hybrid Cloud Integration</w:t>
            </w:r>
          </w:p>
        </w:tc>
        <w:tc>
          <w:tcPr>
            <w:tcW w:w="0" w:type="auto"/>
          </w:tcPr>
          <w:p w14:paraId="77BD99F8" w14:textId="77777777" w:rsidR="008C541F" w:rsidRDefault="00000000">
            <w:pPr>
              <w:pStyle w:val="Compact"/>
            </w:pPr>
            <w:r>
              <w:t>Consistent Operations</w:t>
            </w:r>
          </w:p>
        </w:tc>
        <w:tc>
          <w:tcPr>
            <w:tcW w:w="0" w:type="auto"/>
          </w:tcPr>
          <w:p w14:paraId="3FC8AC6A" w14:textId="77777777" w:rsidR="008C541F" w:rsidRDefault="00000000">
            <w:pPr>
              <w:pStyle w:val="Compact"/>
            </w:pPr>
            <w:r>
              <w:t>Ensures a consistent set of capabilities and similar configurations on both on-prem and cloud instances (when using the platform’s hybrid offering) so that applications experience the same performance, security, and management policies in either environment.</w:t>
            </w:r>
          </w:p>
        </w:tc>
      </w:tr>
      <w:tr w:rsidR="008C541F" w14:paraId="6A4FD94F" w14:textId="77777777" w:rsidTr="00924EFC">
        <w:tc>
          <w:tcPr>
            <w:tcW w:w="0" w:type="auto"/>
          </w:tcPr>
          <w:p w14:paraId="48147EF8" w14:textId="77777777" w:rsidR="008C541F" w:rsidRDefault="00000000">
            <w:pPr>
              <w:pStyle w:val="Compact"/>
            </w:pPr>
            <w:r>
              <w:t>Hybrid Cloud Integration</w:t>
            </w:r>
          </w:p>
        </w:tc>
        <w:tc>
          <w:tcPr>
            <w:tcW w:w="0" w:type="auto"/>
          </w:tcPr>
          <w:p w14:paraId="5557CEE1" w14:textId="77777777" w:rsidR="008C541F" w:rsidRDefault="00000000">
            <w:pPr>
              <w:pStyle w:val="Compact"/>
            </w:pPr>
            <w:r>
              <w:t>Cloud Bursting</w:t>
            </w:r>
          </w:p>
        </w:tc>
        <w:tc>
          <w:tcPr>
            <w:tcW w:w="0" w:type="auto"/>
          </w:tcPr>
          <w:p w14:paraId="24A85EF6" w14:textId="77777777" w:rsidR="008C541F" w:rsidRDefault="00000000">
            <w:pPr>
              <w:pStyle w:val="Compact"/>
            </w:pPr>
            <w:r>
              <w:t>Supports augmenting on-prem capacity with on-demand cloud resources (cloud bursting) during peak loads, by seamlessly deploying additional workloads to cloud hosts while managing them as part of the same environment.</w:t>
            </w:r>
          </w:p>
        </w:tc>
      </w:tr>
      <w:tr w:rsidR="008C541F" w14:paraId="6DFC7AC7" w14:textId="77777777" w:rsidTr="00924EFC">
        <w:tc>
          <w:tcPr>
            <w:tcW w:w="0" w:type="auto"/>
          </w:tcPr>
          <w:p w14:paraId="145092A7" w14:textId="77777777" w:rsidR="008C541F" w:rsidRDefault="00000000">
            <w:pPr>
              <w:pStyle w:val="Compact"/>
            </w:pPr>
            <w:r>
              <w:t>Hybrid Cloud Integration</w:t>
            </w:r>
          </w:p>
        </w:tc>
        <w:tc>
          <w:tcPr>
            <w:tcW w:w="0" w:type="auto"/>
          </w:tcPr>
          <w:p w14:paraId="7216DA2B" w14:textId="77777777" w:rsidR="008C541F" w:rsidRDefault="00000000">
            <w:pPr>
              <w:pStyle w:val="Compact"/>
            </w:pPr>
            <w:r>
              <w:t>Cloud Service Integration</w:t>
            </w:r>
          </w:p>
        </w:tc>
        <w:tc>
          <w:tcPr>
            <w:tcW w:w="0" w:type="auto"/>
          </w:tcPr>
          <w:p w14:paraId="71BCAB17" w14:textId="77777777" w:rsidR="008C541F" w:rsidRDefault="00000000">
            <w:pPr>
              <w:pStyle w:val="Compact"/>
            </w:pPr>
            <w:r>
              <w:t>Integrations with public cloud services such as using cloud-based storage, backup targets, or monitoring services directly from the virtualization platform, and support for container services across hybrid environments, increasing the overall flexibility of deployments.</w:t>
            </w:r>
          </w:p>
        </w:tc>
      </w:tr>
      <w:tr w:rsidR="008C541F" w14:paraId="7E0AA75C" w14:textId="77777777" w:rsidTr="00924EFC">
        <w:tc>
          <w:tcPr>
            <w:tcW w:w="0" w:type="auto"/>
          </w:tcPr>
          <w:p w14:paraId="09FF1404" w14:textId="77777777" w:rsidR="008C541F" w:rsidRDefault="00000000">
            <w:pPr>
              <w:pStyle w:val="Compact"/>
            </w:pPr>
            <w:r>
              <w:t>Licensing Model</w:t>
            </w:r>
          </w:p>
        </w:tc>
        <w:tc>
          <w:tcPr>
            <w:tcW w:w="0" w:type="auto"/>
          </w:tcPr>
          <w:p w14:paraId="19AF8A56" w14:textId="77777777" w:rsidR="008C541F" w:rsidRDefault="00000000">
            <w:pPr>
              <w:pStyle w:val="Compact"/>
            </w:pPr>
            <w:r>
              <w:t>License Metric (CPU/VM/etc.)</w:t>
            </w:r>
          </w:p>
        </w:tc>
        <w:tc>
          <w:tcPr>
            <w:tcW w:w="0" w:type="auto"/>
          </w:tcPr>
          <w:p w14:paraId="7E5AD783" w14:textId="3B6C43F2" w:rsidR="008C541F" w:rsidRDefault="00000000">
            <w:pPr>
              <w:pStyle w:val="Compact"/>
            </w:pPr>
            <w:r>
              <w:t>How the platform’s licensing is measured from a technical standpoint (per CPU socket, per core, per VM, per memory, etc.), which affects how scaling up hardware or deploying many VMs might be constrained by license counts</w:t>
            </w:r>
          </w:p>
        </w:tc>
      </w:tr>
      <w:tr w:rsidR="008C541F" w14:paraId="69D31BDB" w14:textId="77777777" w:rsidTr="00924EFC">
        <w:tc>
          <w:tcPr>
            <w:tcW w:w="0" w:type="auto"/>
          </w:tcPr>
          <w:p w14:paraId="79C36E7A" w14:textId="77777777" w:rsidR="008C541F" w:rsidRDefault="00000000">
            <w:pPr>
              <w:pStyle w:val="Compact"/>
            </w:pPr>
            <w:r>
              <w:t>Licensing Model</w:t>
            </w:r>
          </w:p>
        </w:tc>
        <w:tc>
          <w:tcPr>
            <w:tcW w:w="0" w:type="auto"/>
          </w:tcPr>
          <w:p w14:paraId="59723A7A" w14:textId="77777777" w:rsidR="008C541F" w:rsidRDefault="00000000">
            <w:pPr>
              <w:pStyle w:val="Compact"/>
            </w:pPr>
            <w:r>
              <w:t>License Editions &amp; Features</w:t>
            </w:r>
          </w:p>
        </w:tc>
        <w:tc>
          <w:tcPr>
            <w:tcW w:w="0" w:type="auto"/>
          </w:tcPr>
          <w:p w14:paraId="0E3A336A" w14:textId="77777777" w:rsidR="008C541F" w:rsidRDefault="00000000">
            <w:pPr>
              <w:pStyle w:val="Compact"/>
            </w:pPr>
            <w:r>
              <w:t xml:space="preserve">Whether different license editions unlock specific technical features or capacities (for example, advanced networking or replication might require </w:t>
            </w:r>
            <w:r>
              <w:lastRenderedPageBreak/>
              <w:t>higher-tier licenses), determining what functionality is available in a given deployment.</w:t>
            </w:r>
          </w:p>
        </w:tc>
      </w:tr>
      <w:tr w:rsidR="008C541F" w14:paraId="506BBDE6" w14:textId="77777777" w:rsidTr="00924EFC">
        <w:tc>
          <w:tcPr>
            <w:tcW w:w="0" w:type="auto"/>
          </w:tcPr>
          <w:p w14:paraId="62E0A328" w14:textId="77777777" w:rsidR="008C541F" w:rsidRDefault="00000000">
            <w:pPr>
              <w:pStyle w:val="Compact"/>
            </w:pPr>
            <w:r>
              <w:lastRenderedPageBreak/>
              <w:t>Licensing Model</w:t>
            </w:r>
          </w:p>
        </w:tc>
        <w:tc>
          <w:tcPr>
            <w:tcW w:w="0" w:type="auto"/>
          </w:tcPr>
          <w:p w14:paraId="5EE0265F" w14:textId="77777777" w:rsidR="008C541F" w:rsidRDefault="00000000">
            <w:pPr>
              <w:pStyle w:val="Compact"/>
            </w:pPr>
            <w:r>
              <w:t>Hybrid Use Licensing</w:t>
            </w:r>
          </w:p>
        </w:tc>
        <w:tc>
          <w:tcPr>
            <w:tcW w:w="0" w:type="auto"/>
          </w:tcPr>
          <w:p w14:paraId="582CF97B" w14:textId="77777777" w:rsidR="008C541F" w:rsidRDefault="00000000">
            <w:pPr>
              <w:pStyle w:val="Compact"/>
            </w:pPr>
            <w:r>
              <w:t>Support for license portability or conversion between on-prem and cloud usage (e.g., bring-your-own-license to cloud or subscription models that cover both), allowing hybrid cloud deployments without separate licensing silos.</w:t>
            </w:r>
          </w:p>
        </w:tc>
      </w:tr>
      <w:tr w:rsidR="008C541F" w14:paraId="466F27F1" w14:textId="77777777" w:rsidTr="00924EFC">
        <w:tc>
          <w:tcPr>
            <w:tcW w:w="0" w:type="auto"/>
          </w:tcPr>
          <w:p w14:paraId="5060EEB4" w14:textId="77777777" w:rsidR="008C541F" w:rsidRDefault="00000000">
            <w:pPr>
              <w:pStyle w:val="Compact"/>
            </w:pPr>
            <w:r>
              <w:t>Licensing Model</w:t>
            </w:r>
          </w:p>
        </w:tc>
        <w:tc>
          <w:tcPr>
            <w:tcW w:w="0" w:type="auto"/>
          </w:tcPr>
          <w:p w14:paraId="31B25A8A" w14:textId="77777777" w:rsidR="008C541F" w:rsidRDefault="00000000">
            <w:pPr>
              <w:pStyle w:val="Compact"/>
            </w:pPr>
            <w:r>
              <w:t>Open Source vs Proprietary</w:t>
            </w:r>
          </w:p>
        </w:tc>
        <w:tc>
          <w:tcPr>
            <w:tcW w:w="0" w:type="auto"/>
          </w:tcPr>
          <w:p w14:paraId="2248303C" w14:textId="77777777" w:rsidR="008C541F" w:rsidRDefault="00000000">
            <w:pPr>
              <w:pStyle w:val="Compact"/>
            </w:pPr>
            <w:r>
              <w:t>The nature of the platform’s software license – fully open source (code available, community-driven) or proprietary – which can influence extensibility, community support, and the need for vendor support (aside from cost implications).</w:t>
            </w:r>
          </w:p>
        </w:tc>
      </w:tr>
      <w:tr w:rsidR="008C541F" w14:paraId="011C82B1" w14:textId="77777777" w:rsidTr="00924EFC">
        <w:tc>
          <w:tcPr>
            <w:tcW w:w="0" w:type="auto"/>
          </w:tcPr>
          <w:p w14:paraId="315C2098" w14:textId="77777777" w:rsidR="008C541F" w:rsidRDefault="00000000">
            <w:pPr>
              <w:pStyle w:val="Compact"/>
            </w:pPr>
            <w:r>
              <w:t>Licensing Model</w:t>
            </w:r>
          </w:p>
        </w:tc>
        <w:tc>
          <w:tcPr>
            <w:tcW w:w="0" w:type="auto"/>
          </w:tcPr>
          <w:p w14:paraId="365B2B1B" w14:textId="77777777" w:rsidR="008C541F" w:rsidRDefault="00000000">
            <w:pPr>
              <w:pStyle w:val="Compact"/>
            </w:pPr>
            <w:r>
              <w:t>Scalability of Licensing</w:t>
            </w:r>
          </w:p>
        </w:tc>
        <w:tc>
          <w:tcPr>
            <w:tcW w:w="0" w:type="auto"/>
          </w:tcPr>
          <w:p w14:paraId="62917403" w14:textId="77777777" w:rsidR="008C541F" w:rsidRDefault="00000000">
            <w:pPr>
              <w:pStyle w:val="Compact"/>
            </w:pPr>
            <w:r>
              <w:t>How well the licensing scheme accommodates large scale (enterprise-wide) deployments – for instance, does it impose hard limits or require complex license management, or is it straightforward for thousands of VMs across many hosts.</w:t>
            </w:r>
          </w:p>
        </w:tc>
      </w:tr>
    </w:tbl>
    <w:p w14:paraId="600ACF02" w14:textId="437761DF" w:rsidR="008C541F" w:rsidRDefault="008C541F">
      <w:pPr>
        <w:pStyle w:val="BodyText"/>
      </w:pPr>
      <w:bookmarkStart w:id="1" w:name="citations"/>
      <w:bookmarkEnd w:id="0"/>
      <w:bookmarkEnd w:id="1"/>
    </w:p>
    <w:sectPr w:rsidR="008C541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DA4B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92955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C541F"/>
    <w:rsid w:val="000152F9"/>
    <w:rsid w:val="00691C07"/>
    <w:rsid w:val="00785A2D"/>
    <w:rsid w:val="008C541F"/>
    <w:rsid w:val="00924EFC"/>
    <w:rsid w:val="00CE1782"/>
    <w:rsid w:val="00D44806"/>
    <w:rsid w:val="00D5453D"/>
    <w:rsid w:val="00F61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8924"/>
  <w15:docId w15:val="{5FE12FB5-4900-4D7B-8E4A-D4EFFB72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arwindsoftware.com/blog/top-enterprise-hypervisors-compared-vmware-hyper-v-azure-stack-hci-kv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1771</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Santhosh Rao</cp:lastModifiedBy>
  <cp:revision>6</cp:revision>
  <dcterms:created xsi:type="dcterms:W3CDTF">2025-10-27T06:53:00Z</dcterms:created>
  <dcterms:modified xsi:type="dcterms:W3CDTF">2025-10-27T07:56:00Z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