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0AE2" w14:textId="77777777" w:rsidR="00F83A29" w:rsidRPr="00C37626" w:rsidRDefault="00000000">
      <w:pPr>
        <w:rPr>
          <w:b/>
          <w:bCs/>
        </w:rPr>
      </w:pPr>
      <w:r w:rsidRPr="00C37626">
        <w:rPr>
          <w:b/>
          <w:bCs/>
        </w:rPr>
        <w:t>NAKIVO</w:t>
      </w:r>
    </w:p>
    <w:p w14:paraId="2A025D64" w14:textId="77777777" w:rsidR="00F83A29" w:rsidRDefault="00000000">
      <w:r>
        <w:t>Product Capabilities</w:t>
      </w:r>
    </w:p>
    <w:p w14:paraId="37C57E46" w14:textId="77777777" w:rsidR="00F83A29" w:rsidRDefault="00000000">
      <w:r>
        <w:t xml:space="preserve">NAKIVO Backup &amp; Replication is a software-first platform that protects VMware/Hyper-V/Proxmox/Nutanix AHV, Windows/Linux physical, NAS, Microsoft 365/Google Workspace, and AWS EC2. Docs show immutability for recovery points on S3/Object-Lock and S3-compatible targets (Wasabi, Backblaze B2), Azure Blob, and even local repositories that support lock semantics. Core features include forever-incremental backups with synthetic fulls, application-aware processing, granular item recovery, backup copy/replication, and site recovery orchestration. Admins deploy on Linux/Windows/NAS (Synology/QNAP/Asustor) and can mix on-prem/object storage tiers for 3-2-1-1-0 strategies. The product exposes RESTful automation and supports tape and cloud tiering. Overall, NAKIVO emphasizes footprint flexibility (including NAS appliances) with modern cyber-resilience patterns via immutability on primary repositories. </w:t>
      </w:r>
    </w:p>
    <w:p w14:paraId="2E8A1F12" w14:textId="77777777" w:rsidR="00F83A29" w:rsidRDefault="00000000">
      <w:r>
        <w:t>Revenue (latest fiscal year)</w:t>
      </w:r>
    </w:p>
    <w:p w14:paraId="03D6AEA3" w14:textId="77777777" w:rsidR="00F83A29" w:rsidRDefault="00000000">
      <w:r>
        <w:t xml:space="preserve">NAKIVO is private and does not publish audited GAAP revenue. Recent press updates indicate continued growth—for example, 25% YoY growth in Q4’24 and Q2’25 Americas revenue up 40% (22% globally), but no formal full-year revenue number is disclosed. Treat these items as directional performance indicators rather than audited revenue. For global, apples-to-apples comparisons, your model should flag NAKIVO’s revenue as “undisclosed” and use growth signals only. </w:t>
      </w:r>
    </w:p>
    <w:p w14:paraId="5DF6666D" w14:textId="77777777" w:rsidR="00F83A29" w:rsidRDefault="00000000">
      <w:r>
        <w:t>Innovation (past 3 years)</w:t>
      </w:r>
    </w:p>
    <w:p w14:paraId="50C43AD0" w14:textId="77777777" w:rsidR="00F83A29" w:rsidRDefault="00000000">
      <w:r>
        <w:t xml:space="preserve">Recent releases focused on deepening immutability across object and local repositories, expanding platform coverage (including Proxmox and additional NAS targets), improving site recovery workflows, and accelerating SaaS restores (e.g., Microsoft 365). Product guides and third-party hands-on reviews consistently call out good value, broad workload coverage, and cyber-resilience improvements—especially immutability options that close gaps for SMBs and mid-market customers who don’t want to stand up separate vault products. Expect continued investment in cloud tiering, NAS performance, and policy automation that brings “enterprise-like” recovery assurances to smaller IT teams. </w:t>
      </w:r>
    </w:p>
    <w:p w14:paraId="131127E4" w14:textId="77777777" w:rsidR="00F83A29" w:rsidRDefault="00000000">
      <w:r>
        <w:t>Pricing Strategy (models &amp; price points)</w:t>
      </w:r>
    </w:p>
    <w:p w14:paraId="1433FFA4" w14:textId="77777777" w:rsidR="00F83A29" w:rsidRDefault="00000000">
      <w:r>
        <w:t xml:space="preserve">NAKIVO offers per-socket and per-workload/capacity subscriptions and perpetual SKUs with multiple editions. While most enterprise quotes are partner-driven, public anchors exist: NAKIVO’s site lists editions and “how to buy,” and respected trackers show entry licensing from roughly $229 per socket for basic bundles, with higher editions for DR orchestration and SaaS coverage. Given the company’s NAS-friendly deployment and SMB/mid-market focus, street pricing is often aggressive versus legacy incumbents; buyers should model repository/storage costs (especially object-lock tiers) and backup copy networks in TCO. </w:t>
      </w:r>
    </w:p>
    <w:p w14:paraId="29E2F7B1" w14:textId="77777777" w:rsidR="00F83A29" w:rsidRDefault="00000000">
      <w:r>
        <w:lastRenderedPageBreak/>
        <w:t>Business Model</w:t>
      </w:r>
    </w:p>
    <w:p w14:paraId="03451539" w14:textId="77777777" w:rsidR="00F83A29" w:rsidRDefault="00000000">
      <w:r>
        <w:t xml:space="preserve">NAKIVO sells software via a global partner network (resellers/MSPs/NAS vendors) with a strong SMB/mid-market orientation and a growing presence in cloud/SaaS protection. The “hardware-agnostic + NAS-ready” model makes it easy for partners to land smaller footprints or bundle with Synology/QNAP. Growth levers include expanding Proxmox/Nutanix coverage, Microsoft 365 attach, and object-lock-based immutability that reduces ransomware risk without expensive vaults. The company’s quarterly updates emphasize partner expansion and regional growth, particularly in the Americas. </w:t>
      </w:r>
    </w:p>
    <w:p w14:paraId="0C4BEFF8" w14:textId="77777777" w:rsidR="00F83A29" w:rsidRDefault="00000000">
      <w:r>
        <w:t>Customer Experience (Reddit &amp; community)</w:t>
      </w:r>
    </w:p>
    <w:p w14:paraId="5841C2C7" w14:textId="77777777" w:rsidR="00F83A29" w:rsidRDefault="00000000">
      <w:r>
        <w:t xml:space="preserve">NAKIVO’s own forums are active and pragmatic—threads on backup repositories, transporters, Proxmox CBT quirks, and moving backups between repos—with timely moderator responses. Themes from community posts: easy to deploy on NAS/VM, strong value, and straightforward job design. Areas to watch are repository migrations (can require manual re-pointing for many VMs) and performance tuning for cloud copy jobs; admins recommend testing full-flow restores and monitoring object-lock settings closely. Overall sentiment: budget-friendly, capable, and responsive forums; be ready to plan repository layout early to avoid rework. </w:t>
      </w:r>
    </w:p>
    <w:p w14:paraId="6DDA3A47" w14:textId="77777777" w:rsidR="00F83A29" w:rsidRDefault="00000000">
      <w:r>
        <w:t>ISV Ecosystem</w:t>
      </w:r>
    </w:p>
    <w:p w14:paraId="67FA9939" w14:textId="77777777" w:rsidR="00F83A29" w:rsidRDefault="00000000">
      <w:r>
        <w:t xml:space="preserve">NAKIVO integrates with key SaaS (Microsoft 365/Google Workspace) and object stores (AWS S3, Wasabi, Backblaze B2, Azure Blob), plus popular NAS vendors and hypervisors (VMware, Hyper-V, Proxmox, Nutanix AHV). The ecosystem focus is “use the platform you already own”—particularly NAS for edge and S3-compatible object for immutability—rather than proprietary appliances. This keeps implementation flexible and cost-efficient for partners and end users. </w:t>
      </w:r>
    </w:p>
    <w:p w14:paraId="13D4FB0C" w14:textId="77777777" w:rsidR="00F83A29" w:rsidRDefault="00000000">
      <w:r>
        <w:t>Partner Ecosystem</w:t>
      </w:r>
    </w:p>
    <w:p w14:paraId="6CAFBEF1" w14:textId="77777777" w:rsidR="00F83A29" w:rsidRDefault="00000000">
      <w:r>
        <w:t xml:space="preserve">A broad channel of VARs, MSPs, and NAS/hardware partners underpins go-to-market. The route-to-market aligns to SMB/mid-market bundles (e.g., NAKIVO on Synology/QNAP) and cloud object providers (Wasabi/Backblaze). Expect partner-delivered services for repository sizing, object-lock posture, and multi-site DR runbooks—especially where budgets reward software-only deployments. </w:t>
      </w:r>
    </w:p>
    <w:p w14:paraId="2D3D1D9C" w14:textId="77777777" w:rsidR="00F83A29" w:rsidRDefault="00F83A29"/>
    <w:p w14:paraId="1CA5BF78" w14:textId="77777777" w:rsidR="00F83A29" w:rsidRPr="00C37626" w:rsidRDefault="00000000">
      <w:pPr>
        <w:rPr>
          <w:b/>
          <w:bCs/>
        </w:rPr>
      </w:pPr>
      <w:r w:rsidRPr="00C37626">
        <w:rPr>
          <w:b/>
          <w:bCs/>
        </w:rPr>
        <w:t>NinjaOne (Backup module)</w:t>
      </w:r>
    </w:p>
    <w:p w14:paraId="1DAF113F" w14:textId="77777777" w:rsidR="00F83A29" w:rsidRDefault="00000000">
      <w:r>
        <w:t>Product Capabilities</w:t>
      </w:r>
    </w:p>
    <w:p w14:paraId="60356FA2" w14:textId="77777777" w:rsidR="00F83A29" w:rsidRDefault="00000000">
      <w:r>
        <w:t xml:space="preserve">NinjaOne’s backup module is tightly integrated with its RMM/endpoint platform, supporting file/folder and full-image backups, hybrid local+cloud strategies, and policies assignable at org/policy/device level. Docs state that cloud storage runs on AWS, with </w:t>
      </w:r>
      <w:r>
        <w:lastRenderedPageBreak/>
        <w:t xml:space="preserve">optional local NAS storage for faster RTOs, and that admins may mix image vs file backups per device and schedule. Security features include encryption, role-based access, and immutable storage positioning/content (Ninja’s IT-hub coverage emphasizes immutability principles). For MSPs and IT teams already standardized on NinjaOne, the appeal is single-pane policying and automated endpoint enrollment alongside patching and RMM. </w:t>
      </w:r>
    </w:p>
    <w:p w14:paraId="7D087A35" w14:textId="77777777" w:rsidR="00F83A29" w:rsidRDefault="00000000">
      <w:r>
        <w:t>Revenue (latest fiscal year)</w:t>
      </w:r>
    </w:p>
    <w:p w14:paraId="494533B9" w14:textId="77777777" w:rsidR="00F83A29" w:rsidRDefault="00000000">
      <w:r>
        <w:t xml:space="preserve">NinjaOne is private and does not publish GAAP revenue. Third-party trackers estimate low-hundreds-million revenue and 1,000+ employees; however, figures vary and should be treated as estimates rather than audited fact. NinjaOne publicly highlights rapid growth, top partner-program ratings, and continued expansion across endpoint/RMM/backup. For your model, mark “revenue undisclosed (private),” optionally logging external estimates as non-authoritative. </w:t>
      </w:r>
    </w:p>
    <w:p w14:paraId="7EDE0C68" w14:textId="77777777" w:rsidR="00F83A29" w:rsidRDefault="00000000">
      <w:r>
        <w:t>Innovation (past 3 years)</w:t>
      </w:r>
    </w:p>
    <w:p w14:paraId="278EE792" w14:textId="77777777" w:rsidR="00F83A29" w:rsidRDefault="00000000">
      <w:r>
        <w:t xml:space="preserve">NinjaOne’s roadmap cadence shows steady enhancements across endpoint/RMM plus backup: hybrid backup improvements, clearer backup configuration workflows, and tighter policy control. The company also publishes guidance on immutable backup concepts and cloud-pricing best practices, signalling a push toward cyber-resilience outcomes (not just jobs). Recent quarters emphasized partner-program strength and top rankings in RMM/patch/MDM—important because the integrated platform (RMM + backup) is the product thesis. Expect continued investments in scalable image backups, policy automation, and cloud cost governance aligned with MSP economics. </w:t>
      </w:r>
    </w:p>
    <w:p w14:paraId="30569432" w14:textId="77777777" w:rsidR="00F83A29" w:rsidRDefault="00000000">
      <w:r>
        <w:t>Pricing Strategy (models &amp; price points)</w:t>
      </w:r>
    </w:p>
    <w:p w14:paraId="048018EF" w14:textId="77777777" w:rsidR="00F83A29" w:rsidRDefault="00000000">
      <w:r>
        <w:t xml:space="preserve">NinjaOne sells primarily per-device (agent-based) subscriptions with optional add-ons (backup, RMM, MDM, etc.); quotes are customized by device count and term, with volume discounts. Multiple public reviews peg typical per-endpoint ranges for core platform in the  band (varies by bundle and volume); backup storage is usage-based when cloud is selected, and hybrid/local introduces on-prem costs. For budgeting, model per-device platform fees + backup storage/egress + optional on-prem NAS, then apply MSP margin assumptions. </w:t>
      </w:r>
    </w:p>
    <w:p w14:paraId="41494956" w14:textId="77777777" w:rsidR="00F83A29" w:rsidRDefault="00000000">
      <w:r>
        <w:t>Business Model</w:t>
      </w:r>
    </w:p>
    <w:p w14:paraId="338F5125" w14:textId="77777777" w:rsidR="00F83A29" w:rsidRDefault="00000000">
      <w:r>
        <w:t xml:space="preserve">NinjaOne targets IT departments and MSPs with a platform that consolidates endpoint management, patch, RMM, ticketing—and backup as a native module. The company monetizes through subscriptions (per device/add-on) and a partner-led motion amplified by strong CRN Partner Program rankings. The backup module’s value is lower operational overhead (one agent, one policying plane) and predictable endpoint coverage across distributed fleets. Go-to-market emphasizes fast time-to-value via trial-to-paid motion and hands-on onboarding. </w:t>
      </w:r>
    </w:p>
    <w:p w14:paraId="1C28B74F" w14:textId="77777777" w:rsidR="00F83A29" w:rsidRDefault="00000000">
      <w:r>
        <w:t>Customer Experience (Reddit &amp; community)</w:t>
      </w:r>
    </w:p>
    <w:p w14:paraId="610D1462" w14:textId="77777777" w:rsidR="00F83A29" w:rsidRDefault="00000000">
      <w:r>
        <w:lastRenderedPageBreak/>
        <w:t xml:space="preserve">MSP-oriented Reddit threads show generally positive views of NinjaOne’s RMM platform and rapid support, with occasional friction around licensing/billing adjustments and expectations management on backup entitlements. Practitioners praise simplicity and integration, while advising peers to model storage costs carefully and verify bulk-restore throughput for large incidents. Community docs and IT-hub content help newer teams grasp policy design (image vs file), hybrid patterns, and immutability expectations. Net: strong for MSP endpoint fleets, with standard SaaS caveats around contract/billing clarity. </w:t>
      </w:r>
    </w:p>
    <w:p w14:paraId="4DD3E6C4" w14:textId="77777777" w:rsidR="00F83A29" w:rsidRDefault="00000000">
      <w:r>
        <w:t>ISV Ecosystem</w:t>
      </w:r>
    </w:p>
    <w:p w14:paraId="5548CE02" w14:textId="77777777" w:rsidR="00F83A29" w:rsidRDefault="00000000">
      <w:r>
        <w:t xml:space="preserve">The ecosystem orbits endpoint security and MSP tooling: integrations commonly bundled or referenced alongside NinjaOne include AV/EDR (Bitdefender, Malwarebytes, Webroot) and remote access (TeamViewer, Splashtop), with backup storing to AWS and local NAS. The platform exposes APIs and policy constructs to automate at scale. In practice, MSPs build playbooks that pair NinjaOne with ticketing/SIEM and vendor-neutral storage targets for hybrid backup. </w:t>
      </w:r>
    </w:p>
    <w:p w14:paraId="651416A4" w14:textId="77777777" w:rsidR="00F83A29" w:rsidRDefault="00000000">
      <w:r>
        <w:t>Partner Ecosystem</w:t>
      </w:r>
    </w:p>
    <w:p w14:paraId="4EB56B57" w14:textId="77777777" w:rsidR="00F83A29" w:rsidRDefault="00000000">
      <w:r>
        <w:t xml:space="preserve">NinjaOne’s partner posture is strong (CRN 5-Star program), with training, certifications, and co-marketing for MSPs. Partners lead with RMM + backup bundles, emphasize endpoint hygiene, and standardize recovery playbooks for ransomware scenarios (image restore to fresh hardware/VMs plus file-level rollbacks). The recurring per-device model matches MSP revenue streams, enabling predictable gross margins. </w:t>
      </w:r>
    </w:p>
    <w:p w14:paraId="20E3D9AD" w14:textId="77777777" w:rsidR="00F83A29" w:rsidRDefault="00F83A29"/>
    <w:p w14:paraId="602278FE" w14:textId="77777777" w:rsidR="00F83A29" w:rsidRPr="00C37626" w:rsidRDefault="00000000">
      <w:pPr>
        <w:rPr>
          <w:b/>
          <w:bCs/>
        </w:rPr>
      </w:pPr>
      <w:r w:rsidRPr="00C37626">
        <w:rPr>
          <w:b/>
          <w:bCs/>
        </w:rPr>
        <w:t>Unitrends (a Kaseya company)</w:t>
      </w:r>
    </w:p>
    <w:p w14:paraId="25889C7D" w14:textId="77777777" w:rsidR="00F83A29" w:rsidRDefault="00000000">
      <w:r>
        <w:t>Product Capabilities</w:t>
      </w:r>
    </w:p>
    <w:p w14:paraId="04E836B0" w14:textId="77777777" w:rsidR="00F83A29" w:rsidRDefault="00000000">
      <w:r>
        <w:t xml:space="preserve">Unitrends delivers all-in-one backup appliances (Recovery Series) and Unitrends Backup software/VMs, plus cloud services (Forever Cloud, DRaaS) and Unitrends Cloud compliance tooling. Appliances pair tested hardware with backup software, dedupe, and replication; the software edition protects VMware/Hyper-V and physical servers, with agent-based application protection and orchestration for DR. Documentation/FAQs detail socket-based licensing, server licensing for physical boxes, and subscription flexibility; Kaseya’s support docs cover cloud safety/compliance. The platform targets “one box + cloud” simplicity for SMB/mid-market with optional DRaaS and automated recovery testing. </w:t>
      </w:r>
    </w:p>
    <w:p w14:paraId="5B86B828" w14:textId="77777777" w:rsidR="00F83A29" w:rsidRDefault="00000000">
      <w:r>
        <w:t>Revenue (latest fiscal year)</w:t>
      </w:r>
    </w:p>
    <w:p w14:paraId="5A53B58A" w14:textId="77777777" w:rsidR="00F83A29" w:rsidRDefault="00000000">
      <w:r>
        <w:t xml:space="preserve">Unitrends is part of Kaseya and does not disclose standalone audited revenue. Public partner materials and pricing sheets offer product scale/offer breadth but not GAAP revenue. For your model, mark Unitrends revenue as “undisclosed (within Kaseya).” If you need a company-level anchor, you can use Kaseya disclosures (not specific to Unitrends) or </w:t>
      </w:r>
      <w:r>
        <w:lastRenderedPageBreak/>
        <w:t xml:space="preserve">treat Unitrends as a business unit whose economics are primarily subscription/appliance + cloud services. </w:t>
      </w:r>
    </w:p>
    <w:p w14:paraId="58685542" w14:textId="77777777" w:rsidR="00F83A29" w:rsidRDefault="00000000">
      <w:r>
        <w:t>Innovation (past 3 years)</w:t>
      </w:r>
    </w:p>
    <w:p w14:paraId="359BB4EC" w14:textId="77777777" w:rsidR="00F83A29" w:rsidRDefault="00000000">
      <w:r>
        <w:t xml:space="preserve">Recent cycles emphasized subscription simplification (Enterprise Plus features in subscription), tighter DRaaS packaging, and ongoing cloud compliance updates. While the Helix AI remediation platform dates back further, the company has kept up platform/OS support, automated testing/reporting, and cloud recovery workflows aligned with Kaseya’s broader IT Complete suite. Expect continued alignment with Kaseya marketplaces, supplier integrations, and cross-sell motions (endpoint, RMM, PSA) to streamline operations for resource-constrained IT teams. </w:t>
      </w:r>
    </w:p>
    <w:p w14:paraId="31788373" w14:textId="77777777" w:rsidR="00F83A29" w:rsidRDefault="00000000">
      <w:r>
        <w:t>Pricing Strategy (models &amp; price points)</w:t>
      </w:r>
    </w:p>
    <w:p w14:paraId="775791B7" w14:textId="77777777" w:rsidR="00F83A29" w:rsidRDefault="00000000">
      <w:r>
        <w:t xml:space="preserve">Unitrends offers appliance bundles (hardware+software+support) and software subscriptions licensed per socket (hypervisors) or per server (physical). Public price anchors from value-added catalogs show concrete numbers—for example, list prices for Recovery 928S appliances ($110k–$173k depending on term/support), Forever Cloud from $600/year per 500 GB, DRaaS $3,000/year per instance, and other options. Expect substantial negotiation and bundling (e.g., No-Limits Cloud options) based on capacity, retention, and DR testing SLAs. </w:t>
      </w:r>
    </w:p>
    <w:p w14:paraId="757E097F" w14:textId="77777777" w:rsidR="00F83A29" w:rsidRDefault="00000000">
      <w:r>
        <w:t>Business Model</w:t>
      </w:r>
    </w:p>
    <w:p w14:paraId="7F3F3C40" w14:textId="77777777" w:rsidR="00F83A29" w:rsidRDefault="00000000">
      <w:r>
        <w:t xml:space="preserve">Unitrends sells via channel and direct within the Kaseya umbrella, positioning “appliance-first simplicity + cloud services.” The model monetizes appliance refresh, subscriptions, and cloud recurring (Forever Cloud/DRaaS). Partner enablement and quoting are integrated into Kaseya tooling, making it straightforward for MSPs and IT shops already standardizing on Kaseya to add Unitrends to the stack. Services focus on DR runbooks, recovery testing, and cloud onboarding. </w:t>
      </w:r>
    </w:p>
    <w:p w14:paraId="37F771D7" w14:textId="77777777" w:rsidR="00F83A29" w:rsidRDefault="00000000">
      <w:r>
        <w:t>Customer Experience (Reddit &amp; community)</w:t>
      </w:r>
    </w:p>
    <w:p w14:paraId="2AD7120F" w14:textId="77777777" w:rsidR="00F83A29" w:rsidRDefault="00000000">
      <w:r>
        <w:t xml:space="preserve">User-review hubs and forums report a mixed but improving picture: admins appreciate the “single-box” operational simplicity and integrated cloud, but flag price sensitivity at higher capacities and the need to size appliances carefully for restore throughput. G2 reviews show a wide spread (from strong to critical), which is typical of appliance products spanning many generations and SKUs. Best practice: proof-of-concept your bulk restore and DRaaS timings, and validate cloud fees (storage, DR runbooks) before commit. </w:t>
      </w:r>
    </w:p>
    <w:p w14:paraId="17DC91D5" w14:textId="77777777" w:rsidR="00F83A29" w:rsidRDefault="00000000">
      <w:r>
        <w:t>ISV Ecosystem</w:t>
      </w:r>
    </w:p>
    <w:p w14:paraId="03D35DB1" w14:textId="77777777" w:rsidR="00F83A29" w:rsidRDefault="00000000">
      <w:r>
        <w:t xml:space="preserve">Unitrends supports major hypervisors, applications, and OSs, plus integrations across Kaseya’s IT management products. Cloud services pair with Unitrends Cloud but also support public clouds for long-term retention where appropriate. The ecosystem priority is </w:t>
      </w:r>
      <w:r>
        <w:lastRenderedPageBreak/>
        <w:t xml:space="preserve">operational cohesion for SMB/mid-market buyers already using Kaseya tools and seeking standardized backups, testing, and DR automation. </w:t>
      </w:r>
    </w:p>
    <w:p w14:paraId="5EBE0373" w14:textId="77777777" w:rsidR="00F83A29" w:rsidRDefault="00000000">
      <w:r>
        <w:t>Partner Ecosystem</w:t>
      </w:r>
    </w:p>
    <w:p w14:paraId="3A973CCD" w14:textId="77777777" w:rsidR="00F83A29" w:rsidRDefault="00000000">
      <w:r>
        <w:t xml:space="preserve">Sold heavily through VARs/MSPs; Kaseya’s Quote Manager and partner portals streamline quoting and bundling with other Kaseya modules. Partners deliver assessments, appliance sizing, and DRaaS onboarding and often run managed backup offerings atop Unitrends appliances. </w:t>
      </w:r>
    </w:p>
    <w:p w14:paraId="57045F23" w14:textId="77777777" w:rsidR="00F83A29" w:rsidRDefault="00F83A29"/>
    <w:p w14:paraId="5DC2934F" w14:textId="77777777" w:rsidR="00F83A29" w:rsidRPr="00C37626" w:rsidRDefault="00000000">
      <w:pPr>
        <w:rPr>
          <w:b/>
          <w:bCs/>
        </w:rPr>
      </w:pPr>
      <w:r w:rsidRPr="00C37626">
        <w:rPr>
          <w:b/>
          <w:bCs/>
        </w:rPr>
        <w:t>Arcserve (incl. UDP; merged with StorageCraft)</w:t>
      </w:r>
    </w:p>
    <w:p w14:paraId="0C9A367D" w14:textId="77777777" w:rsidR="00F83A29" w:rsidRDefault="00000000">
      <w:r>
        <w:t>Product Capabilities</w:t>
      </w:r>
    </w:p>
    <w:p w14:paraId="13290565" w14:textId="77777777" w:rsidR="00F83A29" w:rsidRDefault="00000000">
      <w:r>
        <w:t xml:space="preserve">Arcserve UDP provides image-based backups, global deduplication, replication, and DR orchestration across physical, virtual, and cloud workloads. Current knowledgebase and blog content highlight immutability (UDP  via Cloud Cyber Resilient Storage and immutable snapshots for entire data stores, plus ransomware-defense guidance managed from a single console. Support articles show ongoing platform currency (e.g., Windows Server 2025 support) and lifecycle management, indicating active engineering. UDP licensing guides cover socket-based and managed capacity per-TB models, and the portfolio spans Arcserve appliances and StorageCraft heritage (ShadowProtect SPX) for SMB use cases. </w:t>
      </w:r>
    </w:p>
    <w:p w14:paraId="27C0BF12" w14:textId="77777777" w:rsidR="00F83A29" w:rsidRDefault="00000000">
      <w:r>
        <w:t>Revenue (latest fiscal year)</w:t>
      </w:r>
    </w:p>
    <w:p w14:paraId="286EE50A" w14:textId="77777777" w:rsidR="00F83A29" w:rsidRDefault="00000000">
      <w:r>
        <w:t xml:space="preserve">Arcserve is private and does not publish audited GAAP revenue. Public job/HR trackers and third-party sites speculate, but figures vary widely and are not authoritative. For your model, record “revenue undisclosed (private).” As structural context, Arcserve completed its merger with StorageCraft (2021) and continues to position among top data-protection vendors by installed base and partner presence; press releases provide evidence of active product and partner motions without specific revenue. </w:t>
      </w:r>
    </w:p>
    <w:p w14:paraId="41557FC2" w14:textId="77777777" w:rsidR="00F83A29" w:rsidRDefault="00000000">
      <w:r>
        <w:t>Innovation (past 3 years)</w:t>
      </w:r>
    </w:p>
    <w:p w14:paraId="08130820" w14:textId="77777777" w:rsidR="00F83A29" w:rsidRDefault="00000000">
      <w:r>
        <w:t xml:space="preserve">Arcserve’s innovation thread centers on immutability and cloud-resilient storage within UDP, extending malware detection and recovery assurance, while keeping parity on hypervisor/app coverage. The company has delivered UDP 10.x, rolled out immutable snapshots for cloud stores, and maintained platform currency and security updates. On the MSP front, ShadowProtect SPX remains a key tool, with UDP taking the enterprise/mid-market baton for multi-cloud DR. Expect continued emphasis on ransomware recovery workflows, vaulting patterns, and cloud-tier efficiency. </w:t>
      </w:r>
    </w:p>
    <w:p w14:paraId="5D2B7483" w14:textId="77777777" w:rsidR="00F83A29" w:rsidRDefault="00000000">
      <w:r>
        <w:t>Pricing Strategy (models &amp; price points)</w:t>
      </w:r>
    </w:p>
    <w:p w14:paraId="6721AAF7" w14:textId="77777777" w:rsidR="00F83A29" w:rsidRDefault="00000000">
      <w:r>
        <w:lastRenderedPageBreak/>
        <w:t xml:space="preserve">UDP offers socket and managed capacity (per-TB) licensing across editions, available as software-only, with Arcserve appliances, or paired with Arcserve Cloud. Public PDFs and regional guides outline how sockets vs. capacity entitlements work; MSRPs are typically partner-quoted, though regional documents and distributors sometimes list edition SKUs with counts (e.g., 20-socket Premium, 25-TB managed capacity). Budgeting should account for cloud storage (immutable tiers), support tier, and optional SPX seats for specific SMB endpoints. </w:t>
      </w:r>
    </w:p>
    <w:p w14:paraId="11A8BCB8" w14:textId="77777777" w:rsidR="00F83A29" w:rsidRDefault="00000000">
      <w:r>
        <w:t>Business Model</w:t>
      </w:r>
    </w:p>
    <w:p w14:paraId="115CA368" w14:textId="77777777" w:rsidR="00F83A29" w:rsidRDefault="00000000">
      <w:r>
        <w:t xml:space="preserve">Arcserve sells through a large channel (VARs/MSPs/distributors) and direct enterprise teams, with a portfolio covering appliances, software, and cloud services. Since the StorageCraft merger, the company supports both SMB (ShadowProtect SPX) and mid-market/enterprise (UDP) buyers; its messaging stresses ransomware resilience and simplified hybrid management. Partner-first motions (e.g., “Lightning” partner program) indicate continued investment in channel-led growth. </w:t>
      </w:r>
    </w:p>
    <w:p w14:paraId="29F587FA" w14:textId="77777777" w:rsidR="00F83A29" w:rsidRDefault="00000000">
      <w:r>
        <w:t>Customer Experience (Reddit &amp; community)</w:t>
      </w:r>
    </w:p>
    <w:p w14:paraId="4B6E4854" w14:textId="77777777" w:rsidR="00F83A29" w:rsidRDefault="00000000">
      <w:r>
        <w:t xml:space="preserve">Hands-on community signal shows a pragmatic, enterprise-IT audience. Support notes and KBs reflect regular point releases (patches, platform support updates) and lifecycle transparency (e.g., UDP 8.x end-of-service). Admin advice: keep current (10.x), enable immutable stores, and validate hypervisor and cloud versions prior to upgrades. In SMB threads, SPX remains popular for simple image-based workflows; for larger estates, UDP’s dedupe and replication features are the draw—balanced against setup complexity that benefits from partner assistance. </w:t>
      </w:r>
    </w:p>
    <w:p w14:paraId="60D9956E" w14:textId="77777777" w:rsidR="00F83A29" w:rsidRDefault="00000000">
      <w:r>
        <w:t>ISV Ecosystem</w:t>
      </w:r>
    </w:p>
    <w:p w14:paraId="164691C7" w14:textId="77777777" w:rsidR="00F83A29" w:rsidRDefault="00000000">
      <w:r>
        <w:t xml:space="preserve">Arcserve integrates across Windows/Linux servers, hypervisors, databases, and cloud targets, plus Arcserve Cloud Cyber Resilient Storage for immutability. StorageCraft lineage sustains a base of MSP-grade imaging tools and recovery runbooks. The product map covers most mainstream platforms, with current patching to support new OS releases. </w:t>
      </w:r>
    </w:p>
    <w:p w14:paraId="2C533997" w14:textId="77777777" w:rsidR="00F83A29" w:rsidRDefault="00000000">
      <w:r>
        <w:t>Partner Ecosystem</w:t>
      </w:r>
    </w:p>
    <w:p w14:paraId="0FD51579" w14:textId="77777777" w:rsidR="00F83A29" w:rsidRDefault="00000000">
      <w:r>
        <w:t xml:space="preserve">Arcserve is channel-heavy, with global distributors/MSPs and a refreshed partner program (awards/recognition, channel SKUs). Partners deliver migrations, immutable-store design, and DR runbooks; the company’s cadence of partner news points to ongoing enablement for ransomware recovery outcomes. </w:t>
      </w:r>
    </w:p>
    <w:p w14:paraId="7CA57E99" w14:textId="77777777" w:rsidR="00F83A29" w:rsidRDefault="00F83A29"/>
    <w:p w14:paraId="73F6A3E6" w14:textId="77777777" w:rsidR="00F83A29" w:rsidRPr="00C37626" w:rsidRDefault="00000000">
      <w:pPr>
        <w:rPr>
          <w:b/>
          <w:bCs/>
        </w:rPr>
      </w:pPr>
      <w:r w:rsidRPr="00C37626">
        <w:rPr>
          <w:b/>
          <w:bCs/>
        </w:rPr>
        <w:t>Storware (vProtect / Storware Backup &amp; Recovery)</w:t>
      </w:r>
    </w:p>
    <w:p w14:paraId="57FA932F" w14:textId="77777777" w:rsidR="00F83A29" w:rsidRDefault="00000000">
      <w:r>
        <w:t>Product Capabilities</w:t>
      </w:r>
    </w:p>
    <w:p w14:paraId="42ED49D1" w14:textId="77777777" w:rsidR="00F83A29" w:rsidRDefault="00000000">
      <w:r>
        <w:lastRenderedPageBreak/>
        <w:t xml:space="preserve">Storware focuses on heterogeneous, often open-virtualization estates. vProtect / Storware Backup &amp; Recovery (SBR) protects a wide set of hypervisors—VMware, Hyper-V, KVM/Xen, oVirt/RHV, Proxmox, Nutanix AHV, Oracle VM, XCP-ng, Citrix Hypervisor, OpenStack, and others—plus Kubernetes/OpenShift persistent volumes. Docs describe staging architecture, export storage, and policies; Proxmox/other platforms can mount storage accessible to both hypervisor and SBR nodes. The design goal is freedom of choice for targets and front-end platforms, with connectors to multiple backup destinations. For container platforms, guides detail PV-level protection and cross-cluster restores. </w:t>
      </w:r>
    </w:p>
    <w:p w14:paraId="2435A54E" w14:textId="77777777" w:rsidR="00F83A29" w:rsidRDefault="00000000">
      <w:r>
        <w:t>Revenue (latest fiscal year)</w:t>
      </w:r>
    </w:p>
    <w:p w14:paraId="391354AA" w14:textId="77777777" w:rsidR="00F83A29" w:rsidRDefault="00000000">
      <w:r>
        <w:t xml:space="preserve">Storware is a private company; it does not publish audited revenue. Public presence (docs, forums, catalogs) indicates steady growth in open-virtualization niches and MSP deployments. For modeling, mark revenue “undisclosed (private).” Where necessary, triangulate scale using community activity (public forum), partner catalog presence, and regional distributor listings rather than speculative revenue estimates. </w:t>
      </w:r>
    </w:p>
    <w:p w14:paraId="35A3C17E" w14:textId="77777777" w:rsidR="00F83A29" w:rsidRDefault="00000000">
      <w:r>
        <w:t>Innovation (past 3 years)</w:t>
      </w:r>
    </w:p>
    <w:p w14:paraId="6642E067" w14:textId="77777777" w:rsidR="00F83A29" w:rsidRDefault="00000000">
      <w:r>
        <w:t xml:space="preserve">Product work has focused on broadening platform support (notably Proxmox and OpenShift/Kubernetes PV), refining staging/export workflows, and improving integrations with enterprise storage/targets. The company’s public GitHub docs show active maintenance and detailed coverage matrices per platform, while blog posts highlight OpenShift PV backup procedures and flexibility in destinations. The strategic theme is coverage breadth + openness—meeting users where they are (open stacks, mixed hypervisors) and avoiding lock-in, while adding policy automation and operational guardrails in the UI. </w:t>
      </w:r>
    </w:p>
    <w:p w14:paraId="2EA7C342" w14:textId="77777777" w:rsidR="00F83A29" w:rsidRDefault="00000000">
      <w:r>
        <w:t>Pricing Strategy (models &amp; price points)</w:t>
      </w:r>
    </w:p>
    <w:p w14:paraId="74FA8DC5" w14:textId="77777777" w:rsidR="00F83A29" w:rsidRDefault="00000000">
      <w:r>
        <w:t xml:space="preserve">Storware publishes licensing models (not retail MSRPs): per-TB (front-end capacity), per host, and specialized per compute node for Kubernetes/OpenShift. Public docs explain when each model makes sense (e.g., per-TB for small TB counts with many VMs). Most enterprise quotes are partner-issued; customers should model storage destinations and export staging needs, which may drive ancillary costs (NAS/object). Where total cost is a priority, the per-TB option can simplify forecasts relative to per-VM. </w:t>
      </w:r>
    </w:p>
    <w:p w14:paraId="4B1DB3C1" w14:textId="77777777" w:rsidR="00F83A29" w:rsidRDefault="00000000">
      <w:r>
        <w:t>Business Model</w:t>
      </w:r>
    </w:p>
    <w:p w14:paraId="4D85D040" w14:textId="77777777" w:rsidR="00F83A29" w:rsidRDefault="00000000">
      <w:r>
        <w:t xml:space="preserve">Storware primarily targets open virtualization and mixed estates underserved by appliance-centric vendors. The company sells software via regional partners and distributors, supports MSP delivery, and invests in open documentation and forums to reduce time-to-value. The value proposition is breadth and neutrality: cover many hypervisors/containers, write to multiple destinations, and integrate with existing storage or backup targets rather than forcing a proprietary stack. </w:t>
      </w:r>
    </w:p>
    <w:p w14:paraId="2192F8A0" w14:textId="77777777" w:rsidR="00F83A29" w:rsidRDefault="00000000">
      <w:r>
        <w:lastRenderedPageBreak/>
        <w:t>Customer Experience (Reddit &amp; community)</w:t>
      </w:r>
    </w:p>
    <w:p w14:paraId="1E58CFA5" w14:textId="77777777" w:rsidR="00F83A29" w:rsidRDefault="00000000">
      <w:r>
        <w:t xml:space="preserve">Storware’s public forum is active and technical, with staff and users exchanging config snippets, version info, and links to living docs (e.g., Nutanix Files guidance, troubleshooting staging for Proxmox). The tone is hands-on—admins troubleshoot policies and storage providers with vendor engineers in-thread. Practitioners value the coverage across Proxmox/KVM/OpenShift, while advising peers to plan export/staging paths carefully and align storage permissions across nodes and hypervisors to avoid job failures. </w:t>
      </w:r>
    </w:p>
    <w:p w14:paraId="5022A549" w14:textId="77777777" w:rsidR="00F83A29" w:rsidRDefault="00000000">
      <w:r>
        <w:t>ISV Ecosystem</w:t>
      </w:r>
    </w:p>
    <w:p w14:paraId="5C2BD223" w14:textId="77777777" w:rsidR="00F83A29" w:rsidRDefault="00000000">
      <w:r>
        <w:t xml:space="preserve">Storware integrates with a wide list of hypervisors and container platforms and can target various storage providers and backup destinations; the GitHub docs emphasize connectors and supported methods per platform. Community threads reference interoperability with third-party arrays/targets (including historical notes about Data Domain/BoostFS). In short, the ecosystem is intentionally broad and open, enabling Storware to serve as the policy/control plane in heterogeneous environments. </w:t>
      </w:r>
    </w:p>
    <w:p w14:paraId="182962C8" w14:textId="77777777" w:rsidR="00F83A29" w:rsidRDefault="00000000">
      <w:r>
        <w:t>Partner Ecosystem</w:t>
      </w:r>
    </w:p>
    <w:p w14:paraId="06BF52E0" w14:textId="77777777" w:rsidR="00F83A29" w:rsidRDefault="00000000">
      <w:r>
        <w:t xml:space="preserve">The company works through regional VARs/MSPs; its public forum and docs lower partner enablement overhead, while licensing flexibility (per-TB/per-host/per-node) enables MSP pricing models. Partners typically add services around platform discovery (mixed hypervisors), export repository design, and container PV protection across OpenShift distributions. </w:t>
      </w:r>
    </w:p>
    <w:p w14:paraId="74DB0209" w14:textId="77777777" w:rsidR="00F83A29" w:rsidRDefault="00F83A29"/>
    <w:sectPr w:rsidR="00F83A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187937">
    <w:abstractNumId w:val="8"/>
  </w:num>
  <w:num w:numId="2" w16cid:durableId="510220733">
    <w:abstractNumId w:val="6"/>
  </w:num>
  <w:num w:numId="3" w16cid:durableId="1902012285">
    <w:abstractNumId w:val="5"/>
  </w:num>
  <w:num w:numId="4" w16cid:durableId="1840847900">
    <w:abstractNumId w:val="4"/>
  </w:num>
  <w:num w:numId="5" w16cid:durableId="534467298">
    <w:abstractNumId w:val="7"/>
  </w:num>
  <w:num w:numId="6" w16cid:durableId="463544836">
    <w:abstractNumId w:val="3"/>
  </w:num>
  <w:num w:numId="7" w16cid:durableId="30613516">
    <w:abstractNumId w:val="2"/>
  </w:num>
  <w:num w:numId="8" w16cid:durableId="836191555">
    <w:abstractNumId w:val="1"/>
  </w:num>
  <w:num w:numId="9" w16cid:durableId="48597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9C9"/>
    <w:rsid w:val="00326F90"/>
    <w:rsid w:val="00AA1D8D"/>
    <w:rsid w:val="00B47730"/>
    <w:rsid w:val="00C37626"/>
    <w:rsid w:val="00CB0664"/>
    <w:rsid w:val="00F83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BB29D"/>
  <w14:defaultImageDpi w14:val="300"/>
  <w15:docId w15:val="{06475934-F143-4061-B934-C6970B79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Rao</cp:lastModifiedBy>
  <cp:revision>2</cp:revision>
  <dcterms:created xsi:type="dcterms:W3CDTF">2013-12-23T23:15:00Z</dcterms:created>
  <dcterms:modified xsi:type="dcterms:W3CDTF">2025-09-17T05:14:00Z</dcterms:modified>
  <cp:category/>
</cp:coreProperties>
</file>