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F4A0" w14:textId="78A27281" w:rsidR="007879A0" w:rsidRPr="008F0555" w:rsidRDefault="0086456C" w:rsidP="0086456C">
      <w:pPr>
        <w:tabs>
          <w:tab w:val="right" w:leader="hyphen" w:pos="9923"/>
        </w:tabs>
        <w:spacing w:line="276" w:lineRule="auto"/>
        <w:ind w:right="157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8F0555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DEPARTAMENTO DE CALIDAD AMBIENTAL DE LA </w:t>
      </w:r>
      <w:r w:rsidR="00ED4BA4" w:rsidRPr="008F0555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DIRECCIÓN DE GESTIÓN AMBIENTAL Y RECURSOS NATURALES DEL MINISTERIO DE AMBIENTE Y RECURSOS NATURALES. </w:t>
      </w:r>
      <w:r w:rsidR="00ED4BA4" w:rsidRPr="008F0555">
        <w:rPr>
          <w:rFonts w:ascii="Cambria" w:eastAsia="Cambria" w:hAnsi="Cambria" w:cstheme="minorHAnsi"/>
          <w:color w:val="0D0D0D"/>
          <w:sz w:val="20"/>
          <w:szCs w:val="20"/>
        </w:rPr>
        <w:t xml:space="preserve">Guatemala, </w:t>
      </w:r>
      <w:r w:rsidR="007010C4">
        <w:rPr>
          <w:rFonts w:ascii="Cambria" w:eastAsia="Cambria" w:hAnsi="Cambria" w:cstheme="minorHAnsi"/>
          <w:color w:val="0D0D0D"/>
          <w:sz w:val="20"/>
          <w:szCs w:val="20"/>
        </w:rPr>
        <w:t>{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{FECHA_LETRAS}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E154AF" w:rsidRPr="00884139">
        <w:rPr>
          <w:rFonts w:ascii="Cambria" w:eastAsia="Cambria" w:hAnsi="Cambria" w:cstheme="minorHAnsi"/>
          <w:sz w:val="20"/>
          <w:szCs w:val="20"/>
          <w:lang w:val="es-ES"/>
        </w:rPr>
        <w:t>.</w:t>
      </w:r>
      <w:r w:rsidR="007879A0" w:rsidRPr="008F0555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="007879A0" w:rsidRPr="008F0555">
        <w:rPr>
          <w:rFonts w:ascii="Cambria" w:eastAsia="Cambria" w:hAnsi="Cambria" w:cstheme="minorHAnsi"/>
          <w:sz w:val="20"/>
          <w:szCs w:val="20"/>
          <w:lang w:val="es-ES"/>
        </w:rPr>
        <w:tab/>
      </w:r>
    </w:p>
    <w:p w14:paraId="173E622A" w14:textId="77777777" w:rsidR="007879A0" w:rsidRPr="008F0555" w:rsidRDefault="007879A0" w:rsidP="0086456C">
      <w:pPr>
        <w:tabs>
          <w:tab w:val="right" w:leader="hyphen" w:pos="9923"/>
        </w:tabs>
        <w:spacing w:line="276" w:lineRule="auto"/>
        <w:ind w:left="1440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4F489609" w14:textId="09C5CD01" w:rsidR="009E055B" w:rsidRDefault="009E055B" w:rsidP="009E055B">
      <w:pPr>
        <w:tabs>
          <w:tab w:val="right" w:leader="hyphen" w:pos="9921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noProof/>
          <w:color w:val="000000"/>
          <w:sz w:val="20"/>
          <w:szCs w:val="20"/>
          <w:u w:val="single"/>
          <w:lang w:val="es-419"/>
        </w:rPr>
      </w:pPr>
      <w:bookmarkStart w:id="0" w:name="_Hlk173753178"/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RESOLUCIÓN</w:t>
      </w:r>
      <w:bookmarkStart w:id="1" w:name="_GoBack"/>
      <w:bookmarkEnd w:id="1"/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: 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27567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27567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</w:p>
    <w:p w14:paraId="2EB0BAA0" w14:textId="77777777" w:rsidR="009E055B" w:rsidRDefault="009E055B" w:rsidP="009E055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4CF4606B" w14:textId="737E3F3D" w:rsidR="009E055B" w:rsidRDefault="009E055B" w:rsidP="009E055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  <w:t>“</w:t>
      </w:r>
      <w:r w:rsidR="007010C4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E154A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 </w:t>
      </w:r>
    </w:p>
    <w:p w14:paraId="5623CFF9" w14:textId="77777777" w:rsidR="009E055B" w:rsidRDefault="009E055B" w:rsidP="009E055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36EE5AE6" w14:textId="407BBC83" w:rsidR="009E055B" w:rsidRDefault="009E055B" w:rsidP="009E055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7010C4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E154A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</w:p>
    <w:p w14:paraId="7122026B" w14:textId="77777777" w:rsidR="009E055B" w:rsidRDefault="009E055B" w:rsidP="009E055B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40C3AD0B" w14:textId="4635CBC8" w:rsidR="009E055B" w:rsidRDefault="00E154AF" w:rsidP="009E055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2" w:name="_Hlk179808439"/>
      <w:r w:rsidR="007010C4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2"/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de </w:t>
      </w:r>
      <w:bookmarkStart w:id="3" w:name="_Hlk179808516"/>
      <w:r w:rsidR="007010C4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End w:id="3"/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r w:rsidR="007010C4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7010C4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r w:rsidRPr="008A241E">
        <w:rPr>
          <w:rFonts w:ascii="Cambria" w:eastAsia="Times New Roman" w:hAnsi="Cambria" w:cstheme="minorHAnsi"/>
          <w:bCs/>
          <w:sz w:val="20"/>
          <w:szCs w:val="20"/>
          <w:lang w:val="es-419"/>
        </w:rPr>
        <w:t>Diagnóstico Ambiental</w:t>
      </w:r>
      <w:r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de Bajo Impacto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7010C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2DD267AC" w14:textId="77777777" w:rsidR="009E055B" w:rsidRDefault="009E055B" w:rsidP="009E055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7BE001CE" w14:textId="27829378" w:rsidR="009E055B" w:rsidRDefault="00E154AF" w:rsidP="009E055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ubicado en </w:t>
      </w:r>
      <w:r w:rsidR="0050292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inmueble que se identifica en el Registro de la Propiedad con número de finca </w:t>
      </w:r>
      <w:r w:rsidR="0050292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4" w:name="_Hlk179808013"/>
      <w:r w:rsidR="0050292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4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</w:t>
      </w:r>
      <w:r w:rsidR="0050292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</w:t>
      </w:r>
      <w:r w:rsidR="0050292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>.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5BB2313F" w14:textId="77777777" w:rsidR="009E055B" w:rsidRDefault="009E055B" w:rsidP="009E055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5E183000" w14:textId="1CEDBA32" w:rsidR="009E055B" w:rsidRDefault="00E154AF" w:rsidP="009E055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r w:rsidR="00502925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METROS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>dentro</w:t>
      </w:r>
      <w:r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</w:p>
    <w:p w14:paraId="60F66257" w14:textId="77777777" w:rsidR="009E055B" w:rsidRDefault="009E055B" w:rsidP="009E055B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370"/>
      </w:tblGrid>
      <w:tr w:rsidR="009E055B" w14:paraId="4B5C171B" w14:textId="77777777" w:rsidTr="003F798A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727847C" w14:textId="719D2685" w:rsidR="009E055B" w:rsidRDefault="00502925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="000E2FE6"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="000E2FE6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 w:rsidR="000E2FE6"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21283ED" w14:textId="6C85CFF1" w:rsidR="009E055B" w:rsidRDefault="00502925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="000E2FE6"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="000E2FE6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 w:rsidR="000E2FE6"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</w:tr>
      <w:bookmarkEnd w:id="0"/>
    </w:tbl>
    <w:p w14:paraId="26EF31F7" w14:textId="77777777" w:rsidR="007879A0" w:rsidRPr="008F0555" w:rsidRDefault="007879A0" w:rsidP="00261E04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p w14:paraId="415C8B53" w14:textId="0E28F311" w:rsidR="007879A0" w:rsidRPr="008F0555" w:rsidRDefault="007879A0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bookmarkStart w:id="5" w:name="_Hlk179810913"/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0E2FE6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FECHA_SOLICITUD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se solicitaron </w:t>
      </w: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</w:rPr>
        <w:t xml:space="preserve">ampliaciones </w:t>
      </w:r>
      <w:bookmarkStart w:id="6" w:name="_Hlk102475114"/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mediante Oficio </w:t>
      </w:r>
      <w:r w:rsidR="00502925">
        <w:rPr>
          <w:rFonts w:ascii="Cambria" w:eastAsia="Times New Roman" w:hAnsi="Cambria" w:cstheme="minorHAnsi"/>
          <w:bCs/>
          <w:sz w:val="20"/>
          <w:szCs w:val="20"/>
        </w:rPr>
        <w:t>{</w:t>
      </w:r>
      <w:r w:rsidR="00A55A52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A55A52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NO_OFICIO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A55A52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, las cuales fueron notificadas </w:t>
      </w:r>
      <w:bookmarkEnd w:id="6"/>
      <w:r w:rsidR="00A55A52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A55A52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A55A52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; las cuales fueron presentadas el 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0E2FE6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FECHA_AMPLIACIONES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 xml:space="preserve"> a este Ministerio, relacionadas con el presente proyecto. 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ab/>
      </w:r>
      <w:bookmarkEnd w:id="5"/>
    </w:p>
    <w:p w14:paraId="1659CAA5" w14:textId="77777777" w:rsidR="007879A0" w:rsidRPr="008F0555" w:rsidRDefault="007879A0" w:rsidP="0086456C">
      <w:pPr>
        <w:tabs>
          <w:tab w:val="right" w:leader="hyphen" w:pos="9923"/>
        </w:tabs>
        <w:spacing w:line="276" w:lineRule="auto"/>
        <w:ind w:right="15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0DBFC71A" w14:textId="6E1D2627" w:rsidR="00ED4BA4" w:rsidRPr="008F0555" w:rsidRDefault="007879A0" w:rsidP="00261E04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bookmarkStart w:id="7" w:name="_Hlk179808459"/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</w:t>
      </w:r>
      <w:r w:rsidR="0050292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0E2FE6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FECHA_DICTAMEN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F0555">
        <w:rPr>
          <w:rFonts w:ascii="Cambria" w:eastAsia="Calibri" w:hAnsi="Cambria" w:cstheme="minorHAnsi"/>
          <w:bCs/>
          <w:sz w:val="20"/>
          <w:szCs w:val="20"/>
          <w:lang w:val="es-ES"/>
        </w:rPr>
        <w:t>,</w:t>
      </w:r>
      <w:r w:rsidRPr="008F0555">
        <w:rPr>
          <w:rFonts w:ascii="Cambria" w:eastAsia="Calibri" w:hAnsi="Cambria" w:cstheme="minorHAnsi"/>
          <w:sz w:val="20"/>
          <w:szCs w:val="20"/>
          <w:lang w:val="es-ES"/>
        </w:rPr>
        <w:t xml:space="preserve"> la Asesoría Ambiental del Departamento de Calidad Ambiental de la Dirección de Gestión Ambiental y Recursos Naturales de este Ministerio emitió el dictamen número </w:t>
      </w:r>
      <w:r w:rsidR="00502925">
        <w:rPr>
          <w:rFonts w:ascii="Cambria" w:eastAsia="Calibri" w:hAnsi="Cambria" w:cstheme="minorHAnsi"/>
          <w:sz w:val="20"/>
          <w:szCs w:val="20"/>
          <w:lang w:val="es-ES"/>
        </w:rPr>
        <w:t>{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0E2FE6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NO_DICTAMEN_LETRAS</w:t>
      </w:r>
      <w:r w:rsidR="0050292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0E2FE6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1F7E74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="000E2FE6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 w:rsid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</w:t>
      </w:r>
      <w:r w:rsidR="001F7E74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}}</w:t>
      </w:r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en relación al proyecto denominado</w:t>
      </w:r>
      <w:r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 xml:space="preserve"> </w:t>
      </w:r>
      <w:r w:rsidR="004D6E0C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{{NOMBRE_PROPONENTE}}</w:t>
      </w:r>
      <w:r w:rsidR="00ED4BA4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”</w:t>
      </w:r>
      <w:r w:rsidR="00ED4BA4" w:rsidRPr="008F055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que obra en el expediente de mérito, luego del análisis y valoración del correspondiente Instrumento Ambiental, se consideró que el mismo llena los requisitos, por lo que se recomienda su </w:t>
      </w:r>
      <w:r w:rsidR="00ED4BA4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APROBACIÓN</w:t>
      </w:r>
      <w:bookmarkEnd w:id="7"/>
      <w:r w:rsidR="00ED4BA4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="00ED4BA4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1145FBE7" w14:textId="77777777" w:rsidR="007879A0" w:rsidRPr="008F0555" w:rsidRDefault="007879A0" w:rsidP="0086456C">
      <w:pPr>
        <w:tabs>
          <w:tab w:val="right" w:leader="hyphen" w:pos="9923"/>
        </w:tabs>
        <w:spacing w:line="276" w:lineRule="auto"/>
        <w:ind w:right="157"/>
        <w:jc w:val="both"/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</w:pPr>
      <w:bookmarkStart w:id="8" w:name="_Hlk171081977"/>
    </w:p>
    <w:p w14:paraId="44DD7D06" w14:textId="77777777" w:rsidR="007879A0" w:rsidRPr="008F0555" w:rsidRDefault="007879A0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OPINIÓ</w:t>
      </w:r>
      <w:r w:rsidR="008F0555" w:rsidRPr="008F0555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NES INTERNAS</w:t>
      </w:r>
      <w:r w:rsidRPr="008F0555">
        <w:rPr>
          <w:rFonts w:ascii="Cambria" w:eastAsia="Times New Roman" w:hAnsi="Cambria" w:cstheme="minorHAnsi"/>
          <w:b/>
          <w:bCs/>
          <w:sz w:val="20"/>
          <w:szCs w:val="20"/>
          <w:highlight w:val="yellow"/>
          <w:u w:val="single"/>
          <w:lang w:val="es-ES"/>
        </w:rPr>
        <w:t>:</w:t>
      </w:r>
      <w:r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  <w:t xml:space="preserve"> Con fecha en letras, la </w:t>
      </w: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 xml:space="preserve">Entidad </w:t>
      </w:r>
      <w:r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ES"/>
        </w:rPr>
        <w:t>emitió opinión satisfactoria / no satisfactoria identificada como número de oficio o documento en letras (oficio o documento en números). Eliminar cuando no corresponda. --------------------------</w:t>
      </w:r>
      <w:bookmarkEnd w:id="8"/>
    </w:p>
    <w:p w14:paraId="00121A30" w14:textId="77777777" w:rsidR="000461D1" w:rsidRDefault="000461D1" w:rsidP="0086456C">
      <w:pPr>
        <w:tabs>
          <w:tab w:val="right" w:leader="hyphen" w:pos="9921"/>
        </w:tabs>
        <w:spacing w:line="276" w:lineRule="auto"/>
        <w:ind w:right="15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717E63D1" w14:textId="77777777" w:rsidR="00502925" w:rsidRDefault="00502925" w:rsidP="0086456C">
      <w:pPr>
        <w:tabs>
          <w:tab w:val="right" w:leader="hyphen" w:pos="9921"/>
        </w:tabs>
        <w:spacing w:line="276" w:lineRule="auto"/>
        <w:ind w:right="15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5379ED76" w14:textId="77777777" w:rsidR="00502925" w:rsidRDefault="00502925" w:rsidP="0086456C">
      <w:pPr>
        <w:tabs>
          <w:tab w:val="right" w:leader="hyphen" w:pos="9921"/>
        </w:tabs>
        <w:spacing w:line="276" w:lineRule="auto"/>
        <w:ind w:right="15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6308E18C" w14:textId="77777777" w:rsidR="00502925" w:rsidRPr="008F0555" w:rsidRDefault="00502925" w:rsidP="0086456C">
      <w:pPr>
        <w:tabs>
          <w:tab w:val="right" w:leader="hyphen" w:pos="9921"/>
        </w:tabs>
        <w:spacing w:line="276" w:lineRule="auto"/>
        <w:ind w:right="15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51835018" w14:textId="77777777" w:rsidR="00ED4BA4" w:rsidRPr="008F0555" w:rsidRDefault="00ED4BA4" w:rsidP="0086456C">
      <w:pPr>
        <w:tabs>
          <w:tab w:val="right" w:leader="hyphen" w:pos="9072"/>
          <w:tab w:val="right" w:leader="hyphen" w:pos="9921"/>
        </w:tabs>
        <w:spacing w:line="276" w:lineRule="auto"/>
        <w:ind w:right="159"/>
        <w:jc w:val="center"/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lastRenderedPageBreak/>
        <w:t>CONSIDERANDO</w:t>
      </w:r>
      <w:r w:rsidRPr="008F0555"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  <w:t>:</w:t>
      </w:r>
    </w:p>
    <w:p w14:paraId="35A48C73" w14:textId="77777777" w:rsidR="00ED4BA4" w:rsidRPr="008F0555" w:rsidRDefault="00ED4BA4" w:rsidP="0086456C">
      <w:pPr>
        <w:tabs>
          <w:tab w:val="right" w:leader="hyphen" w:pos="9072"/>
          <w:tab w:val="right" w:leader="hyphen" w:pos="9921"/>
        </w:tabs>
        <w:spacing w:line="276" w:lineRule="auto"/>
        <w:ind w:right="159"/>
        <w:jc w:val="both"/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</w:pPr>
    </w:p>
    <w:p w14:paraId="04ACF631" w14:textId="77777777" w:rsidR="00ED4BA4" w:rsidRPr="008F0555" w:rsidRDefault="00ED4BA4" w:rsidP="00261E04">
      <w:pPr>
        <w:tabs>
          <w:tab w:val="right" w:leader="hyphen" w:pos="9921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I.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Que 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 </w:t>
      </w:r>
      <w:r w:rsidR="007902DB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II.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 </w:t>
      </w:r>
      <w:r w:rsidR="007902DB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III.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="007902DB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 IV. 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>Que de conformidad con el artículo 8 inciso a) del Reglamento de Evaluación, Control y Seguimiento Ambiental, Acuerdo Gubernativo 137-2016 y sus reformas,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="007902DB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 V.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Que de conformidad con el artículo 34 del Reglamento de Evaluación, Control y Seguimiento Ambiental, Acuerdo Gubernativo 137-2016 y sus reformas,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actividad; sin embargo, la aprobación del Instrumento Ambiental no autoriza el desarrollo del proyecto, obra, industria o actividad, el cual queda sujeto a la aprobación por parte de las instituciones correspondientes. </w:t>
      </w:r>
      <w:r w:rsidR="007902DB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VI.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Que de conformidad con el artículo 61 del Reglamento de Evaluación, Control y Seguimiento Ambiental Acuerdo Gubernativo No. 137-2016 y sus reformas se establece que la licencia ambiental deberá estar vigente durante todas las fases del proyecto, obra, industria o actividad, incluyendo el cierre técnico y/o abandono. Para los Instrumentos Ambientales categoría A, B1 y B2, la licencia ambiental tendrá una vigencia mínima de un (1) año y un máximo de cinco (5) años, de conformidad con el requerimiento del proponente. </w:t>
      </w:r>
      <w:r w:rsidR="007879A0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VII.</w:t>
      </w:r>
      <w:r w:rsidR="007879A0" w:rsidRPr="008F0555">
        <w:rPr>
          <w:rFonts w:ascii="Cambria" w:eastAsia="Times New Roman" w:hAnsi="Cambria" w:cstheme="minorHAnsi"/>
          <w:bCs/>
          <w:color w:val="FF0000"/>
          <w:sz w:val="20"/>
          <w:szCs w:val="20"/>
          <w:lang w:val="es-419"/>
        </w:rPr>
        <w:t xml:space="preserve"> </w:t>
      </w:r>
      <w:r w:rsidR="007879A0" w:rsidRPr="008F0555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419"/>
        </w:rPr>
        <w:t xml:space="preserve">Que el proyecto cuenta con la Licencia emitida por la Dirección General de Hidrocarburos del Ministerio de Energía y Minas, número IES guion dos mil noventa y ocho (IES-2098), bajo el número de expediente DGH guion doscientos setenta guiones dieciocho (DGH-270-18), resolución número ciento noventa y un mil trescientos sesenta y cinco (191365). ELIMINAR EN AMARILLO SI NO APLICA </w:t>
      </w:r>
      <w:r w:rsidR="007879A0" w:rsidRPr="008F0555">
        <w:rPr>
          <w:rFonts w:ascii="Cambria" w:eastAsia="Times New Roman" w:hAnsi="Cambria" w:cstheme="minorHAnsi"/>
          <w:b/>
          <w:bCs/>
          <w:sz w:val="20"/>
          <w:szCs w:val="20"/>
          <w:highlight w:val="yellow"/>
          <w:lang w:val="es-419"/>
        </w:rPr>
        <w:t>VII/VI</w:t>
      </w:r>
      <w:r w:rsidR="001F5E9B" w:rsidRPr="008F0555">
        <w:rPr>
          <w:rFonts w:ascii="Cambria" w:eastAsia="Times New Roman" w:hAnsi="Cambria" w:cstheme="minorHAnsi"/>
          <w:b/>
          <w:bCs/>
          <w:sz w:val="20"/>
          <w:szCs w:val="20"/>
          <w:highlight w:val="yellow"/>
          <w:lang w:val="es-419"/>
        </w:rPr>
        <w:t>I</w:t>
      </w:r>
      <w:r w:rsidR="007879A0" w:rsidRPr="008F0555">
        <w:rPr>
          <w:rFonts w:ascii="Cambria" w:eastAsia="Times New Roman" w:hAnsi="Cambria" w:cstheme="minorHAnsi"/>
          <w:b/>
          <w:bCs/>
          <w:sz w:val="20"/>
          <w:szCs w:val="20"/>
          <w:highlight w:val="yellow"/>
          <w:lang w:val="es-419"/>
        </w:rPr>
        <w:t>I</w:t>
      </w:r>
      <w:r w:rsidR="007879A0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.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Que en el presente procedimiento administrativo se determinó que el Instrumento Ambiental idóneo a presentar por el proponente es una Evaluación Ambiental Inicial en </w:t>
      </w:r>
      <w:r w:rsidR="005B16D0" w:rsidRPr="008F0555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CATEGORÍA “C”</w:t>
      </w:r>
      <w:r w:rsidR="007902DB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,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la cual fue debidamente analizado por este Departamento, determinando que el mismo sí cumple con las normas técnicas y 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lastRenderedPageBreak/>
        <w:t xml:space="preserve">legales, por lo que es procedente en el presente caso, </w:t>
      </w:r>
      <w:r w:rsidR="007902DB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APROBAR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la Evaluación Ambiental Inicial, otorgando la viabilidad ambiental sobre el proyecto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  <w:t xml:space="preserve"> </w:t>
      </w:r>
    </w:p>
    <w:p w14:paraId="7A6D642E" w14:textId="77777777" w:rsidR="00ED4BA4" w:rsidRPr="008F0555" w:rsidRDefault="00ED4BA4" w:rsidP="0086456C">
      <w:pPr>
        <w:tabs>
          <w:tab w:val="right" w:leader="hyphen" w:pos="9923"/>
        </w:tabs>
        <w:spacing w:line="276" w:lineRule="auto"/>
        <w:ind w:right="157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</w:p>
    <w:p w14:paraId="51A92342" w14:textId="77777777" w:rsidR="00ED4BA4" w:rsidRPr="008F0555" w:rsidRDefault="00ED4BA4" w:rsidP="0086456C">
      <w:pPr>
        <w:tabs>
          <w:tab w:val="right" w:leader="hyphen" w:pos="9923"/>
        </w:tabs>
        <w:spacing w:line="276" w:lineRule="auto"/>
        <w:ind w:right="157"/>
        <w:jc w:val="center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POR TANTO:</w:t>
      </w:r>
    </w:p>
    <w:p w14:paraId="60BA8034" w14:textId="77777777" w:rsidR="00ED4BA4" w:rsidRPr="008F0555" w:rsidRDefault="00ED4BA4" w:rsidP="0086456C">
      <w:pPr>
        <w:tabs>
          <w:tab w:val="right" w:leader="hyphen" w:pos="9923"/>
        </w:tabs>
        <w:spacing w:line="276" w:lineRule="auto"/>
        <w:ind w:right="157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</w:p>
    <w:p w14:paraId="6DD533F0" w14:textId="77777777" w:rsidR="003F798A" w:rsidRDefault="0086456C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8F0555">
        <w:rPr>
          <w:rFonts w:ascii="Cambria" w:eastAsia="Cambria" w:hAnsi="Cambria" w:cstheme="minorHAnsi"/>
          <w:b/>
          <w:color w:val="0D0D0D"/>
          <w:sz w:val="20"/>
          <w:szCs w:val="20"/>
        </w:rPr>
        <w:t xml:space="preserve">EL DEPARTAMENTO DE CALIDAD AMBIENTAL DE </w:t>
      </w:r>
      <w:r w:rsidR="00ED4BA4"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LA DIRECCIÓN DE GESTIÓN AMBIENTAL Y RECURSOS NATURALES DEL MINISTERIO DE AMBIENTE Y RECURSOS NATURALES</w:t>
      </w:r>
      <w:r w:rsidR="00ED4BA4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, con </w:t>
      </w:r>
      <w:r w:rsidR="007902DB"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>base en lo considerado y con fundamento en lo establecido en los artículos 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 y sus reformas; 1, 2, y 3 de la Ley de lo Contencioso Administrativo, Decreto 119-96 del Congreso de la República y sus reformas; 11 del Reglamento Orgánico Interno del Ministerio de Ambiente y Recursos Naturales, Acuerdo Gubernativo 73-2021; 1, 2, 3, 4, 8, 11, 14, 18, 19, 20, 21, 26, 26 BIS, 28, 30, 31, 32, 34, 34 BIS, 35, 36, 43, 60, 60 BIS 61, 62, 72, 85, 87 y 91 del Reglamento de Evaluación, Control y Seguimiento Ambiental, Acuerdo Gubernativo 137-2016 y sus reformas</w:t>
      </w:r>
      <w:r w:rsidR="003F798A">
        <w:rPr>
          <w:rFonts w:ascii="Cambria" w:eastAsia="Times New Roman" w:hAnsi="Cambria" w:cstheme="minorHAnsi"/>
          <w:bCs/>
          <w:sz w:val="20"/>
          <w:szCs w:val="20"/>
          <w:lang w:val="es-ES"/>
        </w:rPr>
        <w:t>.</w:t>
      </w:r>
      <w:r w:rsidR="003F798A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</w:p>
    <w:p w14:paraId="2736715B" w14:textId="77777777" w:rsidR="003F798A" w:rsidRDefault="003F798A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</w:p>
    <w:p w14:paraId="6EA76A93" w14:textId="77777777" w:rsidR="003F798A" w:rsidRDefault="00ED4BA4" w:rsidP="003F798A">
      <w:pPr>
        <w:tabs>
          <w:tab w:val="right" w:leader="hyphen" w:pos="9923"/>
        </w:tabs>
        <w:spacing w:line="276" w:lineRule="auto"/>
        <w:ind w:right="49"/>
        <w:jc w:val="center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  <w:t>RESUELVE:</w:t>
      </w:r>
    </w:p>
    <w:p w14:paraId="27B08449" w14:textId="77777777" w:rsidR="003F798A" w:rsidRDefault="003F798A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</w:p>
    <w:p w14:paraId="39CFBA2A" w14:textId="44A760F5" w:rsidR="003F798A" w:rsidRDefault="00ED4BA4" w:rsidP="003F798A">
      <w:pPr>
        <w:pStyle w:val="Prrafodelista"/>
        <w:numPr>
          <w:ilvl w:val="0"/>
          <w:numId w:val="14"/>
        </w:num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3F798A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APROBAR</w:t>
      </w:r>
      <w:r w:rsidRPr="003F798A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7902DB" w:rsidRP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la Evaluación Ambiental Inicial </w:t>
      </w:r>
      <w:r w:rsidR="00793F1E" w:rsidRPr="003F798A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CATEGORÍA </w:t>
      </w:r>
      <w:r w:rsidR="0086456C" w:rsidRPr="003F798A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 xml:space="preserve">“C” </w:t>
      </w:r>
      <w:r w:rsidR="007902DB" w:rsidRP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del proyecto denominado </w:t>
      </w:r>
      <w:r w:rsidRPr="003F798A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“</w:t>
      </w:r>
      <w:r w:rsidR="00920ED3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{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E154A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920ED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E154AF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3F798A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”. </w:t>
      </w:r>
      <w:r w:rsidRP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El </w:t>
      </w:r>
      <w:r w:rsidR="007902DB" w:rsidRP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>proyecto queda sujeto al control y seguimiento ambiental por parte de este Ministerio, debiendo el proponente cumplir con lo establecido en el expediente de mérito</w:t>
      </w:r>
      <w:r w:rsid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>.</w:t>
      </w:r>
      <w:r w:rsid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7125A855" w14:textId="77777777" w:rsidR="00ED4BA4" w:rsidRPr="003F798A" w:rsidRDefault="003F798A" w:rsidP="003F798A">
      <w:pPr>
        <w:pStyle w:val="Prrafodelista"/>
        <w:numPr>
          <w:ilvl w:val="0"/>
          <w:numId w:val="14"/>
        </w:num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3F798A">
        <w:rPr>
          <w:rFonts w:ascii="Cambria" w:eastAsia="Times New Roman" w:hAnsi="Cambria" w:cstheme="minorHAnsi"/>
          <w:bCs/>
          <w:sz w:val="20"/>
          <w:szCs w:val="20"/>
          <w:lang w:val="es-ES"/>
        </w:rPr>
        <w:t>Se establecen los</w:t>
      </w:r>
      <w:r w:rsidR="007902DB" w:rsidRP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="00ED4BA4" w:rsidRPr="003F798A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COMPROMISOS AMBIENTALES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 </w:t>
      </w:r>
      <w:r>
        <w:rPr>
          <w:rFonts w:ascii="Cambria" w:eastAsia="Times New Roman" w:hAnsi="Cambria" w:cstheme="minorHAnsi"/>
          <w:bCs/>
          <w:sz w:val="20"/>
          <w:szCs w:val="20"/>
          <w:lang w:val="es-419"/>
        </w:rPr>
        <w:t>siguientes</w:t>
      </w:r>
      <w:r w:rsidR="00ED4BA4" w:rsidRP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: </w:t>
      </w:r>
      <w:r w:rsidR="00ED4BA4" w:rsidRPr="003F798A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4CB7C53B" w14:textId="77777777" w:rsidR="00596C44" w:rsidRPr="008F0555" w:rsidRDefault="00596C44" w:rsidP="0086456C">
      <w:pPr>
        <w:tabs>
          <w:tab w:val="right" w:leader="hyphen" w:pos="9923"/>
        </w:tabs>
        <w:spacing w:line="276" w:lineRule="auto"/>
        <w:ind w:right="157" w:firstLine="567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  <w:bookmarkStart w:id="9" w:name="_Hlk126670090"/>
      <w:bookmarkStart w:id="10" w:name="_Hlk63838568"/>
    </w:p>
    <w:p w14:paraId="4116481E" w14:textId="77777777" w:rsidR="00ED4BA4" w:rsidRPr="008F0555" w:rsidRDefault="00ED4BA4" w:rsidP="0086456C">
      <w:pPr>
        <w:tabs>
          <w:tab w:val="right" w:leader="hyphen" w:pos="9923"/>
        </w:tabs>
        <w:spacing w:line="276" w:lineRule="auto"/>
        <w:ind w:right="157" w:firstLine="567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COMPROMISOS GENERALES:</w:t>
      </w:r>
    </w:p>
    <w:bookmarkEnd w:id="9"/>
    <w:p w14:paraId="0ED97F04" w14:textId="77777777" w:rsidR="00ED4BA4" w:rsidRPr="008F0555" w:rsidRDefault="00ED4BA4" w:rsidP="0086456C">
      <w:pPr>
        <w:tabs>
          <w:tab w:val="right" w:leader="hyphen" w:pos="9072"/>
          <w:tab w:val="right" w:leader="hyphen" w:pos="9923"/>
        </w:tabs>
        <w:spacing w:line="276" w:lineRule="auto"/>
        <w:ind w:right="157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</w:p>
    <w:bookmarkEnd w:id="10"/>
    <w:p w14:paraId="48EA874E" w14:textId="77777777" w:rsidR="00ED4BA4" w:rsidRPr="008F0555" w:rsidRDefault="00ED4BA4" w:rsidP="00261E04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2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El proyecto está sujeto a los requerimientos ambientales establecidos por este Ministerio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6855A6C8" w14:textId="77777777" w:rsidR="00ED4BA4" w:rsidRPr="008F0555" w:rsidRDefault="00ED4BA4" w:rsidP="00261E04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Desarrollar y cumplir todas las medidas de mitigación establecidas en el instrumento ambiental, incluyendo los compromisos establecidos en la presente resolución, dentro de los tiempos establecidos previamente propuestos y/o aceptados por el proponente.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38EC32A1" w14:textId="77777777" w:rsidR="00ED4BA4" w:rsidRPr="008F0555" w:rsidRDefault="00ED4BA4" w:rsidP="00261E04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El 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>Ministerio de Ambiente y Recursos Naturales, MARN,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585F1A83" w14:textId="77777777" w:rsidR="00ED4BA4" w:rsidRPr="008F0555" w:rsidRDefault="00ED4BA4" w:rsidP="00261E04">
      <w:pPr>
        <w:numPr>
          <w:ilvl w:val="0"/>
          <w:numId w:val="1"/>
        </w:numPr>
        <w:tabs>
          <w:tab w:val="clear" w:pos="29496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</w:rPr>
        <w:lastRenderedPageBreak/>
        <w:t xml:space="preserve">El Ministerio de Ambiente y Recursos Naturales podrá requerir cuando considere necesario las actualizaciones del Instrumento Ambiental con el objeto de garantizar la mejora continua en el desempeño ambiental del proyecto, obra o actividad.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5388ED21" w14:textId="77777777" w:rsidR="00ED4BA4" w:rsidRPr="008F0555" w:rsidRDefault="00ED4BA4" w:rsidP="00261E04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Se </w:t>
      </w:r>
      <w:r w:rsidRPr="008F0555">
        <w:rPr>
          <w:rFonts w:ascii="Cambria" w:eastAsia="Times New Roman" w:hAnsi="Cambria" w:cstheme="minorHAnsi"/>
          <w:bCs/>
          <w:sz w:val="20"/>
          <w:szCs w:val="20"/>
        </w:rPr>
        <w:t>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46FDE726" w14:textId="77777777" w:rsidR="00ED4BA4" w:rsidRPr="00704046" w:rsidRDefault="007902DB" w:rsidP="00704046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>Queda a criterio del proponente cancelar el monto de la Licencia Ambiental, conforme lo establecido en el artículo 72 del Reglamento de Evaluación, Control y Seguimiento Ambiental, Acuerdo Gubernativo 137-2016</w:t>
      </w:r>
      <w:r w:rsidR="00704046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="00704046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</w:t>
      </w:r>
      <w:r w:rsidR="00ED4BA4" w:rsidRPr="00704046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. </w:t>
      </w:r>
      <w:r w:rsidR="00ED4BA4" w:rsidRPr="00704046">
        <w:rPr>
          <w:rFonts w:ascii="Cambria" w:eastAsia="Times New Roman" w:hAnsi="Cambria" w:cstheme="minorHAnsi"/>
          <w:bCs/>
          <w:sz w:val="20"/>
          <w:szCs w:val="20"/>
          <w:lang w:val="es-ES_tradnl"/>
        </w:rPr>
        <w:tab/>
      </w:r>
    </w:p>
    <w:p w14:paraId="159986AE" w14:textId="77777777" w:rsidR="007902DB" w:rsidRPr="008F0555" w:rsidRDefault="007902DB" w:rsidP="00261E04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lang w:val="es-ES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ES"/>
        </w:rPr>
        <w:tab/>
      </w:r>
    </w:p>
    <w:p w14:paraId="3DD08DF0" w14:textId="77777777" w:rsidR="007879A0" w:rsidRPr="008F0555" w:rsidRDefault="007879A0" w:rsidP="00261E04">
      <w:pPr>
        <w:numPr>
          <w:ilvl w:val="0"/>
          <w:numId w:val="1"/>
        </w:numPr>
        <w:tabs>
          <w:tab w:val="clear" w:pos="29496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</w:pP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419"/>
        </w:rPr>
        <w:t>AGREGAR COMPROMISOS</w:t>
      </w:r>
      <w:r w:rsidR="001F5E9B"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  <w:t xml:space="preserve">. </w:t>
      </w:r>
      <w:r w:rsidR="001F5E9B"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  <w:tab/>
      </w:r>
    </w:p>
    <w:p w14:paraId="04E20A08" w14:textId="77777777" w:rsidR="00596C44" w:rsidRPr="008F0555" w:rsidRDefault="00596C44" w:rsidP="00261E04">
      <w:pPr>
        <w:tabs>
          <w:tab w:val="right" w:leader="hyphen" w:pos="9923"/>
        </w:tabs>
        <w:spacing w:line="276" w:lineRule="auto"/>
        <w:ind w:left="567"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  <w:bookmarkStart w:id="11" w:name="_Hlk165634533"/>
    </w:p>
    <w:p w14:paraId="6EA78036" w14:textId="77777777" w:rsidR="007F4B46" w:rsidRPr="008F0555" w:rsidRDefault="007F4B46" w:rsidP="00261E04">
      <w:pPr>
        <w:tabs>
          <w:tab w:val="right" w:leader="hyphen" w:pos="9923"/>
        </w:tabs>
        <w:spacing w:line="276" w:lineRule="auto"/>
        <w:ind w:left="567"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  <w:t>COMPROMISOS FASE CONSTRUCTIVA:</w:t>
      </w:r>
    </w:p>
    <w:bookmarkEnd w:id="11"/>
    <w:p w14:paraId="2AEE975F" w14:textId="77777777" w:rsidR="007F4B46" w:rsidRPr="008F0555" w:rsidRDefault="007F4B46" w:rsidP="00261E04">
      <w:pPr>
        <w:tabs>
          <w:tab w:val="right" w:leader="hyphen" w:pos="9923"/>
        </w:tabs>
        <w:spacing w:line="276" w:lineRule="auto"/>
        <w:ind w:left="567"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</w:pPr>
    </w:p>
    <w:p w14:paraId="1E31E5D0" w14:textId="77777777" w:rsidR="007879A0" w:rsidRPr="008F0555" w:rsidRDefault="001F5E9B" w:rsidP="00261E04">
      <w:pPr>
        <w:numPr>
          <w:ilvl w:val="0"/>
          <w:numId w:val="1"/>
        </w:numPr>
        <w:tabs>
          <w:tab w:val="clear" w:pos="29496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</w:pP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419"/>
        </w:rPr>
        <w:t>AGREGAR COMPROMISOS</w:t>
      </w:r>
      <w:r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  <w:t xml:space="preserve">. </w:t>
      </w:r>
      <w:r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  <w:tab/>
      </w:r>
    </w:p>
    <w:p w14:paraId="7B4A2F48" w14:textId="77777777" w:rsidR="007F4B46" w:rsidRPr="008F0555" w:rsidRDefault="007F4B46" w:rsidP="00261E04">
      <w:pPr>
        <w:tabs>
          <w:tab w:val="right" w:leader="hyphen" w:pos="9923"/>
        </w:tabs>
        <w:spacing w:line="276" w:lineRule="auto"/>
        <w:ind w:left="567" w:right="49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6804CB60" w14:textId="77777777" w:rsidR="007F4B46" w:rsidRPr="008F0555" w:rsidRDefault="007F4B46" w:rsidP="00261E04">
      <w:pPr>
        <w:tabs>
          <w:tab w:val="right" w:leader="hyphen" w:pos="9923"/>
        </w:tabs>
        <w:spacing w:line="276" w:lineRule="auto"/>
        <w:ind w:left="567"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  <w:r w:rsidRPr="008F0555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  <w:t>COMPROMISOS FASE OPERATIVA:</w:t>
      </w:r>
    </w:p>
    <w:p w14:paraId="1AFB0336" w14:textId="77777777" w:rsidR="009F2CAB" w:rsidRPr="008F0555" w:rsidRDefault="009F2CAB" w:rsidP="00261E04">
      <w:pPr>
        <w:tabs>
          <w:tab w:val="right" w:leader="hyphen" w:pos="9923"/>
        </w:tabs>
        <w:spacing w:line="276" w:lineRule="auto"/>
        <w:ind w:left="567" w:right="49"/>
        <w:jc w:val="both"/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ES"/>
        </w:rPr>
      </w:pPr>
    </w:p>
    <w:p w14:paraId="2AB6E039" w14:textId="77777777" w:rsidR="007879A0" w:rsidRPr="008F0555" w:rsidRDefault="001F5E9B" w:rsidP="00261E04">
      <w:pPr>
        <w:numPr>
          <w:ilvl w:val="0"/>
          <w:numId w:val="1"/>
        </w:numPr>
        <w:tabs>
          <w:tab w:val="clear" w:pos="29496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</w:pPr>
      <w:r w:rsidRPr="008F0555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419"/>
        </w:rPr>
        <w:t>AGREGAR COMPROMISOS</w:t>
      </w:r>
      <w:r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  <w:t xml:space="preserve">. </w:t>
      </w:r>
      <w:r w:rsidRPr="008F0555">
        <w:rPr>
          <w:rFonts w:ascii="Cambria" w:eastAsia="Times New Roman" w:hAnsi="Cambria" w:cstheme="minorHAnsi"/>
          <w:bCs/>
          <w:sz w:val="20"/>
          <w:szCs w:val="20"/>
          <w:highlight w:val="yellow"/>
          <w:lang w:val="es-419"/>
        </w:rPr>
        <w:tab/>
      </w:r>
    </w:p>
    <w:p w14:paraId="44C4A7A0" w14:textId="77777777" w:rsidR="00ED4BA4" w:rsidRPr="008F0555" w:rsidRDefault="00ED4BA4" w:rsidP="00261E04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 </w:t>
      </w: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475F7273" w14:textId="77777777" w:rsidR="00F77C0E" w:rsidRPr="008F0555" w:rsidRDefault="00ED4BA4" w:rsidP="00261E04">
      <w:pPr>
        <w:numPr>
          <w:ilvl w:val="0"/>
          <w:numId w:val="1"/>
        </w:numPr>
        <w:tabs>
          <w:tab w:val="clear" w:pos="29496"/>
          <w:tab w:val="num" w:pos="1854"/>
          <w:tab w:val="right" w:leader="hyphen" w:pos="9923"/>
        </w:tabs>
        <w:spacing w:line="276" w:lineRule="auto"/>
        <w:ind w:left="567" w:right="49" w:hanging="141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8F0555">
        <w:rPr>
          <w:rFonts w:ascii="Cambria" w:eastAsia="Times New Roman" w:hAnsi="Cambria" w:cstheme="minorHAnsi"/>
          <w:bCs/>
          <w:sz w:val="20"/>
          <w:szCs w:val="20"/>
          <w:lang w:val="es-419"/>
        </w:rPr>
        <w:t>La presente resolución aprobatoria se emite en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</w:t>
      </w:r>
      <w:r w:rsidRPr="008F0555">
        <w:rPr>
          <w:rFonts w:ascii="Cambria" w:eastAsia="Times New Roman" w:hAnsi="Cambria" w:cstheme="minorHAnsi"/>
          <w:sz w:val="20"/>
          <w:szCs w:val="20"/>
          <w:lang w:val="es-419"/>
        </w:rPr>
        <w:t xml:space="preserve">. </w:t>
      </w:r>
      <w:r w:rsidRPr="008F0555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>Notifíquese</w:t>
      </w:r>
      <w:r w:rsidRPr="008F0555">
        <w:rPr>
          <w:rFonts w:ascii="Cambria" w:eastAsia="Times New Roman" w:hAnsi="Cambria" w:cstheme="minorHAnsi"/>
          <w:sz w:val="20"/>
          <w:szCs w:val="20"/>
          <w:lang w:val="es-419"/>
        </w:rPr>
        <w:t>.</w:t>
      </w:r>
      <w:r w:rsidRPr="008F0555">
        <w:rPr>
          <w:rFonts w:ascii="Cambria" w:eastAsia="Times New Roman" w:hAnsi="Cambria" w:cstheme="minorHAnsi"/>
          <w:sz w:val="20"/>
          <w:szCs w:val="20"/>
          <w:lang w:val="es-419"/>
        </w:rPr>
        <w:tab/>
      </w:r>
    </w:p>
    <w:p w14:paraId="33B69100" w14:textId="77777777" w:rsidR="00E6544C" w:rsidRDefault="00E6544C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hAnsi="Cambria" w:cstheme="minorHAnsi"/>
          <w:sz w:val="20"/>
          <w:szCs w:val="20"/>
          <w:lang w:val="es-419"/>
        </w:rPr>
      </w:pPr>
    </w:p>
    <w:p w14:paraId="00D9BC2E" w14:textId="526A8563" w:rsidR="00B612BC" w:rsidRPr="00F526D1" w:rsidRDefault="0094201D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hAnsi="Cambria" w:cstheme="minorHAnsi"/>
          <w:bCs/>
          <w:sz w:val="20"/>
          <w:szCs w:val="20"/>
          <w:lang w:val="es-419"/>
        </w:rPr>
      </w:pPr>
      <w:bookmarkStart w:id="12" w:name="QR"/>
      <w:r w:rsidRPr="00F526D1">
        <w:rPr>
          <w:rFonts w:ascii="Cambria" w:hAnsi="Cambria" w:cstheme="minorHAnsi"/>
          <w:bCs/>
          <w:sz w:val="20"/>
          <w:szCs w:val="20"/>
          <w:lang w:val="es-419"/>
        </w:rPr>
        <w:t>QR</w:t>
      </w:r>
    </w:p>
    <w:bookmarkEnd w:id="12"/>
    <w:p w14:paraId="06B6EBCE" w14:textId="77777777" w:rsidR="00B612BC" w:rsidRPr="008F0555" w:rsidRDefault="00B612BC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hAnsi="Cambria" w:cstheme="minorHAnsi"/>
          <w:sz w:val="20"/>
          <w:szCs w:val="20"/>
          <w:lang w:val="es-419"/>
        </w:rPr>
      </w:pPr>
    </w:p>
    <w:p w14:paraId="7DE58410" w14:textId="77777777" w:rsidR="00596C44" w:rsidRPr="008F0555" w:rsidRDefault="00596C44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hAnsi="Cambria" w:cstheme="minorHAnsi"/>
          <w:sz w:val="20"/>
          <w:szCs w:val="20"/>
          <w:lang w:val="es-419"/>
        </w:rPr>
      </w:pPr>
    </w:p>
    <w:p w14:paraId="69085C8F" w14:textId="77777777" w:rsidR="00596C44" w:rsidRPr="008F0555" w:rsidRDefault="00596C44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hAnsi="Cambria" w:cstheme="minorHAnsi"/>
          <w:sz w:val="20"/>
          <w:szCs w:val="20"/>
          <w:lang w:val="es-419"/>
        </w:rPr>
      </w:pPr>
    </w:p>
    <w:p w14:paraId="00D3D8CF" w14:textId="77777777" w:rsidR="00596C44" w:rsidRPr="008F0555" w:rsidRDefault="00596C44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hAnsi="Cambria" w:cstheme="minorHAnsi"/>
          <w:sz w:val="20"/>
          <w:szCs w:val="20"/>
          <w:lang w:val="es-419"/>
        </w:rPr>
      </w:pPr>
    </w:p>
    <w:p w14:paraId="5A311E2B" w14:textId="77777777" w:rsidR="00596C44" w:rsidRPr="0086456C" w:rsidRDefault="00596C44" w:rsidP="00261E04">
      <w:pPr>
        <w:tabs>
          <w:tab w:val="right" w:leader="hyphen" w:pos="9923"/>
        </w:tabs>
        <w:spacing w:line="276" w:lineRule="auto"/>
        <w:ind w:right="49"/>
        <w:jc w:val="both"/>
        <w:rPr>
          <w:rFonts w:cstheme="minorHAnsi"/>
          <w:sz w:val="19"/>
          <w:szCs w:val="19"/>
          <w:lang w:val="es-419"/>
        </w:rPr>
      </w:pPr>
    </w:p>
    <w:sectPr w:rsidR="00596C44" w:rsidRPr="0086456C" w:rsidSect="00261E04">
      <w:headerReference w:type="default" r:id="rId7"/>
      <w:footerReference w:type="default" r:id="rId8"/>
      <w:pgSz w:w="12240" w:h="15840"/>
      <w:pgMar w:top="2269" w:right="1701" w:bottom="1276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3CEFF" w14:textId="77777777" w:rsidR="007F1139" w:rsidRDefault="007F1139" w:rsidP="002405D5">
      <w:r>
        <w:separator/>
      </w:r>
    </w:p>
  </w:endnote>
  <w:endnote w:type="continuationSeparator" w:id="0">
    <w:p w14:paraId="2A376290" w14:textId="77777777" w:rsidR="007F1139" w:rsidRDefault="007F1139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E2BA" w14:textId="77777777"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14:paraId="6AEED8A7" w14:textId="77777777" w:rsidR="00BE4321" w:rsidRPr="00596C44" w:rsidRDefault="00BE4321" w:rsidP="00BE4321">
    <w:pPr>
      <w:tabs>
        <w:tab w:val="center" w:pos="4419"/>
        <w:tab w:val="right" w:pos="8838"/>
      </w:tabs>
      <w:jc w:val="center"/>
      <w:rPr>
        <w:rFonts w:asciiTheme="majorHAnsi" w:eastAsia="Calibri" w:hAnsiTheme="majorHAnsi" w:cstheme="majorHAnsi"/>
        <w:color w:val="000000"/>
        <w:sz w:val="14"/>
        <w:szCs w:val="14"/>
        <w:lang w:val="es-ES"/>
      </w:rPr>
    </w:pP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PÁGINA </w:t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PAGE</w:instrText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261E04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1</w:t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 DE </w:t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NUMPAGES</w:instrText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261E04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4</w:t>
    </w:r>
    <w:r w:rsidRPr="00596C44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</w:p>
  <w:p w14:paraId="52C5419E" w14:textId="631D6A4B" w:rsidR="00E154AF" w:rsidRPr="00E154AF" w:rsidRDefault="00E154AF" w:rsidP="00E154AF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Expediente: {</w:t>
    </w:r>
    <w:r w:rsidR="00920ED3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NO_EXPEDIENTE</w:t>
    </w:r>
    <w:r w:rsidR="00920ED3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0D0503AA" w14:textId="26E7E368" w:rsidR="00BE4321" w:rsidRPr="00596C44" w:rsidRDefault="00E154AF" w:rsidP="00E154AF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 w:rsidR="00920ED3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{NO_RESOLUCION}</w:t>
    </w:r>
    <w:r w:rsidR="00920ED3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146A52D9" w14:textId="77777777" w:rsidR="00730CAD" w:rsidRPr="0029179E" w:rsidRDefault="00730CAD" w:rsidP="0080626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914A5" w14:textId="77777777" w:rsidR="007F1139" w:rsidRDefault="007F1139" w:rsidP="002405D5">
      <w:r>
        <w:separator/>
      </w:r>
    </w:p>
  </w:footnote>
  <w:footnote w:type="continuationSeparator" w:id="0">
    <w:p w14:paraId="28ACB0A4" w14:textId="77777777" w:rsidR="007F1139" w:rsidRDefault="007F1139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E0F5" w14:textId="77777777" w:rsidR="002405D5" w:rsidRDefault="008122D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52248850" wp14:editId="5E8E34A3">
          <wp:simplePos x="0" y="0"/>
          <wp:positionH relativeFrom="column">
            <wp:posOffset>-1065779</wp:posOffset>
          </wp:positionH>
          <wp:positionV relativeFrom="paragraph">
            <wp:posOffset>-439503</wp:posOffset>
          </wp:positionV>
          <wp:extent cx="7796530" cy="10037929"/>
          <wp:effectExtent l="0" t="0" r="0" b="190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6530" cy="10037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4C4C81"/>
    <w:multiLevelType w:val="hybridMultilevel"/>
    <w:tmpl w:val="F45291E6"/>
    <w:lvl w:ilvl="0" w:tplc="B4E6942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395"/>
    <w:multiLevelType w:val="hybridMultilevel"/>
    <w:tmpl w:val="1D06F38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4" w15:restartNumberingAfterBreak="0">
    <w:nsid w:val="39287760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5D7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F7035"/>
    <w:multiLevelType w:val="hybridMultilevel"/>
    <w:tmpl w:val="05F032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5EFB09F0"/>
    <w:multiLevelType w:val="hybridMultilevel"/>
    <w:tmpl w:val="83CED6BE"/>
    <w:lvl w:ilvl="0" w:tplc="F8EAE494">
      <w:start w:val="1"/>
      <w:numFmt w:val="upperRoman"/>
      <w:lvlText w:val="%1."/>
      <w:lvlJc w:val="right"/>
      <w:pPr>
        <w:ind w:left="720" w:hanging="360"/>
      </w:pPr>
      <w:rPr>
        <w:b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41AC2"/>
    <w:multiLevelType w:val="hybridMultilevel"/>
    <w:tmpl w:val="3F762726"/>
    <w:lvl w:ilvl="0" w:tplc="A770090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65734347"/>
    <w:multiLevelType w:val="hybridMultilevel"/>
    <w:tmpl w:val="FD9021E4"/>
    <w:lvl w:ilvl="0" w:tplc="7F02D17E">
      <w:start w:val="1"/>
      <w:numFmt w:val="upperRoman"/>
      <w:lvlText w:val="%1."/>
      <w:lvlJc w:val="right"/>
      <w:pPr>
        <w:ind w:left="786" w:hanging="360"/>
      </w:pPr>
      <w:rPr>
        <w:b w:val="0"/>
        <w:sz w:val="16"/>
        <w:szCs w:val="16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05709"/>
    <w:multiLevelType w:val="hybridMultilevel"/>
    <w:tmpl w:val="6CA437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2"/>
  </w:num>
  <w:num w:numId="11">
    <w:abstractNumId w:val="12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92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17E83"/>
    <w:rsid w:val="000461D1"/>
    <w:rsid w:val="000565D2"/>
    <w:rsid w:val="00070070"/>
    <w:rsid w:val="00080D35"/>
    <w:rsid w:val="00080DC9"/>
    <w:rsid w:val="000A2BE6"/>
    <w:rsid w:val="000C2D70"/>
    <w:rsid w:val="000D1515"/>
    <w:rsid w:val="000E2FE6"/>
    <w:rsid w:val="0010427C"/>
    <w:rsid w:val="00114424"/>
    <w:rsid w:val="001405E3"/>
    <w:rsid w:val="00160A4C"/>
    <w:rsid w:val="001A17AD"/>
    <w:rsid w:val="001B1C0F"/>
    <w:rsid w:val="001E71CA"/>
    <w:rsid w:val="001F40EB"/>
    <w:rsid w:val="001F5E9B"/>
    <w:rsid w:val="001F7E74"/>
    <w:rsid w:val="002137A8"/>
    <w:rsid w:val="0022006D"/>
    <w:rsid w:val="002405D5"/>
    <w:rsid w:val="0025519B"/>
    <w:rsid w:val="00261E04"/>
    <w:rsid w:val="0027567F"/>
    <w:rsid w:val="0029179E"/>
    <w:rsid w:val="002A66C1"/>
    <w:rsid w:val="002C6EC5"/>
    <w:rsid w:val="002E5E0E"/>
    <w:rsid w:val="002F4521"/>
    <w:rsid w:val="002F4BF1"/>
    <w:rsid w:val="002F789C"/>
    <w:rsid w:val="00310989"/>
    <w:rsid w:val="003173E4"/>
    <w:rsid w:val="00322468"/>
    <w:rsid w:val="0032519B"/>
    <w:rsid w:val="003508F8"/>
    <w:rsid w:val="003840DA"/>
    <w:rsid w:val="003A05FC"/>
    <w:rsid w:val="003F798A"/>
    <w:rsid w:val="004012C6"/>
    <w:rsid w:val="0045419D"/>
    <w:rsid w:val="00454A69"/>
    <w:rsid w:val="00495242"/>
    <w:rsid w:val="004A72EB"/>
    <w:rsid w:val="004B785B"/>
    <w:rsid w:val="004C11B8"/>
    <w:rsid w:val="004D41E5"/>
    <w:rsid w:val="004D6E0C"/>
    <w:rsid w:val="00502925"/>
    <w:rsid w:val="00551D50"/>
    <w:rsid w:val="005942F9"/>
    <w:rsid w:val="00596C44"/>
    <w:rsid w:val="005B16D0"/>
    <w:rsid w:val="005D4382"/>
    <w:rsid w:val="005E26F6"/>
    <w:rsid w:val="00605548"/>
    <w:rsid w:val="00623195"/>
    <w:rsid w:val="0064542D"/>
    <w:rsid w:val="00652A4A"/>
    <w:rsid w:val="00674050"/>
    <w:rsid w:val="00676183"/>
    <w:rsid w:val="00684745"/>
    <w:rsid w:val="00695A87"/>
    <w:rsid w:val="006E0F33"/>
    <w:rsid w:val="007010C4"/>
    <w:rsid w:val="00704046"/>
    <w:rsid w:val="00710290"/>
    <w:rsid w:val="007232F5"/>
    <w:rsid w:val="00730CAD"/>
    <w:rsid w:val="0073227A"/>
    <w:rsid w:val="007879A0"/>
    <w:rsid w:val="007902DB"/>
    <w:rsid w:val="00791385"/>
    <w:rsid w:val="00793F1E"/>
    <w:rsid w:val="00794852"/>
    <w:rsid w:val="007A3572"/>
    <w:rsid w:val="007B5AAC"/>
    <w:rsid w:val="007F1139"/>
    <w:rsid w:val="007F4B46"/>
    <w:rsid w:val="00806264"/>
    <w:rsid w:val="0081124C"/>
    <w:rsid w:val="008122D5"/>
    <w:rsid w:val="0086456C"/>
    <w:rsid w:val="0087142B"/>
    <w:rsid w:val="00886746"/>
    <w:rsid w:val="008D1E92"/>
    <w:rsid w:val="008D7E9C"/>
    <w:rsid w:val="008E4D08"/>
    <w:rsid w:val="008F0555"/>
    <w:rsid w:val="0090641F"/>
    <w:rsid w:val="009160EC"/>
    <w:rsid w:val="00920ED3"/>
    <w:rsid w:val="0094201D"/>
    <w:rsid w:val="00945A3A"/>
    <w:rsid w:val="0097276C"/>
    <w:rsid w:val="00991A63"/>
    <w:rsid w:val="009A09EC"/>
    <w:rsid w:val="009A51AE"/>
    <w:rsid w:val="009B28E3"/>
    <w:rsid w:val="009B36AE"/>
    <w:rsid w:val="009E055B"/>
    <w:rsid w:val="009F2CAB"/>
    <w:rsid w:val="009F3A24"/>
    <w:rsid w:val="00A452A7"/>
    <w:rsid w:val="00A55A52"/>
    <w:rsid w:val="00A91AAE"/>
    <w:rsid w:val="00AB76EA"/>
    <w:rsid w:val="00AC1F17"/>
    <w:rsid w:val="00B00C87"/>
    <w:rsid w:val="00B063CC"/>
    <w:rsid w:val="00B1069C"/>
    <w:rsid w:val="00B2682F"/>
    <w:rsid w:val="00B507F6"/>
    <w:rsid w:val="00B612BC"/>
    <w:rsid w:val="00B6748C"/>
    <w:rsid w:val="00B745E7"/>
    <w:rsid w:val="00B770B0"/>
    <w:rsid w:val="00BC45DD"/>
    <w:rsid w:val="00BC5132"/>
    <w:rsid w:val="00BC6F80"/>
    <w:rsid w:val="00BE4321"/>
    <w:rsid w:val="00BE4B9A"/>
    <w:rsid w:val="00C559A3"/>
    <w:rsid w:val="00C63C14"/>
    <w:rsid w:val="00CA1DFF"/>
    <w:rsid w:val="00D173E5"/>
    <w:rsid w:val="00D22BC2"/>
    <w:rsid w:val="00D403D6"/>
    <w:rsid w:val="00D479A1"/>
    <w:rsid w:val="00DA3396"/>
    <w:rsid w:val="00DB0A8D"/>
    <w:rsid w:val="00DB126D"/>
    <w:rsid w:val="00E150E6"/>
    <w:rsid w:val="00E154AF"/>
    <w:rsid w:val="00E16100"/>
    <w:rsid w:val="00E32863"/>
    <w:rsid w:val="00E6544C"/>
    <w:rsid w:val="00EB0E0A"/>
    <w:rsid w:val="00ED4BA4"/>
    <w:rsid w:val="00EF40C2"/>
    <w:rsid w:val="00F47898"/>
    <w:rsid w:val="00F526D1"/>
    <w:rsid w:val="00F54E83"/>
    <w:rsid w:val="00F75BBB"/>
    <w:rsid w:val="00F77C0E"/>
    <w:rsid w:val="00F84A92"/>
    <w:rsid w:val="00FB1168"/>
    <w:rsid w:val="00FF47D9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ED03A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40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05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E055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Jeredick Alessandro Escobar Monroy</cp:lastModifiedBy>
  <cp:revision>12</cp:revision>
  <cp:lastPrinted>2024-06-17T20:30:00Z</cp:lastPrinted>
  <dcterms:created xsi:type="dcterms:W3CDTF">2024-10-14T21:20:00Z</dcterms:created>
  <dcterms:modified xsi:type="dcterms:W3CDTF">2024-10-24T00:05:00Z</dcterms:modified>
</cp:coreProperties>
</file>