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AB45" w14:textId="41FF9C34" w:rsidR="00577534" w:rsidRPr="00480D2D" w:rsidRDefault="009B1D1D" w:rsidP="002D40DE">
      <w:pPr>
        <w:tabs>
          <w:tab w:val="right" w:leader="hyphen" w:pos="9923"/>
        </w:tabs>
        <w:spacing w:line="276" w:lineRule="auto"/>
        <w:ind w:left="-142" w:right="49"/>
        <w:jc w:val="both"/>
        <w:rPr>
          <w:rFonts w:ascii="Cambria" w:eastAsia="Cambria" w:hAnsi="Cambria" w:cstheme="minorHAnsi"/>
          <w:sz w:val="20"/>
          <w:szCs w:val="20"/>
          <w:lang w:val="es-ES"/>
        </w:rPr>
      </w:pPr>
      <w:r w:rsidRPr="00480D2D">
        <w:rPr>
          <w:rFonts w:ascii="Cambria" w:eastAsia="Cambria" w:hAnsi="Cambria" w:cstheme="minorHAnsi"/>
          <w:b/>
          <w:color w:val="0D0D0D"/>
          <w:sz w:val="20"/>
          <w:szCs w:val="20"/>
        </w:rPr>
        <w:t xml:space="preserve">DEPARTAMENTO DE CALIDAD AMBIENTAL DE LA </w:t>
      </w:r>
      <w:r w:rsidR="00621987" w:rsidRPr="00480D2D">
        <w:rPr>
          <w:rFonts w:ascii="Cambria" w:eastAsia="Cambria" w:hAnsi="Cambria" w:cstheme="minorHAnsi"/>
          <w:b/>
          <w:color w:val="0D0D0D"/>
          <w:sz w:val="20"/>
          <w:szCs w:val="20"/>
        </w:rPr>
        <w:t xml:space="preserve">DIRECCIÓN DE GESTIÓN AMBIENTAL Y RECURSOS NATURALES DEL MINISTERIO DE AMBIENTE Y RECURSOS NATURALES. </w:t>
      </w:r>
      <w:r w:rsidR="00621987" w:rsidRPr="00480D2D">
        <w:rPr>
          <w:rFonts w:ascii="Cambria" w:eastAsia="Cambria" w:hAnsi="Cambria" w:cstheme="minorHAnsi"/>
          <w:color w:val="0D0D0D"/>
          <w:sz w:val="20"/>
          <w:szCs w:val="20"/>
        </w:rPr>
        <w:t xml:space="preserve">Guatemala, </w:t>
      </w:r>
      <w:r w:rsidR="005A7597">
        <w:rPr>
          <w:rFonts w:ascii="Cambria" w:eastAsia="Cambria" w:hAnsi="Cambria" w:cstheme="minorHAnsi"/>
          <w:color w:val="0D0D0D"/>
          <w:sz w:val="20"/>
          <w:szCs w:val="20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{FECHA_LETRAS}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 w:rsidRPr="00884139">
        <w:rPr>
          <w:rFonts w:ascii="Cambria" w:eastAsia="Cambria" w:hAnsi="Cambria" w:cstheme="minorHAnsi"/>
          <w:sz w:val="20"/>
          <w:szCs w:val="20"/>
          <w:lang w:val="es-ES"/>
        </w:rPr>
        <w:t>.</w:t>
      </w:r>
      <w:r w:rsidR="005A7597" w:rsidRPr="008F0555">
        <w:rPr>
          <w:rFonts w:ascii="Cambria" w:eastAsia="Cambria" w:hAnsi="Cambria" w:cstheme="minorHAnsi"/>
          <w:sz w:val="20"/>
          <w:szCs w:val="20"/>
          <w:lang w:val="es-ES"/>
        </w:rPr>
        <w:t xml:space="preserve"> </w:t>
      </w:r>
      <w:r w:rsidR="00577534" w:rsidRPr="00480D2D">
        <w:rPr>
          <w:rFonts w:ascii="Cambria" w:eastAsia="Cambria" w:hAnsi="Cambria" w:cstheme="minorHAnsi"/>
          <w:sz w:val="20"/>
          <w:szCs w:val="20"/>
          <w:lang w:val="es-ES"/>
        </w:rPr>
        <w:t xml:space="preserve"> </w:t>
      </w:r>
      <w:r w:rsidR="00577534" w:rsidRPr="00480D2D">
        <w:rPr>
          <w:rFonts w:ascii="Cambria" w:eastAsia="Cambria" w:hAnsi="Cambria" w:cstheme="minorHAnsi"/>
          <w:sz w:val="20"/>
          <w:szCs w:val="20"/>
          <w:lang w:val="es-ES"/>
        </w:rPr>
        <w:tab/>
      </w:r>
    </w:p>
    <w:p w14:paraId="3C15372E" w14:textId="77777777" w:rsidR="00577534" w:rsidRPr="00480D2D" w:rsidRDefault="00577534" w:rsidP="002D40DE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3DE2121D" w14:textId="3A0A6402" w:rsidR="00E46FD4" w:rsidRDefault="00E46FD4" w:rsidP="005A7597">
      <w:pPr>
        <w:tabs>
          <w:tab w:val="right" w:leader="hyphen" w:pos="9923"/>
        </w:tabs>
        <w:spacing w:line="276" w:lineRule="auto"/>
        <w:ind w:right="159"/>
        <w:jc w:val="center"/>
        <w:rPr>
          <w:rFonts w:ascii="Cambria" w:eastAsia="Cambria" w:hAnsi="Cambria" w:cstheme="minorHAnsi"/>
          <w:b/>
          <w:sz w:val="20"/>
          <w:szCs w:val="20"/>
          <w:lang w:val="es-ES"/>
        </w:rPr>
      </w:pPr>
      <w:r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>RESOLUCIÓN</w:t>
      </w:r>
      <w:bookmarkStart w:id="0" w:name="_GoBack"/>
      <w:bookmarkEnd w:id="0"/>
      <w:r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 xml:space="preserve">: 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NO_RESOLUCION</w:t>
      </w:r>
      <w:r w:rsidR="005A7597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}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}</w:t>
      </w:r>
    </w:p>
    <w:p w14:paraId="24DDA838" w14:textId="5E0364DF" w:rsidR="00E46FD4" w:rsidRDefault="00E46FD4" w:rsidP="00E46FD4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PROYECTO:      </w:t>
      </w:r>
      <w:r>
        <w:rPr>
          <w:rFonts w:ascii="Cambria" w:eastAsia="Cambria" w:hAnsi="Cambria" w:cstheme="minorHAnsi"/>
          <w:b/>
          <w:sz w:val="20"/>
          <w:szCs w:val="20"/>
          <w:lang w:val="es-ES"/>
        </w:rPr>
        <w:tab/>
      </w:r>
      <w:r w:rsidR="005A7597">
        <w:rPr>
          <w:rFonts w:ascii="Cambria" w:eastAsia="Cambria" w:hAnsi="Cambria" w:cstheme="minorHAnsi"/>
          <w:b/>
          <w:sz w:val="20"/>
          <w:szCs w:val="20"/>
          <w:lang w:val="es-ES"/>
        </w:rPr>
        <w:t>“{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>
        <w:rPr>
          <w:rFonts w:ascii="Cambria" w:eastAsia="Cambria" w:hAnsi="Cambria" w:cstheme="minorHAnsi"/>
          <w:b/>
          <w:sz w:val="20"/>
          <w:szCs w:val="20"/>
          <w:lang w:val="es-ES"/>
        </w:rPr>
        <w:t>”</w:t>
      </w:r>
    </w:p>
    <w:p w14:paraId="668B4355" w14:textId="77777777" w:rsidR="00E46FD4" w:rsidRDefault="00E46FD4" w:rsidP="00E46FD4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07A30FAA" w14:textId="29246578" w:rsidR="00E46FD4" w:rsidRDefault="00E46FD4" w:rsidP="00E46FD4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>
        <w:rPr>
          <w:rFonts w:ascii="Cambria" w:eastAsia="Cambria" w:hAnsi="Cambria" w:cstheme="minorHAnsi"/>
          <w:b/>
          <w:sz w:val="20"/>
          <w:szCs w:val="20"/>
          <w:lang w:val="es-ES"/>
        </w:rPr>
        <w:t>EXPEDIENTE:</w:t>
      </w:r>
      <w:r>
        <w:rPr>
          <w:rFonts w:ascii="Cambria" w:eastAsia="Cambria" w:hAnsi="Cambria" w:cstheme="minorHAnsi"/>
          <w:b/>
          <w:sz w:val="20"/>
          <w:szCs w:val="20"/>
          <w:lang w:val="es-ES"/>
        </w:rPr>
        <w:tab/>
      </w:r>
      <w:r w:rsidR="005A7597">
        <w:rPr>
          <w:rFonts w:ascii="Cambria" w:eastAsia="Cambria" w:hAnsi="Cambria" w:cstheme="minorHAnsi"/>
          <w:b/>
          <w:sz w:val="20"/>
          <w:szCs w:val="20"/>
          <w:lang w:val="es-ES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NO_EXPEDIENTE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</w:p>
    <w:p w14:paraId="159CA2EF" w14:textId="77777777" w:rsidR="00E46FD4" w:rsidRDefault="00E46FD4" w:rsidP="00E46FD4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35236AD0" w14:textId="6A71F309" w:rsidR="00E46FD4" w:rsidRDefault="00E46FD4" w:rsidP="00E46FD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r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El 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FECHA_LETRAS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>,</w:t>
      </w:r>
      <w:r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>, compareció ante el Ministerio</w:t>
      </w:r>
      <w:r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 xml:space="preserve"> </w:t>
      </w:r>
      <w:bookmarkStart w:id="1" w:name="_Hlk179808439"/>
      <w:r w:rsidR="005A7597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NOMBRE_PROPONENTE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bookmarkEnd w:id="1"/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quien actúa en su calidad </w:t>
      </w:r>
      <w:bookmarkStart w:id="2" w:name="_Hlk179808516"/>
      <w:r w:rsidR="005A7597">
        <w:rPr>
          <w:rFonts w:ascii="Cambria" w:eastAsia="Cambria" w:hAnsi="Cambria" w:cstheme="minorHAnsi"/>
          <w:bCs/>
          <w:sz w:val="20"/>
          <w:szCs w:val="20"/>
          <w:lang w:val="es-ES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bookmarkEnd w:id="2"/>
      <w:r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de la entidad </w:t>
      </w:r>
      <w:r w:rsidR="005A7597">
        <w:rPr>
          <w:rFonts w:ascii="Cambria" w:eastAsia="Cambria" w:hAnsi="Cambria" w:cstheme="minorHAnsi"/>
          <w:bCs/>
          <w:sz w:val="20"/>
          <w:szCs w:val="20"/>
          <w:lang w:val="es-ES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NOMBRE_ENTIDAD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 w:rsidRPr="007010C4">
        <w:rPr>
          <w:rFonts w:ascii="Cambria" w:eastAsia="Cambria" w:hAnsi="Cambria" w:cstheme="minorHAnsi"/>
          <w:b/>
          <w:sz w:val="20"/>
          <w:szCs w:val="20"/>
        </w:rPr>
        <w:t xml:space="preserve">, </w:t>
      </w:r>
      <w:r>
        <w:rPr>
          <w:rFonts w:ascii="Cambria" w:eastAsia="Cambria" w:hAnsi="Cambria" w:cstheme="minorHAnsi"/>
          <w:sz w:val="20"/>
          <w:szCs w:val="20"/>
          <w:lang w:val="es-ES"/>
        </w:rPr>
        <w:t xml:space="preserve">presentando para que se revise y analice la </w:t>
      </w:r>
      <w:r>
        <w:rPr>
          <w:rFonts w:ascii="Cambria" w:eastAsia="Times New Roman" w:hAnsi="Cambria" w:cstheme="minorHAnsi"/>
          <w:bCs/>
          <w:sz w:val="20"/>
          <w:szCs w:val="20"/>
          <w:lang w:val="es-419"/>
        </w:rPr>
        <w:t>Evaluación Ambiental Inicial</w:t>
      </w:r>
      <w:r>
        <w:rPr>
          <w:rFonts w:ascii="Cambria" w:eastAsia="Cambria" w:hAnsi="Cambria" w:cstheme="minorHAnsi"/>
          <w:sz w:val="20"/>
          <w:szCs w:val="20"/>
          <w:lang w:val="es-ES"/>
        </w:rPr>
        <w:t xml:space="preserve">, del proyecto denominado </w:t>
      </w:r>
      <w:r w:rsidR="005A7597"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"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NOMBRE_PROYECTO}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 w:rsidRPr="00875F75">
        <w:rPr>
          <w:rFonts w:ascii="Cambria" w:eastAsia="Cambria" w:hAnsi="Cambria" w:cstheme="minorHAnsi"/>
          <w:b/>
          <w:bCs/>
          <w:noProof/>
          <w:color w:val="000000"/>
          <w:sz w:val="20"/>
          <w:szCs w:val="20"/>
          <w:lang w:val="es-ES"/>
        </w:rPr>
        <w:t>”,</w:t>
      </w:r>
      <w:r w:rsidR="005A7597"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cuyo Plan de Gestión Ambiental fue elaborado por </w:t>
      </w:r>
      <w:r>
        <w:rPr>
          <w:rFonts w:ascii="Cambria" w:eastAsia="Cambria" w:hAnsi="Cambria" w:cstheme="minorHAnsi"/>
          <w:bCs/>
          <w:color w:val="000000"/>
          <w:sz w:val="20"/>
          <w:szCs w:val="20"/>
          <w:highlight w:val="yellow"/>
          <w:lang w:val="es-ES"/>
        </w:rPr>
        <w:t>Nombre De La Empresa Consultora y Número De Licencia,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contenido es responsabilidad conjunta de parte del proponente y empresa consultora con lo que se inicia el expediente identificado ut supra</w:t>
      </w:r>
      <w:r>
        <w:rPr>
          <w:rFonts w:ascii="Cambria" w:eastAsia="Cambria" w:hAnsi="Cambria" w:cstheme="minorHAnsi"/>
          <w:color w:val="000000"/>
          <w:sz w:val="20"/>
          <w:szCs w:val="20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2AC58C0C" w14:textId="77777777" w:rsidR="00E46FD4" w:rsidRDefault="00E46FD4" w:rsidP="00E46FD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</w:p>
    <w:p w14:paraId="779A8412" w14:textId="3A9B45B0" w:rsidR="00E46FD4" w:rsidRDefault="00E46FD4" w:rsidP="00E46FD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color w:val="000000"/>
          <w:sz w:val="20"/>
          <w:szCs w:val="20"/>
        </w:rPr>
      </w:pP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 proyecto se encuentra ubicado </w:t>
      </w:r>
      <w:r w:rsidR="005A759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DIRECCION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proofErr w:type="gramStart"/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 w:rsidRPr="00875F7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,</w:t>
      </w:r>
      <w:r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,</w:t>
      </w:r>
      <w:proofErr w:type="gramEnd"/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inmueble que se identifica en el Registro de la Propiedad con número de </w:t>
      </w:r>
      <w:r w:rsidR="005A759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finca 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FINCA}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folio </w:t>
      </w:r>
      <w:bookmarkStart w:id="3" w:name="_Hlk179808013"/>
      <w:r w:rsidR="005A759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FOLIO}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bookmarkEnd w:id="3"/>
      <w:r w:rsidR="005A759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y libro 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LIBRO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de </w:t>
      </w:r>
      <w:r w:rsidR="005A759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DEPARTAMENTO}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,</w:t>
      </w:r>
      <w:r w:rsidR="00B2118D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sz w:val="20"/>
          <w:szCs w:val="20"/>
          <w:highlight w:val="red"/>
          <w:lang w:val="es-ES"/>
        </w:rPr>
        <w:t>la cual cuenta con un área registral de XXXXX m2</w:t>
      </w:r>
      <w:r>
        <w:rPr>
          <w:rFonts w:ascii="Cambria" w:eastAsia="Cambria" w:hAnsi="Cambria" w:cstheme="minorHAnsi"/>
          <w:bCs/>
          <w:sz w:val="20"/>
          <w:szCs w:val="20"/>
          <w:lang w:val="es-ES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7DC98CF6" w14:textId="77777777" w:rsidR="00E46FD4" w:rsidRDefault="00E46FD4" w:rsidP="00E46FD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/>
          <w:color w:val="000000"/>
          <w:sz w:val="20"/>
          <w:szCs w:val="20"/>
        </w:rPr>
      </w:pPr>
    </w:p>
    <w:p w14:paraId="3831C542" w14:textId="77777777" w:rsidR="00E46FD4" w:rsidRDefault="00E46FD4" w:rsidP="00E46FD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El proyecto ocupara un área de </w:t>
      </w:r>
      <w:r>
        <w:rPr>
          <w:rFonts w:ascii="Cambria" w:eastAsia="Cambria" w:hAnsi="Cambria" w:cstheme="minorHAnsi"/>
          <w:bCs/>
          <w:color w:val="000000"/>
          <w:sz w:val="20"/>
          <w:szCs w:val="20"/>
          <w:highlight w:val="yellow"/>
          <w:lang w:val="es-419"/>
        </w:rPr>
        <w:t>XXXXX m2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 del inmueble anteriormente identificado y dentro el polígono siguiente: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ab/>
      </w:r>
    </w:p>
    <w:p w14:paraId="6869539C" w14:textId="77777777" w:rsidR="00E46FD4" w:rsidRDefault="00E46FD4" w:rsidP="00E46FD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370"/>
      </w:tblGrid>
      <w:tr w:rsidR="00E46FD4" w14:paraId="3B261AA9" w14:textId="77777777" w:rsidTr="00E46FD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BB97153" w14:textId="60D1FDED" w:rsidR="00E46FD4" w:rsidRDefault="005A7597">
            <w:pPr>
              <w:tabs>
                <w:tab w:val="right" w:leader="hyphen" w:pos="9923"/>
              </w:tabs>
              <w:spacing w:line="276" w:lineRule="auto"/>
              <w:ind w:right="49"/>
              <w:jc w:val="both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POLIGONO_NORTE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43D34FA" w14:textId="096A8386" w:rsidR="00E46FD4" w:rsidRDefault="005A7597">
            <w:pPr>
              <w:tabs>
                <w:tab w:val="right" w:leader="hyphen" w:pos="9923"/>
              </w:tabs>
              <w:spacing w:line="276" w:lineRule="auto"/>
              <w:ind w:right="49"/>
              <w:jc w:val="both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POLIGONO_OESTE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</w:p>
        </w:tc>
      </w:tr>
    </w:tbl>
    <w:p w14:paraId="3FD995F1" w14:textId="77777777" w:rsidR="00577534" w:rsidRPr="00480D2D" w:rsidRDefault="00577534" w:rsidP="002D40DE">
      <w:pPr>
        <w:tabs>
          <w:tab w:val="right" w:leader="hyphen" w:pos="10065"/>
        </w:tabs>
        <w:spacing w:line="276" w:lineRule="auto"/>
        <w:ind w:left="-142"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</w:p>
    <w:p w14:paraId="195A2282" w14:textId="4268379E" w:rsidR="00577534" w:rsidRPr="00480D2D" w:rsidRDefault="005A7597" w:rsidP="002D40DE">
      <w:pPr>
        <w:tabs>
          <w:tab w:val="right" w:leader="hyphen" w:pos="10065"/>
        </w:tabs>
        <w:spacing w:line="276" w:lineRule="auto"/>
        <w:ind w:left="-142"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  <w:r w:rsidRPr="008F0555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El 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{FECHA_SOLICITUD}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, se solicitaron </w:t>
      </w:r>
      <w:r w:rsidRPr="008F0555">
        <w:rPr>
          <w:rFonts w:ascii="Cambria" w:eastAsia="Times New Roman" w:hAnsi="Cambria" w:cstheme="minorHAnsi"/>
          <w:bCs/>
          <w:color w:val="FF0000"/>
          <w:sz w:val="20"/>
          <w:szCs w:val="20"/>
        </w:rPr>
        <w:t xml:space="preserve">ampliaciones </w:t>
      </w:r>
      <w:bookmarkStart w:id="4" w:name="_Hlk102475114"/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mediante Oficio </w:t>
      </w:r>
      <w:r>
        <w:rPr>
          <w:rFonts w:ascii="Cambria" w:eastAsia="Times New Roman" w:hAnsi="Cambria" w:cstheme="minorHAnsi"/>
          <w:bCs/>
          <w:sz w:val="20"/>
          <w:szCs w:val="20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NO_OFICIO}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, las cuales fueron notificadas </w:t>
      </w:r>
      <w:bookmarkEnd w:id="4"/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{TITULAR}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; las cuales fueron presentadas el 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{FECHA_AMPLIACIONES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 a este Ministerio, relacionadas con el presente proyecto.</w:t>
      </w:r>
      <w:r w:rsidR="00577534" w:rsidRPr="00480D2D">
        <w:rPr>
          <w:rFonts w:ascii="Cambria" w:eastAsia="Cambria" w:hAnsi="Cambria" w:cstheme="minorHAnsi"/>
          <w:bCs/>
          <w:color w:val="000000"/>
          <w:sz w:val="20"/>
          <w:szCs w:val="20"/>
        </w:rPr>
        <w:tab/>
      </w:r>
    </w:p>
    <w:p w14:paraId="31EA948B" w14:textId="77777777" w:rsidR="00B11457" w:rsidRPr="00480D2D" w:rsidRDefault="00B11457" w:rsidP="002D40DE">
      <w:pPr>
        <w:tabs>
          <w:tab w:val="right" w:leader="hyphen" w:pos="10065"/>
        </w:tabs>
        <w:spacing w:line="276" w:lineRule="auto"/>
        <w:ind w:left="-142"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</w:p>
    <w:p w14:paraId="0F515EA2" w14:textId="5A028FD9" w:rsidR="00621987" w:rsidRPr="00480D2D" w:rsidRDefault="00621987" w:rsidP="002D40DE">
      <w:pPr>
        <w:tabs>
          <w:tab w:val="right" w:leader="hyphen" w:pos="10065"/>
        </w:tabs>
        <w:spacing w:line="276" w:lineRule="auto"/>
        <w:ind w:left="-142" w:right="4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480D2D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 </w:t>
      </w:r>
      <w:r w:rsidR="005A759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FECHA_DICTAMEN}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 w:rsidRPr="008F0555">
        <w:rPr>
          <w:rFonts w:ascii="Cambria" w:eastAsia="Calibri" w:hAnsi="Cambria" w:cstheme="minorHAnsi"/>
          <w:bCs/>
          <w:sz w:val="20"/>
          <w:szCs w:val="20"/>
          <w:lang w:val="es-ES"/>
        </w:rPr>
        <w:t>,</w:t>
      </w:r>
      <w:r w:rsidR="00577534" w:rsidRPr="00480D2D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, la Asesoría Ambiental del Departamento de Calidad Ambiental de la Dirección de Gestión Ambiental y Recursos Naturales de este Ministerio emitió el dictamen número </w:t>
      </w:r>
      <w:r w:rsidR="005A7597">
        <w:rPr>
          <w:rFonts w:ascii="Cambria" w:eastAsia="Calibri" w:hAnsi="Cambria" w:cstheme="minorHAnsi"/>
          <w:sz w:val="20"/>
          <w:szCs w:val="20"/>
          <w:lang w:val="es-ES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NO_DICTAMEN_LETRAS}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 xml:space="preserve"> (</w:t>
      </w:r>
      <w:r w:rsidR="005A7597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{{</w:t>
      </w:r>
      <w:r w:rsidR="005A7597"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N</w:t>
      </w:r>
      <w:r w:rsidR="005A7597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O_DICTAMEN}}</w:t>
      </w:r>
      <w:r w:rsidR="005A7597"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)</w:t>
      </w:r>
      <w:r w:rsidR="005A7597"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419"/>
        </w:rPr>
        <w:t>,</w:t>
      </w:r>
      <w:r w:rsidR="00577534" w:rsidRPr="00480D2D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419"/>
        </w:rPr>
        <w:t xml:space="preserve">, </w:t>
      </w:r>
      <w:r w:rsidR="00577534" w:rsidRPr="00480D2D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en relación al proyecto denominado</w:t>
      </w:r>
      <w:r w:rsidR="00577534" w:rsidRPr="00480D2D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 xml:space="preserve"> </w:t>
      </w:r>
      <w:r w:rsidR="005A7597">
        <w:rPr>
          <w:rFonts w:ascii="Cambria" w:eastAsia="Cambria" w:hAnsi="Cambria" w:cstheme="minorHAnsi"/>
          <w:b/>
          <w:sz w:val="20"/>
          <w:szCs w:val="20"/>
          <w:lang w:val="es-ES"/>
        </w:rPr>
        <w:t>“{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>
        <w:rPr>
          <w:rFonts w:ascii="Cambria" w:eastAsia="Cambria" w:hAnsi="Cambria" w:cstheme="minorHAnsi"/>
          <w:b/>
          <w:sz w:val="20"/>
          <w:szCs w:val="20"/>
          <w:lang w:val="es-ES"/>
        </w:rPr>
        <w:t>”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, 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que obra en el </w:t>
      </w:r>
      <w:r w:rsidR="00881391" w:rsidRPr="00480D2D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expediente de mérito, luego del análisis y valoración del correspondiente </w:t>
      </w:r>
      <w:r w:rsidR="00881391" w:rsidRPr="00480D2D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Instrumento Ambiental, se consideró que el mismo no llena los requisitos, por lo que se recomienda su </w:t>
      </w:r>
      <w:r w:rsidR="00881391" w:rsidRPr="00480D2D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419"/>
        </w:rPr>
        <w:t>NO APROBACIÓN</w:t>
      </w:r>
      <w:r w:rsidR="00881391" w:rsidRPr="00480D2D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>.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</w:r>
    </w:p>
    <w:p w14:paraId="3FA820ED" w14:textId="77777777" w:rsidR="00577534" w:rsidRPr="00480D2D" w:rsidRDefault="00577534" w:rsidP="002D40DE">
      <w:pPr>
        <w:tabs>
          <w:tab w:val="right" w:leader="hyphen" w:pos="10065"/>
        </w:tabs>
        <w:spacing w:line="276" w:lineRule="auto"/>
        <w:ind w:left="-142" w:right="49"/>
        <w:jc w:val="both"/>
        <w:rPr>
          <w:rFonts w:ascii="Cambria" w:eastAsia="Times New Roman" w:hAnsi="Cambria" w:cstheme="minorHAnsi"/>
          <w:bCs/>
          <w:sz w:val="20"/>
          <w:szCs w:val="20"/>
          <w:highlight w:val="yellow"/>
          <w:lang w:val="es-ES"/>
        </w:rPr>
      </w:pPr>
      <w:bookmarkStart w:id="5" w:name="_Hlk171081977"/>
    </w:p>
    <w:p w14:paraId="30040727" w14:textId="77777777" w:rsidR="00577534" w:rsidRPr="00480D2D" w:rsidRDefault="00577534" w:rsidP="002D40DE">
      <w:pPr>
        <w:tabs>
          <w:tab w:val="right" w:leader="hyphen" w:pos="10065"/>
        </w:tabs>
        <w:spacing w:line="276" w:lineRule="auto"/>
        <w:ind w:left="-142" w:right="49"/>
        <w:jc w:val="both"/>
        <w:rPr>
          <w:rFonts w:ascii="Cambria" w:eastAsia="Times New Roman" w:hAnsi="Cambria" w:cstheme="minorHAnsi"/>
          <w:bCs/>
          <w:sz w:val="20"/>
          <w:szCs w:val="20"/>
          <w:lang w:val="es-ES"/>
        </w:rPr>
      </w:pPr>
      <w:r w:rsidRPr="00480D2D">
        <w:rPr>
          <w:rFonts w:ascii="Cambria" w:eastAsia="Times New Roman" w:hAnsi="Cambria" w:cstheme="minorHAnsi"/>
          <w:b/>
          <w:bCs/>
          <w:sz w:val="20"/>
          <w:szCs w:val="20"/>
          <w:highlight w:val="yellow"/>
          <w:u w:val="single"/>
          <w:lang w:val="es-ES"/>
        </w:rPr>
        <w:t>OPINIÓ</w:t>
      </w:r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highlight w:val="yellow"/>
          <w:u w:val="single"/>
          <w:lang w:val="es-ES"/>
        </w:rPr>
        <w:t>NES INTERNAS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highlight w:val="yellow"/>
          <w:u w:val="single"/>
          <w:lang w:val="es-ES"/>
        </w:rPr>
        <w:t>:</w:t>
      </w:r>
      <w:r w:rsidRPr="00480D2D">
        <w:rPr>
          <w:rFonts w:ascii="Cambria" w:eastAsia="Times New Roman" w:hAnsi="Cambria" w:cstheme="minorHAnsi"/>
          <w:bCs/>
          <w:sz w:val="20"/>
          <w:szCs w:val="20"/>
          <w:highlight w:val="yellow"/>
          <w:lang w:val="es-ES"/>
        </w:rPr>
        <w:t xml:space="preserve"> Con fecha en letras, la Entidad emitió opinión satisfactoria / no satisfactoria identificada como número de oficio o documento en letras (oficio o documento en números). Eliminar cuando no corresponda.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bookmarkEnd w:id="5"/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</w:r>
    </w:p>
    <w:p w14:paraId="259341F4" w14:textId="77777777" w:rsidR="00621987" w:rsidRPr="00480D2D" w:rsidRDefault="00621987" w:rsidP="002D40DE">
      <w:pPr>
        <w:tabs>
          <w:tab w:val="right" w:leader="hyphen" w:pos="10065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ES"/>
        </w:rPr>
      </w:pPr>
    </w:p>
    <w:p w14:paraId="1D55FEDE" w14:textId="77777777" w:rsidR="00621987" w:rsidRPr="00480D2D" w:rsidRDefault="00621987" w:rsidP="002D40DE">
      <w:pPr>
        <w:tabs>
          <w:tab w:val="right" w:leader="hyphen" w:pos="10065"/>
        </w:tabs>
        <w:spacing w:line="276" w:lineRule="auto"/>
        <w:ind w:left="-142" w:right="49"/>
        <w:jc w:val="center"/>
        <w:rPr>
          <w:rFonts w:ascii="Cambria" w:eastAsia="Times New Roman" w:hAnsi="Cambria" w:cstheme="minorHAnsi"/>
          <w:bCs/>
          <w:sz w:val="20"/>
          <w:szCs w:val="20"/>
          <w:u w:val="single"/>
          <w:lang w:val="es-419"/>
        </w:rPr>
      </w:pPr>
      <w:r w:rsidRPr="00480D2D"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  <w:t>CONSIDERANDO</w:t>
      </w:r>
      <w:r w:rsidRPr="00480D2D">
        <w:rPr>
          <w:rFonts w:ascii="Cambria" w:eastAsia="Times New Roman" w:hAnsi="Cambria" w:cstheme="minorHAnsi"/>
          <w:bCs/>
          <w:sz w:val="20"/>
          <w:szCs w:val="20"/>
          <w:u w:val="single"/>
          <w:lang w:val="es-419"/>
        </w:rPr>
        <w:t>:</w:t>
      </w:r>
    </w:p>
    <w:p w14:paraId="071F3A3B" w14:textId="77777777" w:rsidR="00621987" w:rsidRPr="00480D2D" w:rsidRDefault="00621987" w:rsidP="002D40DE">
      <w:pPr>
        <w:tabs>
          <w:tab w:val="right" w:leader="hyphen" w:pos="9356"/>
          <w:tab w:val="right" w:leader="hyphen" w:pos="9401"/>
        </w:tabs>
        <w:spacing w:line="276" w:lineRule="auto"/>
        <w:ind w:left="-142" w:right="49"/>
        <w:jc w:val="both"/>
        <w:rPr>
          <w:rFonts w:ascii="Cambria" w:eastAsia="Times New Roman" w:hAnsi="Cambria" w:cstheme="minorHAnsi"/>
          <w:bCs/>
          <w:sz w:val="20"/>
          <w:szCs w:val="20"/>
          <w:u w:val="single"/>
          <w:lang w:val="es-419"/>
        </w:rPr>
      </w:pPr>
    </w:p>
    <w:p w14:paraId="5409AA05" w14:textId="2BADBBF2" w:rsidR="00621987" w:rsidRPr="00480D2D" w:rsidRDefault="00621987" w:rsidP="002D40DE">
      <w:pPr>
        <w:tabs>
          <w:tab w:val="right" w:leader="hyphen" w:pos="10065"/>
        </w:tabs>
        <w:spacing w:line="276" w:lineRule="auto"/>
        <w:ind w:left="-142" w:right="49"/>
        <w:jc w:val="both"/>
        <w:rPr>
          <w:rFonts w:ascii="Cambria" w:eastAsia="Times New Roman" w:hAnsi="Cambria" w:cstheme="minorHAnsi"/>
          <w:bCs/>
          <w:sz w:val="20"/>
          <w:szCs w:val="20"/>
          <w:lang w:val="es-ES"/>
        </w:rPr>
      </w:pP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lastRenderedPageBreak/>
        <w:t xml:space="preserve">I. 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Que de conformidad con el artículo 97 de la Constitución Política de la República de Guatemala, se establece que el Estado, las municipalidades y los habitantes del territorio nacional están obligados a propiciar el desarrollo social, económico y tecnológico que prevenga la contaminación del ambiente y mantenga el equilibrio ecológico. Se dictarán todas las normas necesarias para garantizar que la utilización y el aprovechamiento de la fauna, de la flora, de la tierra y del agua, se realicen racionalmente, evitando su depredación. 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II.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Que de conformidad con el artículo 8 de la Ley de Protección y Mejoramiento del Medio Ambiente, Decreto 68-86 del Congreso de la República, para todo proyecto, obra, industria o cualquier otra actividad que por sus características pueda producir deterioro a los recursos naturales renovables o no, al ambiente, o introducir modificaciones nocivas o notorias al paisaje y a los recursos culturales del patrimonio nacional, será necesario previamente a su desarrollo un estudio de evaluación del impacto ambiental, realizado por técnicos en la materia y aprobado por este Ministerio. 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III.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Que de conformidad con los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redactadas con claridad y precisión.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IV. 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>Que de conformidad con el artículo 8 inciso a) del Reglamento de Evaluación, Control y Seguimiento Ambiental, Acuerdo Gubernativo 137-2016 y sus reformas, se establece como función de la DIGARN, recibir, analizar, dictaminar y resolver los Instrumentos Ambientales que se le presenten de conformidad con lo establecido en el presente reglamento; y, en el inciso e), emitir, renovar, suspender y cancelar las licencias establecidas en este reglamento.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V.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Que de conformidad con el artículo 34 del Reglamento de Evaluación, Control y Seguimiento Ambiental, Acuerdo Gubernativo 137-2016</w:t>
      </w:r>
      <w:r w:rsidR="008A6E45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8A6E4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y sus reformas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, establece que según la categoría que corresponda a cada Instrumento Ambiental, la DIGARN o las delegaciones departamentales del MARN, emitirán resolución en forma razonada y con cita de las normas legales o reglamentarias, aprobando o no aprobando el Instrumento Ambiental correspondiente. Para el caso de las resoluciones aprobatorias deberán incorporarse los compromisos ambientales, medidas de control ambiental, así como el valor, vigencia y plazo para el pago de la licencia ambiental. La resolución del Instrumento Ambiental emitida por el MARN establecerá la procedencia de la viabilidad ambiental del proyecto, obra, industria o actividad; sin embargo, la aprobación del Instrumento Ambiental no autoriza el desarrollo del proyecto, obra, Industria o actividad, el cual queda sujeto a la aprobación por parte de las instituciones correspondientes. 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VI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. 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Que de conformidad con el artículo 33 del Reglamento de Evaluación, Control y Seguimiento Ambiental, Acuerdo Gubernativo 137-2016 y sus reformas, </w:t>
      </w:r>
      <w:r w:rsidR="00480D2D" w:rsidRPr="00480D2D">
        <w:rPr>
          <w:rFonts w:ascii="Cambria" w:eastAsia="Calibri" w:hAnsi="Cambria" w:cs="Calibri"/>
          <w:color w:val="000000"/>
          <w:sz w:val="20"/>
          <w:szCs w:val="20"/>
          <w:lang w:eastAsia="es-GT"/>
        </w:rPr>
        <w:t>Causales de la no aprobación de los instrumentos ambientales y actividades de registro. La DIGARN o la DCN a través de las delegaciones departamentales, según corresponda, no aprobarán los instrumentos ambientales y actividades de registro presentados por cualquiera de las causas siguientes:</w:t>
      </w:r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a)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480D2D" w:rsidRPr="00480D2D">
        <w:rPr>
          <w:rFonts w:ascii="Cambria" w:hAnsi="Cambria"/>
          <w:sz w:val="20"/>
          <w:szCs w:val="20"/>
        </w:rPr>
        <w:t>Cuando el proyecto, obra, industria o actividad es prohibida por la Ley;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bookmarkStart w:id="6" w:name="_Hlk66971885"/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b)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480D2D" w:rsidRPr="00480D2D">
        <w:rPr>
          <w:rFonts w:ascii="Cambria" w:hAnsi="Cambria"/>
          <w:sz w:val="20"/>
          <w:szCs w:val="20"/>
        </w:rPr>
        <w:t>Cuando el proyecto se encuentre ubicado en zonas de recarga hídrica que abastecen fuentes de agua;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c)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480D2D" w:rsidRPr="00480D2D">
        <w:rPr>
          <w:rFonts w:ascii="Cambria" w:hAnsi="Cambria"/>
          <w:sz w:val="20"/>
          <w:szCs w:val="20"/>
        </w:rPr>
        <w:t>Cuando en el área del proyecto se eliminarán árboles que se encuentren ubicados en las partes altas de las cuencas hidrográficas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; </w:t>
      </w:r>
      <w:bookmarkStart w:id="7" w:name="_Hlk57232603"/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d)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bookmarkEnd w:id="7"/>
      <w:r w:rsidR="00480D2D" w:rsidRPr="00480D2D">
        <w:rPr>
          <w:rFonts w:ascii="Cambria" w:hAnsi="Cambria"/>
          <w:sz w:val="20"/>
          <w:szCs w:val="20"/>
        </w:rPr>
        <w:t>Por incumplimiento a los términos de referencia establecidos y emitidos por este Ministerio y regulados en legislación vigente aplicable al caso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; </w:t>
      </w:r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e)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bookmarkEnd w:id="6"/>
      <w:r w:rsidR="00480D2D" w:rsidRPr="00480D2D">
        <w:rPr>
          <w:rFonts w:ascii="Cambria" w:hAnsi="Cambria"/>
          <w:sz w:val="20"/>
          <w:szCs w:val="20"/>
        </w:rPr>
        <w:t>Que del análisis y/o inspección efectuados se determine que existen datos contradictorios que no corresponden al instrumento ambiental en análisis, o que corresponden a otro Instrumento Ambiental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; </w:t>
      </w:r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f)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480D2D" w:rsidRPr="00480D2D">
        <w:rPr>
          <w:rFonts w:ascii="Cambria" w:hAnsi="Cambria"/>
          <w:sz w:val="20"/>
          <w:szCs w:val="20"/>
        </w:rPr>
        <w:t>Que del análisis y/o inspección efectuados se determine que existen datos contradictorios que no corresponden al instrumento ambiental en análisis, o que corresponden a otro Instrumento Ambiental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; </w:t>
      </w:r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g)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480D2D" w:rsidRPr="00480D2D">
        <w:rPr>
          <w:rFonts w:ascii="Cambria" w:hAnsi="Cambria"/>
          <w:sz w:val="20"/>
          <w:szCs w:val="20"/>
        </w:rPr>
        <w:t xml:space="preserve">La información consignada en el expediente no corresponde a la realidad del </w:t>
      </w:r>
      <w:r w:rsidR="00480D2D" w:rsidRPr="00480D2D">
        <w:rPr>
          <w:rFonts w:ascii="Cambria" w:hAnsi="Cambria"/>
          <w:sz w:val="20"/>
          <w:szCs w:val="20"/>
        </w:rPr>
        <w:lastRenderedPageBreak/>
        <w:t>proyecto, obra, industria o actividad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; </w:t>
      </w:r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h)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480D2D" w:rsidRPr="00480D2D">
        <w:rPr>
          <w:rFonts w:ascii="Cambria" w:hAnsi="Cambria"/>
          <w:sz w:val="20"/>
          <w:szCs w:val="20"/>
        </w:rPr>
        <w:t>La suma de sus efectos acumulativos en el área rebasa la capacidad de carga de los sistemas y elementos ambientales, según estudios previamente establecidos en la zona del proyecto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; </w:t>
      </w:r>
      <w:bookmarkStart w:id="8" w:name="_Hlk68518719"/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i)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bookmarkEnd w:id="8"/>
      <w:r w:rsidR="00480D2D" w:rsidRPr="00480D2D">
        <w:rPr>
          <w:rFonts w:ascii="Cambria" w:hAnsi="Cambria"/>
          <w:sz w:val="20"/>
          <w:szCs w:val="20"/>
        </w:rPr>
        <w:t>Se niegue el acceso a instalaciones del proyecto, obra, industria o actividad para efectos de la inspección de campo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; </w:t>
      </w:r>
      <w:bookmarkStart w:id="9" w:name="_Hlk135659966"/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j)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480D2D" w:rsidRPr="00480D2D">
        <w:rPr>
          <w:rFonts w:ascii="Cambria" w:hAnsi="Cambria"/>
          <w:sz w:val="20"/>
          <w:szCs w:val="20"/>
        </w:rPr>
        <w:t>Su impacto ambiental es altamente significativo e incompatible con su entorno ambiental y por lo tanto inaceptable, conforme criterio técnico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; </w:t>
      </w:r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k)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bookmarkEnd w:id="9"/>
      <w:r w:rsidR="00480D2D" w:rsidRPr="00480D2D">
        <w:rPr>
          <w:rFonts w:ascii="Cambria" w:hAnsi="Cambria"/>
          <w:sz w:val="20"/>
          <w:szCs w:val="20"/>
        </w:rPr>
        <w:t>La información presentada derivada de las solicitudes de ampliaciones o aclaraciones, relacionada al proyecto, obra, industria o actividad no fue lo suficientemente clara o completa, o no fue presentada dentro del plazo establecido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; </w:t>
      </w:r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l) </w:t>
      </w:r>
      <w:r w:rsidR="00480D2D" w:rsidRPr="00480D2D">
        <w:rPr>
          <w:rFonts w:ascii="Cambria" w:hAnsi="Cambria"/>
          <w:sz w:val="20"/>
          <w:szCs w:val="20"/>
        </w:rPr>
        <w:t>El expediente del instrumento ambiental o actividades de registro presentado no corresponde a la categoría establecida en el listado taxativo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; </w:t>
      </w:r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m)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480D2D" w:rsidRPr="00480D2D">
        <w:rPr>
          <w:rFonts w:ascii="Cambria" w:hAnsi="Cambria"/>
          <w:sz w:val="20"/>
          <w:szCs w:val="20"/>
        </w:rPr>
        <w:t>Cuando el proponente o responsable de un proyecto, obra, industria o actividad, no contemplada en el listado taxativo, no incorpora, dentro del instrumento ambiental o actividad de registro, la categorización emitida por la DIGARN  o la DCN a través de las delegaciones departamentales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; </w:t>
      </w:r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n)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480D2D" w:rsidRPr="00480D2D">
        <w:rPr>
          <w:rFonts w:ascii="Cambria" w:hAnsi="Cambria"/>
          <w:sz w:val="20"/>
          <w:szCs w:val="20"/>
        </w:rPr>
        <w:t>Derivado de la inspección de campo efectuada se establece que, el proyecto, obra, industria o actividad no corresponde con la información presentada dentro del instrumento ambiental o actividad de registro presentado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, </w:t>
      </w:r>
      <w:r w:rsidR="00480D2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o)</w:t>
      </w:r>
      <w:r w:rsidR="00480D2D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480D2D" w:rsidRPr="00480D2D">
        <w:rPr>
          <w:rFonts w:ascii="Cambria" w:hAnsi="Cambria"/>
          <w:sz w:val="20"/>
          <w:szCs w:val="20"/>
        </w:rPr>
        <w:t xml:space="preserve">Cuando un proyecto, obra, industria o actividad contemplada en el listado taxativo, se ingresa de manera fraccionada, presentando distintos instrumentos ambientales en categorías menores a la establecida para el proyecto de forma integrada: </w:t>
      </w:r>
      <w:r w:rsidR="00480D2D" w:rsidRPr="00480D2D">
        <w:rPr>
          <w:rFonts w:ascii="Cambria" w:hAnsi="Cambria"/>
          <w:b/>
          <w:sz w:val="20"/>
          <w:szCs w:val="20"/>
        </w:rPr>
        <w:t xml:space="preserve">p) </w:t>
      </w:r>
      <w:r w:rsidR="00480D2D" w:rsidRPr="00480D2D">
        <w:rPr>
          <w:rFonts w:ascii="Cambria" w:hAnsi="Cambria"/>
          <w:sz w:val="20"/>
          <w:szCs w:val="20"/>
        </w:rPr>
        <w:t xml:space="preserve">Derivado de la inspección de campo efectuada se establece que, el proyecto, obra, industria o actividad Categoría A o B1 se evidencie que el proponente no cumplió con identificar con rotulo el proyecto en el área en que se ejecuta el mismo; </w:t>
      </w:r>
      <w:r w:rsidR="00480D2D" w:rsidRPr="00480D2D">
        <w:rPr>
          <w:rFonts w:ascii="Cambria" w:hAnsi="Cambria"/>
          <w:b/>
          <w:sz w:val="20"/>
          <w:szCs w:val="20"/>
        </w:rPr>
        <w:t>q)</w:t>
      </w:r>
      <w:r w:rsidR="00480D2D" w:rsidRPr="00480D2D">
        <w:rPr>
          <w:rFonts w:ascii="Cambria" w:hAnsi="Cambria"/>
          <w:sz w:val="20"/>
          <w:szCs w:val="20"/>
        </w:rPr>
        <w:t xml:space="preserve"> Cuando el proponente no ejecuta de forma correcta la participación pública, y </w:t>
      </w:r>
      <w:r w:rsidR="00480D2D" w:rsidRPr="00480D2D">
        <w:rPr>
          <w:rFonts w:ascii="Cambria" w:hAnsi="Cambria"/>
          <w:b/>
          <w:sz w:val="20"/>
          <w:szCs w:val="20"/>
        </w:rPr>
        <w:t>r)</w:t>
      </w:r>
      <w:r w:rsidR="00480D2D" w:rsidRPr="00480D2D">
        <w:rPr>
          <w:rFonts w:ascii="Cambria" w:hAnsi="Cambria"/>
          <w:sz w:val="20"/>
          <w:szCs w:val="20"/>
        </w:rPr>
        <w:t xml:space="preserve"> Derivado del análisis del instrumento ambiental o actividades de registro, se determina que el proyecto, obra, industria o actividad, se encuentra dentro del Sistema Guatemalteco de Áreas Protegidas -SIGAP- y no cuenta con el Contrato para el cumplimiento de condiciones, normas de operación y garantías ambientales del Consejo Nacional de Áreas Protegidas -CONAP-.</w:t>
      </w:r>
      <w:r w:rsidR="00480D2D" w:rsidRPr="00480D2D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VII.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Dada la revisión, análisis y evaluación de la información presentada por el proponente del proyecto, obra, industria o actividad en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</w:t>
      </w:r>
      <w:r w:rsidR="00265A94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CATEGORÍA “C”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>, expediente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</w:t>
      </w:r>
      <w:r w:rsidR="005A7597">
        <w:rPr>
          <w:rFonts w:ascii="Cambria" w:eastAsia="Cambria" w:hAnsi="Cambria" w:cstheme="minorHAnsi"/>
          <w:b/>
          <w:sz w:val="20"/>
          <w:szCs w:val="20"/>
          <w:lang w:val="es-ES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NO_EXPEDIENTE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</w:rPr>
        <w:t xml:space="preserve"> 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>denominado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</w:t>
      </w:r>
      <w:r w:rsidR="005A7597"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"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NOMBRE_PROYECTO}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 w:rsidRPr="00875F75">
        <w:rPr>
          <w:rFonts w:ascii="Cambria" w:eastAsia="Cambria" w:hAnsi="Cambria" w:cstheme="minorHAnsi"/>
          <w:b/>
          <w:bCs/>
          <w:noProof/>
          <w:color w:val="000000"/>
          <w:sz w:val="20"/>
          <w:szCs w:val="20"/>
          <w:lang w:val="es-ES"/>
        </w:rPr>
        <w:t>”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>,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>se recomienda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NO APROBAR 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el presente Instrumento Ambiental, debido </w:t>
      </w:r>
      <w:r w:rsidRPr="00480D2D">
        <w:rPr>
          <w:rFonts w:ascii="Cambria" w:eastAsia="Times New Roman" w:hAnsi="Cambria" w:cstheme="minorHAnsi"/>
          <w:bCs/>
          <w:sz w:val="20"/>
          <w:szCs w:val="20"/>
        </w:rPr>
        <w:t xml:space="preserve">que, </w:t>
      </w:r>
      <w:r w:rsidR="00577534" w:rsidRPr="00480D2D">
        <w:rPr>
          <w:rFonts w:ascii="Cambria" w:eastAsia="Calibri" w:hAnsi="Cambria" w:cs="Calibri"/>
          <w:sz w:val="20"/>
          <w:szCs w:val="20"/>
          <w:highlight w:val="yellow"/>
          <w:lang w:val="es-ES"/>
        </w:rPr>
        <w:t>Explicación del Asesor Ambiental según dictamen técnico</w:t>
      </w:r>
      <w:r w:rsidR="00F32C5D" w:rsidRPr="00480D2D">
        <w:rPr>
          <w:rFonts w:ascii="Cambria" w:eastAsia="Times New Roman" w:hAnsi="Cambria" w:cstheme="minorHAnsi"/>
          <w:bCs/>
          <w:sz w:val="20"/>
          <w:szCs w:val="20"/>
          <w:lang w:val="es-419"/>
        </w:rPr>
        <w:t>;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bajo criterio técnico se recomendó 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NO APROBAR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el Instrumento Ambiental correspondiente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.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 xml:space="preserve"> 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</w:r>
    </w:p>
    <w:p w14:paraId="11CC71B0" w14:textId="77777777" w:rsidR="00621987" w:rsidRPr="00480D2D" w:rsidRDefault="00621987" w:rsidP="002D40DE">
      <w:pPr>
        <w:tabs>
          <w:tab w:val="right" w:leader="hyphen" w:pos="9356"/>
          <w:tab w:val="right" w:leader="hyphen" w:pos="9401"/>
        </w:tabs>
        <w:spacing w:line="276" w:lineRule="auto"/>
        <w:ind w:left="-142" w:right="49"/>
        <w:jc w:val="center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ES"/>
        </w:rPr>
      </w:pPr>
    </w:p>
    <w:p w14:paraId="6B3227AE" w14:textId="77777777" w:rsidR="00621987" w:rsidRPr="00480D2D" w:rsidRDefault="00621987" w:rsidP="002D40DE">
      <w:pPr>
        <w:tabs>
          <w:tab w:val="right" w:leader="hyphen" w:pos="9356"/>
          <w:tab w:val="right" w:leader="hyphen" w:pos="9401"/>
        </w:tabs>
        <w:spacing w:line="276" w:lineRule="auto"/>
        <w:ind w:left="-142" w:right="49"/>
        <w:jc w:val="center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ES"/>
        </w:rPr>
      </w:pPr>
      <w:r w:rsidRPr="00480D2D"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ES"/>
        </w:rPr>
        <w:t>POR TANTO:</w:t>
      </w:r>
    </w:p>
    <w:p w14:paraId="7E2927A2" w14:textId="77777777" w:rsidR="00621987" w:rsidRPr="00480D2D" w:rsidRDefault="00621987" w:rsidP="002D40DE">
      <w:pPr>
        <w:tabs>
          <w:tab w:val="right" w:leader="hyphen" w:pos="9356"/>
          <w:tab w:val="right" w:leader="hyphen" w:pos="9401"/>
        </w:tabs>
        <w:spacing w:line="276" w:lineRule="auto"/>
        <w:ind w:left="-142" w:right="49"/>
        <w:jc w:val="both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ES"/>
        </w:rPr>
      </w:pPr>
    </w:p>
    <w:p w14:paraId="0BE26193" w14:textId="77777777" w:rsidR="005A668B" w:rsidRDefault="009B1D1D" w:rsidP="002D40DE">
      <w:pPr>
        <w:tabs>
          <w:tab w:val="right" w:leader="hyphen" w:pos="10065"/>
        </w:tabs>
        <w:spacing w:line="276" w:lineRule="auto"/>
        <w:ind w:left="-142" w:right="49"/>
        <w:jc w:val="both"/>
        <w:rPr>
          <w:rFonts w:ascii="Cambria" w:eastAsia="Times New Roman" w:hAnsi="Cambria" w:cstheme="minorHAnsi"/>
          <w:bCs/>
          <w:sz w:val="20"/>
          <w:szCs w:val="20"/>
          <w:lang w:val="es-ES"/>
        </w:rPr>
      </w:pPr>
      <w:r w:rsidRPr="00480D2D">
        <w:rPr>
          <w:rFonts w:ascii="Cambria" w:eastAsia="Cambria" w:hAnsi="Cambria" w:cstheme="minorHAnsi"/>
          <w:b/>
          <w:color w:val="0D0D0D"/>
          <w:sz w:val="20"/>
          <w:szCs w:val="20"/>
        </w:rPr>
        <w:t xml:space="preserve">EL DEPARTAMENTO DE CALIDAD AMBIENTAL DE </w:t>
      </w:r>
      <w:r w:rsidR="00621987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LA DIRECCIÓN DE GESTIÓN AMBIENTAL Y RECURSOS NATURALES DEL MINISTERIO DE AMBIENTE Y RECURSOS NATURALES</w:t>
      </w:r>
      <w:r w:rsidR="00621987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>, con base en lo considerado y con fundamento en lo establecido en los artículos citados y artículos 28, 64 y 97 de la Constitución Política de la República de Guatemala; 8, 9, 10, 11 y 12 de la Ley de Protección y Mejoramiento del Medio Ambiente, Decreto 68-86 del Congreso de la República; 1, 2, 3, 29 bis de la Ley del Organismo Ejecutivo, Decreto 114-97 del Congreso de la República; 1, 2, y 3 de la Ley de lo Contencioso Administrativo, Decreto 119-96 del Congreso de la República; 1, 2, 3, 4, 8, 11, 14, 18, 19, 20, 21, 26, 26 BIS, 28, 30, 31, 32, 33, 34, 34 BIS, 35, 36, 43, 85, 87 y 91 del Reglamento de Evaluación, Control y Seguimiento Ambiental, Acuerdo Gubernativo 137-2016 y sus reformas</w:t>
      </w:r>
      <w:r w:rsidR="005A668B">
        <w:rPr>
          <w:rFonts w:ascii="Cambria" w:eastAsia="Times New Roman" w:hAnsi="Cambria" w:cstheme="minorHAnsi"/>
          <w:bCs/>
          <w:sz w:val="20"/>
          <w:szCs w:val="20"/>
          <w:lang w:val="es-ES"/>
        </w:rPr>
        <w:t>.</w:t>
      </w:r>
      <w:r w:rsidR="005A668B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</w:r>
    </w:p>
    <w:p w14:paraId="06C5F14A" w14:textId="77777777" w:rsidR="005A668B" w:rsidRPr="005A668B" w:rsidRDefault="005A668B" w:rsidP="002D40DE">
      <w:pPr>
        <w:tabs>
          <w:tab w:val="right" w:leader="hyphen" w:pos="10065"/>
        </w:tabs>
        <w:spacing w:line="276" w:lineRule="auto"/>
        <w:ind w:left="-142" w:right="49"/>
        <w:jc w:val="both"/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</w:pPr>
    </w:p>
    <w:p w14:paraId="72C64FCA" w14:textId="77777777" w:rsidR="005A668B" w:rsidRDefault="00621987" w:rsidP="005A668B">
      <w:pPr>
        <w:tabs>
          <w:tab w:val="right" w:leader="hyphen" w:pos="10065"/>
        </w:tabs>
        <w:spacing w:line="276" w:lineRule="auto"/>
        <w:ind w:left="-142" w:right="49"/>
        <w:jc w:val="center"/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</w:pPr>
      <w:r w:rsidRPr="005A668B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RESUELVE:</w:t>
      </w:r>
    </w:p>
    <w:p w14:paraId="3CEFE328" w14:textId="77777777" w:rsidR="005A668B" w:rsidRPr="005A668B" w:rsidRDefault="005A668B" w:rsidP="005A668B">
      <w:pPr>
        <w:tabs>
          <w:tab w:val="right" w:leader="hyphen" w:pos="10065"/>
        </w:tabs>
        <w:spacing w:line="276" w:lineRule="auto"/>
        <w:ind w:left="-142" w:right="49"/>
        <w:jc w:val="center"/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</w:pPr>
    </w:p>
    <w:p w14:paraId="59EA493A" w14:textId="7981655D" w:rsidR="00621987" w:rsidRPr="00480D2D" w:rsidRDefault="00621987" w:rsidP="002D40DE">
      <w:pPr>
        <w:tabs>
          <w:tab w:val="right" w:leader="hyphen" w:pos="10065"/>
        </w:tabs>
        <w:spacing w:line="276" w:lineRule="auto"/>
        <w:ind w:left="-142" w:right="4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A) NO APROBAR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la Evaluación Ambiental Inicial </w:t>
      </w:r>
      <w:r w:rsidR="00577534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en </w:t>
      </w:r>
      <w:r w:rsidR="009B1D1D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CATEGORÍA “C” 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del proyecto denominado 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“</w:t>
      </w:r>
      <w:r w:rsidR="005A7597"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"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A7597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NOMBRE_PROYECTO}</w:t>
      </w:r>
      <w:r w:rsidR="005A7597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A7597" w:rsidRPr="00875F75">
        <w:rPr>
          <w:rFonts w:ascii="Cambria" w:eastAsia="Cambria" w:hAnsi="Cambria" w:cstheme="minorHAnsi"/>
          <w:b/>
          <w:bCs/>
          <w:noProof/>
          <w:color w:val="000000"/>
          <w:sz w:val="20"/>
          <w:szCs w:val="20"/>
          <w:lang w:val="es-ES"/>
        </w:rPr>
        <w:t>”,</w:t>
      </w:r>
      <w:r w:rsidR="005A7597"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 w:rsidR="005A7597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>con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base al artículo 33 del Reglamento de Evaluación, Control y Seguimiento Ambiental, Acuerdo Gubernativo 137-2016</w:t>
      </w:r>
      <w:r w:rsidR="008A6E45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8A6E4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y sus reformas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>, el cual establece como causal de rechazo la siguiente:</w:t>
      </w:r>
      <w:r w:rsidR="00F32C5D" w:rsidRPr="00480D2D">
        <w:rPr>
          <w:rFonts w:ascii="Cambria" w:eastAsia="Times New Roman" w:hAnsi="Cambria" w:cstheme="minorHAnsi"/>
          <w:b/>
          <w:bCs/>
          <w:sz w:val="20"/>
          <w:szCs w:val="20"/>
        </w:rPr>
        <w:t xml:space="preserve"> </w:t>
      </w:r>
      <w:r w:rsidR="00577534" w:rsidRPr="00480D2D">
        <w:rPr>
          <w:rFonts w:ascii="Cambria" w:eastAsia="Times New Roman" w:hAnsi="Cambria" w:cstheme="minorHAnsi"/>
          <w:b/>
          <w:bCs/>
          <w:sz w:val="20"/>
          <w:szCs w:val="20"/>
        </w:rPr>
        <w:t xml:space="preserve"> </w:t>
      </w:r>
      <w:r w:rsidR="00265A94" w:rsidRPr="00480D2D">
        <w:rPr>
          <w:rFonts w:ascii="Cambria" w:eastAsia="Cambria" w:hAnsi="Cambria" w:cstheme="minorHAnsi"/>
          <w:b/>
          <w:bCs/>
          <w:color w:val="FF0000"/>
          <w:sz w:val="20"/>
          <w:szCs w:val="20"/>
          <w:highlight w:val="yellow"/>
          <w:lang w:val="es-ES"/>
        </w:rPr>
        <w:t>X) causal de no aprobación</w:t>
      </w:r>
      <w:r w:rsidR="00577534" w:rsidRPr="00480D2D">
        <w:rPr>
          <w:rFonts w:ascii="Cambria" w:eastAsia="Times New Roman" w:hAnsi="Cambria" w:cstheme="minorHAnsi"/>
          <w:b/>
          <w:bCs/>
          <w:sz w:val="20"/>
          <w:szCs w:val="20"/>
        </w:rPr>
        <w:t>.</w:t>
      </w:r>
      <w:r w:rsidR="00265A94" w:rsidRPr="00480D2D">
        <w:rPr>
          <w:rFonts w:ascii="Cambria" w:eastAsia="Times New Roman" w:hAnsi="Cambria" w:cstheme="minorHAnsi"/>
          <w:b/>
          <w:bCs/>
          <w:sz w:val="20"/>
          <w:szCs w:val="20"/>
        </w:rPr>
        <w:t xml:space="preserve"> 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</w:rPr>
        <w:t xml:space="preserve">B) 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>La presente resolución se emite con base a la documentación presentada, sobre la cual esta Dirección no prejuzga su legitimidad o validez, la cual es responsabilidad exclusiva del proponente</w:t>
      </w:r>
      <w:r w:rsidR="004B3B4E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4B3B4E">
        <w:rPr>
          <w:rFonts w:ascii="Cambria" w:eastAsia="Times New Roman" w:hAnsi="Cambria" w:cstheme="minorHAnsi"/>
          <w:bCs/>
          <w:sz w:val="20"/>
          <w:szCs w:val="20"/>
          <w:lang w:val="es-419"/>
        </w:rPr>
        <w:t>y del consultor o equipo consultor que lo asesora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; y al Dictamen Técnico emitido por el Asesor Ambiental de este Ministerio. </w:t>
      </w:r>
      <w:r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Notifíquese</w:t>
      </w:r>
      <w:r w:rsidRPr="00480D2D">
        <w:rPr>
          <w:rFonts w:ascii="Cambria" w:eastAsia="Times New Roman" w:hAnsi="Cambria" w:cstheme="minorHAnsi"/>
          <w:bCs/>
          <w:sz w:val="20"/>
          <w:szCs w:val="20"/>
          <w:lang w:val="es-419"/>
        </w:rPr>
        <w:t>.</w:t>
      </w:r>
      <w:r w:rsidRPr="00480D2D">
        <w:rPr>
          <w:rFonts w:ascii="Cambria" w:eastAsia="Times New Roman" w:hAnsi="Cambria" w:cstheme="minorHAnsi"/>
          <w:sz w:val="20"/>
          <w:szCs w:val="20"/>
          <w:lang w:val="es-419"/>
        </w:rPr>
        <w:t xml:space="preserve"> </w:t>
      </w:r>
      <w:r w:rsidR="00B11457" w:rsidRPr="00480D2D">
        <w:rPr>
          <w:rFonts w:ascii="Cambria" w:eastAsia="Times New Roman" w:hAnsi="Cambria" w:cstheme="minorHAnsi"/>
          <w:sz w:val="20"/>
          <w:szCs w:val="20"/>
          <w:lang w:val="es-419"/>
        </w:rPr>
        <w:tab/>
      </w:r>
    </w:p>
    <w:p w14:paraId="0C080BCB" w14:textId="77777777" w:rsidR="00621987" w:rsidRPr="00480D2D" w:rsidRDefault="00621987" w:rsidP="002D40DE">
      <w:pPr>
        <w:tabs>
          <w:tab w:val="right" w:leader="hyphen" w:pos="9356"/>
          <w:tab w:val="right" w:leader="hyphen" w:pos="9401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</w:p>
    <w:p w14:paraId="2BB9166E" w14:textId="77777777" w:rsidR="00621987" w:rsidRPr="00480D2D" w:rsidRDefault="00621987" w:rsidP="002D40DE">
      <w:pPr>
        <w:tabs>
          <w:tab w:val="right" w:leader="hyphen" w:pos="9356"/>
          <w:tab w:val="right" w:leader="hyphen" w:pos="9401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</w:p>
    <w:p w14:paraId="769E4FD3" w14:textId="77777777" w:rsidR="00B11457" w:rsidRPr="00480D2D" w:rsidRDefault="00B11457" w:rsidP="002D40DE">
      <w:pPr>
        <w:tabs>
          <w:tab w:val="right" w:leader="hyphen" w:pos="9356"/>
          <w:tab w:val="right" w:leader="hyphen" w:pos="9401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</w:p>
    <w:p w14:paraId="32695800" w14:textId="7E212854" w:rsidR="00621987" w:rsidRPr="002A6B13" w:rsidRDefault="00841F51" w:rsidP="002D40DE">
      <w:pPr>
        <w:tabs>
          <w:tab w:val="right" w:leader="hyphen" w:pos="9356"/>
          <w:tab w:val="right" w:leader="hyphen" w:pos="9401"/>
        </w:tabs>
        <w:spacing w:line="276" w:lineRule="auto"/>
        <w:ind w:right="49"/>
        <w:jc w:val="both"/>
        <w:rPr>
          <w:rFonts w:eastAsia="Times New Roman" w:cstheme="minorHAnsi"/>
          <w:sz w:val="19"/>
          <w:szCs w:val="19"/>
          <w:lang w:val="es-419"/>
        </w:rPr>
      </w:pPr>
      <w:bookmarkStart w:id="10" w:name="QR"/>
      <w:r w:rsidRPr="002A6B13">
        <w:rPr>
          <w:rFonts w:eastAsia="Times New Roman" w:cstheme="minorHAnsi"/>
          <w:sz w:val="19"/>
          <w:szCs w:val="19"/>
          <w:lang w:val="es-419"/>
        </w:rPr>
        <w:t>QR</w:t>
      </w:r>
      <w:bookmarkEnd w:id="10"/>
    </w:p>
    <w:sectPr w:rsidR="00621987" w:rsidRPr="002A6B13" w:rsidSect="002D40DE">
      <w:headerReference w:type="default" r:id="rId7"/>
      <w:footerReference w:type="default" r:id="rId8"/>
      <w:pgSz w:w="12240" w:h="15840"/>
      <w:pgMar w:top="2410" w:right="1701" w:bottom="1417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6C5FB" w14:textId="77777777" w:rsidR="00F62B80" w:rsidRDefault="00F62B80" w:rsidP="002405D5">
      <w:r>
        <w:separator/>
      </w:r>
    </w:p>
  </w:endnote>
  <w:endnote w:type="continuationSeparator" w:id="0">
    <w:p w14:paraId="0F45E99D" w14:textId="77777777" w:rsidR="00F62B80" w:rsidRDefault="00F62B80" w:rsidP="0024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9B34C" w14:textId="77777777" w:rsidR="00806264" w:rsidRDefault="00806264" w:rsidP="00D479A1">
    <w:pPr>
      <w:tabs>
        <w:tab w:val="center" w:pos="4419"/>
        <w:tab w:val="right" w:pos="8838"/>
      </w:tabs>
      <w:rPr>
        <w:rFonts w:ascii="Cambria" w:eastAsia="Calibri" w:hAnsi="Cambria" w:cs="Arial"/>
        <w:b/>
        <w:color w:val="000000"/>
        <w:sz w:val="16"/>
        <w:szCs w:val="16"/>
        <w:lang w:val="es-ES"/>
      </w:rPr>
    </w:pPr>
  </w:p>
  <w:p w14:paraId="71D01D55" w14:textId="77777777" w:rsidR="00BE4321" w:rsidRPr="0029179E" w:rsidRDefault="00BE4321" w:rsidP="00BE4321">
    <w:pPr>
      <w:tabs>
        <w:tab w:val="center" w:pos="4419"/>
        <w:tab w:val="right" w:pos="8838"/>
      </w:tabs>
      <w:jc w:val="center"/>
      <w:rPr>
        <w:rFonts w:eastAsia="Calibri" w:cstheme="minorHAnsi"/>
        <w:color w:val="000000"/>
        <w:sz w:val="14"/>
        <w:szCs w:val="14"/>
        <w:lang w:val="es-ES"/>
      </w:rPr>
    </w:pPr>
    <w:r w:rsidRPr="0029179E">
      <w:rPr>
        <w:rFonts w:eastAsia="Calibri" w:cstheme="minorHAnsi"/>
        <w:color w:val="000000"/>
        <w:sz w:val="14"/>
        <w:szCs w:val="14"/>
        <w:lang w:val="es-ES"/>
      </w:rPr>
      <w:t xml:space="preserve">PÁGINA </w:t>
    </w:r>
    <w:r w:rsidRPr="0029179E">
      <w:rPr>
        <w:rFonts w:eastAsia="Calibri" w:cstheme="minorHAnsi"/>
        <w:color w:val="000000"/>
        <w:sz w:val="14"/>
        <w:szCs w:val="14"/>
        <w:lang w:val="es-ES_tradnl"/>
      </w:rPr>
      <w:fldChar w:fldCharType="begin"/>
    </w:r>
    <w:r w:rsidRPr="0029179E">
      <w:rPr>
        <w:rFonts w:eastAsia="Calibri" w:cstheme="minorHAnsi"/>
        <w:color w:val="000000"/>
        <w:sz w:val="14"/>
        <w:szCs w:val="14"/>
        <w:lang w:val="es-ES"/>
      </w:rPr>
      <w:instrText>PAGE</w:instrText>
    </w:r>
    <w:r w:rsidRPr="0029179E">
      <w:rPr>
        <w:rFonts w:eastAsia="Calibri" w:cstheme="minorHAnsi"/>
        <w:color w:val="000000"/>
        <w:sz w:val="14"/>
        <w:szCs w:val="14"/>
        <w:lang w:val="es-ES_tradnl"/>
      </w:rPr>
      <w:fldChar w:fldCharType="separate"/>
    </w:r>
    <w:r w:rsidR="002D40DE">
      <w:rPr>
        <w:rFonts w:eastAsia="Calibri" w:cstheme="minorHAnsi"/>
        <w:noProof/>
        <w:color w:val="000000"/>
        <w:sz w:val="14"/>
        <w:szCs w:val="14"/>
        <w:lang w:val="es-ES"/>
      </w:rPr>
      <w:t>4</w:t>
    </w:r>
    <w:r w:rsidRPr="0029179E">
      <w:rPr>
        <w:rFonts w:eastAsia="Calibri" w:cstheme="minorHAnsi"/>
        <w:color w:val="000000"/>
        <w:sz w:val="14"/>
        <w:szCs w:val="14"/>
        <w:lang w:val="es-ES_tradnl"/>
      </w:rPr>
      <w:fldChar w:fldCharType="end"/>
    </w:r>
    <w:r w:rsidRPr="0029179E">
      <w:rPr>
        <w:rFonts w:eastAsia="Calibri" w:cstheme="minorHAnsi"/>
        <w:color w:val="000000"/>
        <w:sz w:val="14"/>
        <w:szCs w:val="14"/>
        <w:lang w:val="es-ES"/>
      </w:rPr>
      <w:t xml:space="preserve"> DE </w:t>
    </w:r>
    <w:r w:rsidRPr="0029179E">
      <w:rPr>
        <w:rFonts w:eastAsia="Calibri" w:cstheme="minorHAnsi"/>
        <w:color w:val="000000"/>
        <w:sz w:val="14"/>
        <w:szCs w:val="14"/>
        <w:lang w:val="es-ES_tradnl"/>
      </w:rPr>
      <w:fldChar w:fldCharType="begin"/>
    </w:r>
    <w:r w:rsidRPr="0029179E">
      <w:rPr>
        <w:rFonts w:eastAsia="Calibri" w:cstheme="minorHAnsi"/>
        <w:color w:val="000000"/>
        <w:sz w:val="14"/>
        <w:szCs w:val="14"/>
        <w:lang w:val="es-ES"/>
      </w:rPr>
      <w:instrText>NUMPAGES</w:instrText>
    </w:r>
    <w:r w:rsidRPr="0029179E">
      <w:rPr>
        <w:rFonts w:eastAsia="Calibri" w:cstheme="minorHAnsi"/>
        <w:color w:val="000000"/>
        <w:sz w:val="14"/>
        <w:szCs w:val="14"/>
        <w:lang w:val="es-ES_tradnl"/>
      </w:rPr>
      <w:fldChar w:fldCharType="separate"/>
    </w:r>
    <w:r w:rsidR="002D40DE">
      <w:rPr>
        <w:rFonts w:eastAsia="Calibri" w:cstheme="minorHAnsi"/>
        <w:noProof/>
        <w:color w:val="000000"/>
        <w:sz w:val="14"/>
        <w:szCs w:val="14"/>
        <w:lang w:val="es-ES"/>
      </w:rPr>
      <w:t>4</w:t>
    </w:r>
    <w:r w:rsidRPr="0029179E">
      <w:rPr>
        <w:rFonts w:eastAsia="Calibri" w:cstheme="minorHAnsi"/>
        <w:color w:val="000000"/>
        <w:sz w:val="14"/>
        <w:szCs w:val="14"/>
        <w:lang w:val="es-ES_tradnl"/>
      </w:rPr>
      <w:fldChar w:fldCharType="end"/>
    </w:r>
  </w:p>
  <w:p w14:paraId="5AC2D749" w14:textId="77777777" w:rsidR="005A7597" w:rsidRPr="00E154AF" w:rsidRDefault="005A7597" w:rsidP="005A7597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Expediente: {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</w:t>
    </w: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NO_EXPEDIENTE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</w:t>
    </w: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</w:t>
    </w:r>
  </w:p>
  <w:p w14:paraId="7FC9E9C7" w14:textId="77777777" w:rsidR="005A7597" w:rsidRPr="00596C44" w:rsidRDefault="005A7597" w:rsidP="005A7597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 xml:space="preserve">Resolución: 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</w:t>
    </w: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{NO_RESOLUCION}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</w:t>
    </w:r>
  </w:p>
  <w:p w14:paraId="5D5B382B" w14:textId="77777777" w:rsidR="00730CAD" w:rsidRPr="005A7597" w:rsidRDefault="00730CAD" w:rsidP="00806264">
    <w:pPr>
      <w:pStyle w:val="Piedepgina"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10839" w14:textId="77777777" w:rsidR="00F62B80" w:rsidRDefault="00F62B80" w:rsidP="002405D5">
      <w:r>
        <w:separator/>
      </w:r>
    </w:p>
  </w:footnote>
  <w:footnote w:type="continuationSeparator" w:id="0">
    <w:p w14:paraId="447A9E55" w14:textId="77777777" w:rsidR="00F62B80" w:rsidRDefault="00F62B80" w:rsidP="00240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FE502" w14:textId="77777777" w:rsidR="002405D5" w:rsidRDefault="008122D5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35B97480" wp14:editId="26B72D2A">
          <wp:simplePos x="0" y="0"/>
          <wp:positionH relativeFrom="page">
            <wp:posOffset>376</wp:posOffset>
          </wp:positionH>
          <wp:positionV relativeFrom="paragraph">
            <wp:posOffset>-443865</wp:posOffset>
          </wp:positionV>
          <wp:extent cx="7796530" cy="10037929"/>
          <wp:effectExtent l="0" t="0" r="0" b="1905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6530" cy="100379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BD5"/>
    <w:multiLevelType w:val="multilevel"/>
    <w:tmpl w:val="55145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2E49D6"/>
    <w:multiLevelType w:val="multilevel"/>
    <w:tmpl w:val="0CDCBB0C"/>
    <w:lvl w:ilvl="0">
      <w:start w:val="1"/>
      <w:numFmt w:val="upperRoman"/>
      <w:lvlText w:val="%1."/>
      <w:lvlJc w:val="right"/>
      <w:pPr>
        <w:tabs>
          <w:tab w:val="num" w:pos="29496"/>
        </w:tabs>
        <w:ind w:left="29496" w:hanging="720"/>
      </w:pPr>
      <w:rPr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30216"/>
        </w:tabs>
        <w:ind w:left="30216" w:hanging="720"/>
      </w:pPr>
    </w:lvl>
    <w:lvl w:ilvl="2">
      <w:start w:val="1"/>
      <w:numFmt w:val="decimal"/>
      <w:lvlText w:val="%3."/>
      <w:lvlJc w:val="left"/>
      <w:pPr>
        <w:tabs>
          <w:tab w:val="num" w:pos="30936"/>
        </w:tabs>
        <w:ind w:left="30936" w:hanging="720"/>
      </w:pPr>
    </w:lvl>
    <w:lvl w:ilvl="3">
      <w:start w:val="1"/>
      <w:numFmt w:val="decimal"/>
      <w:lvlText w:val="%4."/>
      <w:lvlJc w:val="left"/>
      <w:pPr>
        <w:tabs>
          <w:tab w:val="num" w:pos="31656"/>
        </w:tabs>
        <w:ind w:left="31656" w:hanging="720"/>
      </w:pPr>
    </w:lvl>
    <w:lvl w:ilvl="4">
      <w:start w:val="1"/>
      <w:numFmt w:val="decimal"/>
      <w:lvlText w:val="%5."/>
      <w:lvlJc w:val="left"/>
      <w:pPr>
        <w:tabs>
          <w:tab w:val="num" w:pos="31680"/>
        </w:tabs>
        <w:ind w:left="32376" w:hanging="720"/>
      </w:pPr>
    </w:lvl>
    <w:lvl w:ilvl="5">
      <w:start w:val="1"/>
      <w:numFmt w:val="decimal"/>
      <w:lvlText w:val="%6."/>
      <w:lvlJc w:val="left"/>
      <w:pPr>
        <w:tabs>
          <w:tab w:val="num" w:pos="-31680"/>
        </w:tabs>
        <w:ind w:left="-32440" w:hanging="720"/>
      </w:pPr>
    </w:lvl>
    <w:lvl w:ilvl="6">
      <w:start w:val="1"/>
      <w:numFmt w:val="decimal"/>
      <w:lvlText w:val="%7."/>
      <w:lvlJc w:val="left"/>
      <w:pPr>
        <w:tabs>
          <w:tab w:val="num" w:pos="-31680"/>
        </w:tabs>
        <w:ind w:left="-31720" w:hanging="720"/>
      </w:pPr>
    </w:lvl>
    <w:lvl w:ilvl="7">
      <w:start w:val="1"/>
      <w:numFmt w:val="decimal"/>
      <w:lvlText w:val="%8."/>
      <w:lvlJc w:val="left"/>
      <w:pPr>
        <w:tabs>
          <w:tab w:val="num" w:pos="-31000"/>
        </w:tabs>
        <w:ind w:left="-31000" w:hanging="720"/>
      </w:pPr>
    </w:lvl>
    <w:lvl w:ilvl="8">
      <w:start w:val="1"/>
      <w:numFmt w:val="decimal"/>
      <w:lvlText w:val="%9."/>
      <w:lvlJc w:val="left"/>
      <w:pPr>
        <w:tabs>
          <w:tab w:val="num" w:pos="-30280"/>
        </w:tabs>
        <w:ind w:left="-30280" w:hanging="720"/>
      </w:pPr>
    </w:lvl>
  </w:abstractNum>
  <w:abstractNum w:abstractNumId="2" w15:restartNumberingAfterBreak="0">
    <w:nsid w:val="3A6F7FEE"/>
    <w:multiLevelType w:val="hybridMultilevel"/>
    <w:tmpl w:val="44025AE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348BA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F6631"/>
    <w:multiLevelType w:val="hybridMultilevel"/>
    <w:tmpl w:val="4B80D850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F5D7A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0365A"/>
    <w:multiLevelType w:val="hybridMultilevel"/>
    <w:tmpl w:val="97A41ADE"/>
    <w:lvl w:ilvl="0" w:tplc="0409000D">
      <w:start w:val="1"/>
      <w:numFmt w:val="bullet"/>
      <w:lvlText w:val=""/>
      <w:lvlJc w:val="left"/>
      <w:pPr>
        <w:ind w:left="10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92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D5"/>
    <w:rsid w:val="00006971"/>
    <w:rsid w:val="00017E83"/>
    <w:rsid w:val="00032C53"/>
    <w:rsid w:val="000461D1"/>
    <w:rsid w:val="00084BB2"/>
    <w:rsid w:val="00095F37"/>
    <w:rsid w:val="000D39D2"/>
    <w:rsid w:val="001205D7"/>
    <w:rsid w:val="00125132"/>
    <w:rsid w:val="002137A8"/>
    <w:rsid w:val="0022006D"/>
    <w:rsid w:val="002405D5"/>
    <w:rsid w:val="0025519B"/>
    <w:rsid w:val="00265A94"/>
    <w:rsid w:val="0029133A"/>
    <w:rsid w:val="0029179E"/>
    <w:rsid w:val="002A1512"/>
    <w:rsid w:val="002A66C1"/>
    <w:rsid w:val="002A6B13"/>
    <w:rsid w:val="002C6EC5"/>
    <w:rsid w:val="002D40DE"/>
    <w:rsid w:val="002E6694"/>
    <w:rsid w:val="002F4521"/>
    <w:rsid w:val="002F789C"/>
    <w:rsid w:val="00310989"/>
    <w:rsid w:val="00313DE9"/>
    <w:rsid w:val="0032519B"/>
    <w:rsid w:val="00325603"/>
    <w:rsid w:val="003A0016"/>
    <w:rsid w:val="003A35B1"/>
    <w:rsid w:val="003C170F"/>
    <w:rsid w:val="00426E2F"/>
    <w:rsid w:val="00443D73"/>
    <w:rsid w:val="00480D2D"/>
    <w:rsid w:val="004A72EB"/>
    <w:rsid w:val="004B3B4E"/>
    <w:rsid w:val="00521FFD"/>
    <w:rsid w:val="00551D50"/>
    <w:rsid w:val="005618F6"/>
    <w:rsid w:val="00577534"/>
    <w:rsid w:val="005A668B"/>
    <w:rsid w:val="005A7597"/>
    <w:rsid w:val="005D4382"/>
    <w:rsid w:val="006121DC"/>
    <w:rsid w:val="00621987"/>
    <w:rsid w:val="00624060"/>
    <w:rsid w:val="00642BEA"/>
    <w:rsid w:val="00652A4A"/>
    <w:rsid w:val="00684745"/>
    <w:rsid w:val="0069479D"/>
    <w:rsid w:val="00730CAD"/>
    <w:rsid w:val="0073227A"/>
    <w:rsid w:val="0078410B"/>
    <w:rsid w:val="007902DB"/>
    <w:rsid w:val="007A3572"/>
    <w:rsid w:val="007C242B"/>
    <w:rsid w:val="007C5552"/>
    <w:rsid w:val="007E63EF"/>
    <w:rsid w:val="007F5D3C"/>
    <w:rsid w:val="00806264"/>
    <w:rsid w:val="008122D5"/>
    <w:rsid w:val="00841F51"/>
    <w:rsid w:val="00854B3C"/>
    <w:rsid w:val="00881391"/>
    <w:rsid w:val="00886746"/>
    <w:rsid w:val="008A6E45"/>
    <w:rsid w:val="008A7635"/>
    <w:rsid w:val="008B3F2A"/>
    <w:rsid w:val="008D1E92"/>
    <w:rsid w:val="008D7E9C"/>
    <w:rsid w:val="008E607B"/>
    <w:rsid w:val="009A09EC"/>
    <w:rsid w:val="009A51AE"/>
    <w:rsid w:val="009B1D1D"/>
    <w:rsid w:val="009B28E3"/>
    <w:rsid w:val="009F3A24"/>
    <w:rsid w:val="00A051CC"/>
    <w:rsid w:val="00A473CF"/>
    <w:rsid w:val="00A97873"/>
    <w:rsid w:val="00AC1F17"/>
    <w:rsid w:val="00B063CC"/>
    <w:rsid w:val="00B11457"/>
    <w:rsid w:val="00B1300A"/>
    <w:rsid w:val="00B2118D"/>
    <w:rsid w:val="00B2682F"/>
    <w:rsid w:val="00B70920"/>
    <w:rsid w:val="00B770B0"/>
    <w:rsid w:val="00BA479E"/>
    <w:rsid w:val="00BC45DD"/>
    <w:rsid w:val="00BE4321"/>
    <w:rsid w:val="00C310DB"/>
    <w:rsid w:val="00C63C14"/>
    <w:rsid w:val="00CD4B4A"/>
    <w:rsid w:val="00CF02CB"/>
    <w:rsid w:val="00D403D6"/>
    <w:rsid w:val="00D479A1"/>
    <w:rsid w:val="00D51453"/>
    <w:rsid w:val="00D62F91"/>
    <w:rsid w:val="00DA3396"/>
    <w:rsid w:val="00DB0A8D"/>
    <w:rsid w:val="00DC7EFB"/>
    <w:rsid w:val="00DD1BD0"/>
    <w:rsid w:val="00E16100"/>
    <w:rsid w:val="00E235EE"/>
    <w:rsid w:val="00E46FD4"/>
    <w:rsid w:val="00E6544C"/>
    <w:rsid w:val="00EA6C04"/>
    <w:rsid w:val="00ED4BA4"/>
    <w:rsid w:val="00EE19E4"/>
    <w:rsid w:val="00F32C5D"/>
    <w:rsid w:val="00F47898"/>
    <w:rsid w:val="00F62B80"/>
    <w:rsid w:val="00F84A92"/>
    <w:rsid w:val="00FA6E9D"/>
    <w:rsid w:val="00FD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224FA"/>
  <w15:docId w15:val="{2DE9992B-D23E-42A4-8EA7-F0CB66AA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B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05D5"/>
  </w:style>
  <w:style w:type="paragraph" w:styleId="Piedepgina">
    <w:name w:val="footer"/>
    <w:basedOn w:val="Normal"/>
    <w:link w:val="Piedepgina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5D5"/>
  </w:style>
  <w:style w:type="paragraph" w:styleId="Prrafodelista">
    <w:name w:val="List Paragraph"/>
    <w:basedOn w:val="Normal"/>
    <w:uiPriority w:val="34"/>
    <w:qFormat/>
    <w:rsid w:val="008D1E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18F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8F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46FD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Microsoft Office</dc:creator>
  <cp:lastModifiedBy>Jeredick Alessandro Escobar Monroy</cp:lastModifiedBy>
  <cp:revision>13</cp:revision>
  <cp:lastPrinted>2024-04-05T23:05:00Z</cp:lastPrinted>
  <dcterms:created xsi:type="dcterms:W3CDTF">2024-08-03T18:30:00Z</dcterms:created>
  <dcterms:modified xsi:type="dcterms:W3CDTF">2024-10-24T00:06:00Z</dcterms:modified>
</cp:coreProperties>
</file>